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45" w:rsidRPr="004E48CA" w:rsidRDefault="00054C15" w:rsidP="0062738D">
      <w:pPr>
        <w:pStyle w:val="Title"/>
        <w:jc w:val="center"/>
        <w:rPr>
          <w:lang w:val="es-ES"/>
        </w:rPr>
      </w:pPr>
      <w:bookmarkStart w:id="0" w:name="_GoBack"/>
      <w:bookmarkEnd w:id="0"/>
      <w:r>
        <w:rPr>
          <w:noProof/>
          <w:lang w:val="fr-BE" w:eastAsia="fr-BE"/>
        </w:rPr>
        <w:drawing>
          <wp:inline distT="0" distB="0" distL="0" distR="0">
            <wp:extent cx="197104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040" cy="792480"/>
                    </a:xfrm>
                    <a:prstGeom prst="rect">
                      <a:avLst/>
                    </a:prstGeom>
                    <a:noFill/>
                    <a:ln>
                      <a:noFill/>
                    </a:ln>
                  </pic:spPr>
                </pic:pic>
              </a:graphicData>
            </a:graphic>
          </wp:inline>
        </w:drawing>
      </w:r>
    </w:p>
    <w:p w:rsidR="00030645" w:rsidRPr="004E48CA" w:rsidRDefault="00030645" w:rsidP="0062738D">
      <w:pPr>
        <w:pStyle w:val="Title"/>
        <w:rPr>
          <w:lang w:val="es-ES"/>
        </w:rPr>
      </w:pPr>
    </w:p>
    <w:p w:rsidR="00030645" w:rsidRPr="004E48CA" w:rsidRDefault="00054C15" w:rsidP="0062738D">
      <w:pPr>
        <w:pStyle w:val="Title"/>
        <w:jc w:val="center"/>
        <w:rPr>
          <w:sz w:val="32"/>
          <w:szCs w:val="32"/>
          <w:lang w:val="es-ES"/>
        </w:rPr>
      </w:pPr>
      <w:r w:rsidRPr="004E48CA">
        <w:rPr>
          <w:sz w:val="32"/>
          <w:szCs w:val="32"/>
          <w:lang w:val="es-ES"/>
        </w:rPr>
        <w:t>REUNIÓN</w:t>
      </w:r>
      <w:r w:rsidR="00030645" w:rsidRPr="004E48CA">
        <w:rPr>
          <w:sz w:val="32"/>
          <w:szCs w:val="32"/>
          <w:lang w:val="es-ES"/>
        </w:rPr>
        <w:t xml:space="preserve"> DEL GRUPO DE </w:t>
      </w:r>
      <w:r w:rsidRPr="004E48CA">
        <w:rPr>
          <w:sz w:val="32"/>
          <w:szCs w:val="32"/>
          <w:lang w:val="es-ES"/>
        </w:rPr>
        <w:t>FACILITACIÓN</w:t>
      </w:r>
      <w:r w:rsidR="00030645" w:rsidRPr="004E48CA">
        <w:rPr>
          <w:sz w:val="32"/>
          <w:szCs w:val="32"/>
          <w:lang w:val="es-ES"/>
        </w:rPr>
        <w:t xml:space="preserve"> Y </w:t>
      </w:r>
      <w:r w:rsidRPr="004E48CA">
        <w:rPr>
          <w:sz w:val="32"/>
          <w:szCs w:val="32"/>
          <w:lang w:val="es-ES"/>
        </w:rPr>
        <w:t>COORDINACIÓN</w:t>
      </w:r>
    </w:p>
    <w:p w:rsidR="00030645" w:rsidRPr="004E48CA" w:rsidRDefault="00030645" w:rsidP="0062738D">
      <w:pPr>
        <w:spacing w:line="240" w:lineRule="auto"/>
        <w:jc w:val="center"/>
        <w:rPr>
          <w:rFonts w:ascii="Cambria" w:hAnsi="Cambria"/>
          <w:b/>
          <w:bCs/>
          <w:color w:val="4F81BD"/>
          <w:sz w:val="32"/>
          <w:szCs w:val="32"/>
          <w:lang w:val="es-ES"/>
        </w:rPr>
      </w:pPr>
      <w:r w:rsidRPr="004E48CA">
        <w:rPr>
          <w:rFonts w:ascii="Cambria" w:hAnsi="Cambria"/>
          <w:b/>
          <w:bCs/>
          <w:color w:val="4F81BD"/>
          <w:sz w:val="32"/>
          <w:szCs w:val="32"/>
          <w:lang w:val="es-ES"/>
        </w:rPr>
        <w:t xml:space="preserve">29-30 de enero de 2013, Bruselas </w:t>
      </w:r>
    </w:p>
    <w:p w:rsidR="00030645" w:rsidRPr="004E48CA" w:rsidRDefault="00030645" w:rsidP="0062738D">
      <w:pPr>
        <w:spacing w:line="240" w:lineRule="auto"/>
        <w:jc w:val="center"/>
        <w:rPr>
          <w:rFonts w:ascii="Cambria" w:hAnsi="Cambria"/>
          <w:b/>
          <w:bCs/>
          <w:color w:val="4F81BD"/>
          <w:sz w:val="32"/>
          <w:szCs w:val="32"/>
          <w:lang w:val="es-ES"/>
        </w:rPr>
      </w:pPr>
      <w:r w:rsidRPr="004E48CA">
        <w:rPr>
          <w:rFonts w:ascii="Cambria" w:hAnsi="Cambria"/>
          <w:b/>
          <w:bCs/>
          <w:color w:val="4F81BD"/>
          <w:sz w:val="32"/>
          <w:szCs w:val="32"/>
          <w:lang w:val="es-ES"/>
        </w:rPr>
        <w:t>ITUH, Bd. du Roi Albert II, 5 – SALA E, primer piso</w:t>
      </w:r>
    </w:p>
    <w:p w:rsidR="00030645" w:rsidRPr="004E48CA" w:rsidRDefault="00030645" w:rsidP="0062738D">
      <w:pPr>
        <w:spacing w:line="240" w:lineRule="auto"/>
        <w:jc w:val="center"/>
        <w:rPr>
          <w:rFonts w:ascii="Cambria" w:hAnsi="Cambria"/>
          <w:b/>
          <w:bCs/>
          <w:color w:val="4F81BD"/>
          <w:sz w:val="32"/>
          <w:szCs w:val="32"/>
          <w:lang w:val="es-ES"/>
        </w:rPr>
      </w:pPr>
      <w:r w:rsidRPr="004E48CA">
        <w:rPr>
          <w:rFonts w:ascii="Cambria" w:hAnsi="Cambria"/>
          <w:b/>
          <w:bCs/>
          <w:color w:val="4F81BD"/>
          <w:sz w:val="32"/>
          <w:szCs w:val="32"/>
          <w:lang w:val="es-ES"/>
        </w:rPr>
        <w:t>INFORME</w:t>
      </w:r>
    </w:p>
    <w:p w:rsidR="00030645" w:rsidRPr="004E48CA" w:rsidRDefault="00030645" w:rsidP="0062738D">
      <w:pPr>
        <w:spacing w:line="240" w:lineRule="auto"/>
        <w:rPr>
          <w:rFonts w:ascii="Cambria" w:hAnsi="Cambria"/>
          <w:b/>
          <w:bCs/>
          <w:color w:val="4F81BD"/>
          <w:sz w:val="32"/>
          <w:szCs w:val="32"/>
          <w:lang w:val="es-ES"/>
        </w:rPr>
      </w:pPr>
    </w:p>
    <w:p w:rsidR="00030645" w:rsidRPr="004E48CA" w:rsidRDefault="00030645" w:rsidP="0062738D">
      <w:pPr>
        <w:spacing w:line="240" w:lineRule="auto"/>
        <w:ind w:left="284"/>
        <w:rPr>
          <w:rFonts w:ascii="Cambria" w:hAnsi="Cambria"/>
          <w:b/>
          <w:bCs/>
          <w:color w:val="4F81BD"/>
          <w:sz w:val="32"/>
          <w:szCs w:val="32"/>
          <w:lang w:val="es-ES"/>
        </w:rPr>
      </w:pPr>
      <w:r w:rsidRPr="004E48CA">
        <w:rPr>
          <w:rFonts w:ascii="Cambria" w:hAnsi="Cambria"/>
          <w:b/>
          <w:bCs/>
          <w:color w:val="4F81BD"/>
          <w:sz w:val="32"/>
          <w:szCs w:val="32"/>
          <w:lang w:val="es-ES"/>
        </w:rPr>
        <w:t xml:space="preserve">29 de enero: </w:t>
      </w:r>
    </w:p>
    <w:p w:rsidR="00030645" w:rsidRPr="004E48CA" w:rsidRDefault="00030645" w:rsidP="0062738D">
      <w:pPr>
        <w:spacing w:line="240" w:lineRule="auto"/>
        <w:ind w:left="284"/>
        <w:rPr>
          <w:rFonts w:ascii="Cambria" w:hAnsi="Cambria"/>
          <w:b/>
          <w:bCs/>
          <w:sz w:val="24"/>
          <w:szCs w:val="32"/>
          <w:lang w:val="es-ES"/>
        </w:rPr>
      </w:pPr>
      <w:r w:rsidRPr="004E48CA">
        <w:rPr>
          <w:rFonts w:ascii="Cambria" w:hAnsi="Cambria"/>
          <w:b/>
          <w:bCs/>
          <w:sz w:val="24"/>
          <w:szCs w:val="32"/>
          <w:lang w:val="es-ES"/>
        </w:rPr>
        <w:t>9</w:t>
      </w:r>
      <w:r w:rsidR="00F01E60">
        <w:rPr>
          <w:rFonts w:ascii="Cambria" w:hAnsi="Cambria"/>
          <w:b/>
          <w:bCs/>
          <w:sz w:val="24"/>
          <w:szCs w:val="32"/>
          <w:lang w:val="es-ES"/>
        </w:rPr>
        <w:t>:</w:t>
      </w:r>
      <w:r w:rsidRPr="004E48CA">
        <w:rPr>
          <w:rFonts w:ascii="Cambria" w:hAnsi="Cambria"/>
          <w:b/>
          <w:bCs/>
          <w:sz w:val="24"/>
          <w:szCs w:val="32"/>
          <w:lang w:val="es-ES"/>
        </w:rPr>
        <w:t>00-12</w:t>
      </w:r>
      <w:r w:rsidR="00F01E60">
        <w:rPr>
          <w:rFonts w:ascii="Cambria" w:hAnsi="Cambria"/>
          <w:b/>
          <w:bCs/>
          <w:sz w:val="24"/>
          <w:szCs w:val="32"/>
          <w:lang w:val="es-ES"/>
        </w:rPr>
        <w:t>:</w:t>
      </w:r>
      <w:r w:rsidRPr="004E48CA">
        <w:rPr>
          <w:rFonts w:ascii="Cambria" w:hAnsi="Cambria"/>
          <w:b/>
          <w:bCs/>
          <w:sz w:val="24"/>
          <w:szCs w:val="32"/>
          <w:lang w:val="es-ES"/>
        </w:rPr>
        <w:t xml:space="preserve">30 </w:t>
      </w:r>
    </w:p>
    <w:p w:rsidR="00030645" w:rsidRPr="004E48CA" w:rsidRDefault="00030645" w:rsidP="0062738D">
      <w:pPr>
        <w:spacing w:line="240" w:lineRule="auto"/>
        <w:ind w:left="284"/>
        <w:rPr>
          <w:rFonts w:ascii="Cambria" w:hAnsi="Cambria"/>
          <w:b/>
          <w:bCs/>
          <w:color w:val="4F81BD"/>
          <w:sz w:val="32"/>
          <w:szCs w:val="32"/>
          <w:lang w:val="es-ES"/>
        </w:rPr>
      </w:pPr>
      <w:r w:rsidRPr="004E48CA">
        <w:rPr>
          <w:rFonts w:ascii="Cambria" w:hAnsi="Cambria"/>
          <w:b/>
          <w:bCs/>
          <w:color w:val="4F81BD"/>
          <w:sz w:val="32"/>
          <w:szCs w:val="32"/>
          <w:lang w:val="es-ES"/>
        </w:rPr>
        <w:t xml:space="preserve">Evaluación de la RSCD  </w:t>
      </w:r>
    </w:p>
    <w:p w:rsidR="00030645" w:rsidRPr="004E48CA" w:rsidRDefault="00030645" w:rsidP="0062738D">
      <w:pPr>
        <w:pStyle w:val="ListParagraph"/>
        <w:spacing w:after="120" w:line="240" w:lineRule="auto"/>
        <w:ind w:left="357"/>
        <w:contextualSpacing w:val="0"/>
        <w:rPr>
          <w:i/>
          <w:sz w:val="28"/>
          <w:szCs w:val="28"/>
          <w:lang w:val="es-ES"/>
        </w:rPr>
      </w:pPr>
      <w:r w:rsidRPr="004E48CA">
        <w:rPr>
          <w:i/>
          <w:sz w:val="28"/>
          <w:szCs w:val="28"/>
          <w:lang w:val="es-ES"/>
        </w:rPr>
        <w:t>Primeros elementos de las reacciones sobre la evaluación</w:t>
      </w:r>
    </w:p>
    <w:p w:rsidR="00030645" w:rsidRPr="004E48CA" w:rsidRDefault="00030645" w:rsidP="0062738D">
      <w:pPr>
        <w:pStyle w:val="ListParagraph"/>
        <w:numPr>
          <w:ilvl w:val="0"/>
          <w:numId w:val="6"/>
        </w:numPr>
        <w:spacing w:after="120" w:line="240" w:lineRule="auto"/>
        <w:ind w:left="714" w:hanging="357"/>
        <w:contextualSpacing w:val="0"/>
        <w:jc w:val="both"/>
        <w:rPr>
          <w:sz w:val="28"/>
          <w:szCs w:val="28"/>
          <w:lang w:val="es-ES"/>
        </w:rPr>
      </w:pPr>
      <w:r w:rsidRPr="004E48CA">
        <w:rPr>
          <w:caps/>
          <w:sz w:val="28"/>
          <w:szCs w:val="28"/>
          <w:lang w:val="es-ES"/>
        </w:rPr>
        <w:t>EXTERIORMENTE</w:t>
      </w:r>
      <w:r w:rsidRPr="004E48CA">
        <w:rPr>
          <w:sz w:val="28"/>
          <w:szCs w:val="28"/>
          <w:lang w:val="es-ES"/>
        </w:rPr>
        <w:t>: la RSCD ha permitido la visibilidad y credibilidad a los sindicatos en el ámbito del desarrollo, pero aún queda un largo camino por recorrer;</w:t>
      </w:r>
    </w:p>
    <w:p w:rsidR="00030645" w:rsidRPr="004E48CA" w:rsidRDefault="00030645" w:rsidP="0062738D">
      <w:pPr>
        <w:pStyle w:val="ListParagraph"/>
        <w:numPr>
          <w:ilvl w:val="0"/>
          <w:numId w:val="6"/>
        </w:numPr>
        <w:spacing w:after="120" w:line="240" w:lineRule="auto"/>
        <w:jc w:val="both"/>
        <w:rPr>
          <w:sz w:val="28"/>
          <w:szCs w:val="28"/>
          <w:lang w:val="es-ES"/>
        </w:rPr>
      </w:pPr>
      <w:r w:rsidRPr="004E48CA">
        <w:rPr>
          <w:caps/>
          <w:sz w:val="28"/>
          <w:szCs w:val="28"/>
          <w:lang w:val="es-ES"/>
        </w:rPr>
        <w:t>INTERNAMENTE</w:t>
      </w:r>
      <w:r w:rsidRPr="004E48CA">
        <w:rPr>
          <w:sz w:val="28"/>
          <w:szCs w:val="28"/>
          <w:lang w:val="es-ES"/>
        </w:rPr>
        <w:t xml:space="preserve">: </w:t>
      </w:r>
    </w:p>
    <w:p w:rsidR="00030645" w:rsidRPr="004E48CA" w:rsidRDefault="00030645" w:rsidP="0062738D">
      <w:pPr>
        <w:pStyle w:val="ListParagraph"/>
        <w:numPr>
          <w:ilvl w:val="1"/>
          <w:numId w:val="6"/>
        </w:numPr>
        <w:spacing w:after="120" w:line="240" w:lineRule="auto"/>
        <w:ind w:left="1077" w:hanging="357"/>
        <w:contextualSpacing w:val="0"/>
        <w:jc w:val="both"/>
        <w:rPr>
          <w:sz w:val="28"/>
          <w:szCs w:val="28"/>
          <w:lang w:val="es-ES"/>
        </w:rPr>
      </w:pPr>
      <w:r w:rsidRPr="004E48CA">
        <w:rPr>
          <w:sz w:val="28"/>
          <w:szCs w:val="28"/>
          <w:lang w:val="es-ES"/>
        </w:rPr>
        <w:t>Los principios y directrices sindicales sobre la Eficacia del Desarrollo se consideran un activo para desarrollar la coherencia y la coordinación entre l</w:t>
      </w:r>
      <w:r>
        <w:rPr>
          <w:sz w:val="28"/>
          <w:szCs w:val="28"/>
          <w:lang w:val="es-ES"/>
        </w:rPr>
        <w:t>as organizaciones sindicales</w:t>
      </w:r>
      <w:r w:rsidRPr="004E48CA">
        <w:rPr>
          <w:sz w:val="28"/>
          <w:szCs w:val="28"/>
          <w:lang w:val="es-ES"/>
        </w:rPr>
        <w:t xml:space="preserve">; </w:t>
      </w:r>
    </w:p>
    <w:p w:rsidR="00030645" w:rsidRPr="004E48CA" w:rsidRDefault="00030645" w:rsidP="0062738D">
      <w:pPr>
        <w:pStyle w:val="ListParagraph"/>
        <w:numPr>
          <w:ilvl w:val="1"/>
          <w:numId w:val="6"/>
        </w:numPr>
        <w:spacing w:after="120" w:line="240" w:lineRule="auto"/>
        <w:ind w:left="1077" w:hanging="357"/>
        <w:contextualSpacing w:val="0"/>
        <w:jc w:val="both"/>
        <w:rPr>
          <w:sz w:val="28"/>
          <w:szCs w:val="28"/>
          <w:lang w:val="es-ES"/>
        </w:rPr>
      </w:pPr>
      <w:r w:rsidRPr="004E48CA">
        <w:rPr>
          <w:sz w:val="28"/>
          <w:szCs w:val="28"/>
          <w:lang w:val="es-ES"/>
        </w:rPr>
        <w:t>La RSCD también ha mejorado las capacidades de las organizaciones miembros a nivel técnico y de las políticas, al tiempo que ha consolidado las alianzas y conocimientos sobre los proyectos de desarrollo entre los miembros;</w:t>
      </w:r>
    </w:p>
    <w:p w:rsidR="00030645" w:rsidRPr="004E48CA" w:rsidRDefault="00030645" w:rsidP="0062738D">
      <w:pPr>
        <w:pStyle w:val="ListParagraph"/>
        <w:numPr>
          <w:ilvl w:val="1"/>
          <w:numId w:val="6"/>
        </w:numPr>
        <w:spacing w:after="120" w:line="240" w:lineRule="auto"/>
        <w:ind w:left="1077" w:hanging="357"/>
        <w:contextualSpacing w:val="0"/>
        <w:jc w:val="both"/>
        <w:rPr>
          <w:sz w:val="28"/>
          <w:szCs w:val="28"/>
          <w:lang w:val="es-ES"/>
        </w:rPr>
      </w:pPr>
      <w:r w:rsidRPr="004E48CA">
        <w:rPr>
          <w:sz w:val="28"/>
          <w:szCs w:val="28"/>
          <w:lang w:val="es-ES"/>
        </w:rPr>
        <w:t xml:space="preserve">La RSCD sigue siendo considerada como una “iniciativa basada en proyectos”; </w:t>
      </w:r>
    </w:p>
    <w:p w:rsidR="00030645" w:rsidRPr="004E48CA" w:rsidRDefault="00030645" w:rsidP="0062738D">
      <w:pPr>
        <w:pStyle w:val="ListParagraph"/>
        <w:numPr>
          <w:ilvl w:val="1"/>
          <w:numId w:val="6"/>
        </w:numPr>
        <w:spacing w:after="120" w:line="240" w:lineRule="auto"/>
        <w:ind w:left="1077" w:hanging="357"/>
        <w:contextualSpacing w:val="0"/>
        <w:jc w:val="both"/>
        <w:rPr>
          <w:sz w:val="28"/>
          <w:szCs w:val="28"/>
          <w:lang w:val="es-ES"/>
        </w:rPr>
      </w:pPr>
      <w:r w:rsidRPr="004E48CA">
        <w:rPr>
          <w:sz w:val="28"/>
          <w:szCs w:val="28"/>
          <w:lang w:val="es-ES"/>
        </w:rPr>
        <w:t xml:space="preserve">Aun cuando ha mejorado con el tiempo, la participación del Sur debe incrementarse. El compromiso de las </w:t>
      </w:r>
      <w:r w:rsidR="00F01E60">
        <w:rPr>
          <w:sz w:val="28"/>
          <w:szCs w:val="28"/>
          <w:lang w:val="es-ES"/>
        </w:rPr>
        <w:t>F</w:t>
      </w:r>
      <w:r w:rsidRPr="004E48CA">
        <w:rPr>
          <w:sz w:val="28"/>
          <w:szCs w:val="28"/>
          <w:lang w:val="es-ES"/>
        </w:rPr>
        <w:t xml:space="preserve">ederaciones </w:t>
      </w:r>
      <w:r w:rsidR="00F01E60">
        <w:rPr>
          <w:sz w:val="28"/>
          <w:szCs w:val="28"/>
          <w:lang w:val="es-ES"/>
        </w:rPr>
        <w:t>S</w:t>
      </w:r>
      <w:r w:rsidRPr="004E48CA">
        <w:rPr>
          <w:sz w:val="28"/>
          <w:szCs w:val="28"/>
          <w:lang w:val="es-ES"/>
        </w:rPr>
        <w:t xml:space="preserve">indicales </w:t>
      </w:r>
      <w:r w:rsidR="00F01E60">
        <w:rPr>
          <w:sz w:val="28"/>
          <w:szCs w:val="28"/>
          <w:lang w:val="es-ES"/>
        </w:rPr>
        <w:t>I</w:t>
      </w:r>
      <w:r w:rsidRPr="004E48CA">
        <w:rPr>
          <w:sz w:val="28"/>
          <w:szCs w:val="28"/>
          <w:lang w:val="es-ES"/>
        </w:rPr>
        <w:t xml:space="preserve">nternacionales sigue siendo débil. </w:t>
      </w:r>
    </w:p>
    <w:p w:rsidR="00030645" w:rsidRPr="004E48CA" w:rsidRDefault="00030645" w:rsidP="0062738D">
      <w:pPr>
        <w:pStyle w:val="ListParagraph"/>
        <w:spacing w:after="120" w:line="240" w:lineRule="auto"/>
        <w:ind w:left="360"/>
        <w:jc w:val="both"/>
        <w:rPr>
          <w:sz w:val="28"/>
          <w:szCs w:val="28"/>
          <w:lang w:val="es-ES"/>
        </w:rPr>
      </w:pPr>
      <w:r w:rsidRPr="004E48CA">
        <w:rPr>
          <w:sz w:val="28"/>
          <w:szCs w:val="28"/>
          <w:lang w:val="es-ES"/>
        </w:rPr>
        <w:t xml:space="preserve"> </w:t>
      </w:r>
    </w:p>
    <w:p w:rsidR="00030645" w:rsidRPr="00F01E60" w:rsidRDefault="00030645" w:rsidP="0062738D">
      <w:pPr>
        <w:pStyle w:val="ListParagraph"/>
        <w:keepNext/>
        <w:spacing w:after="120" w:line="240" w:lineRule="auto"/>
        <w:ind w:left="357" w:right="-187"/>
        <w:contextualSpacing w:val="0"/>
        <w:rPr>
          <w:i/>
          <w:spacing w:val="-2"/>
          <w:sz w:val="28"/>
          <w:szCs w:val="28"/>
          <w:lang w:val="es-ES"/>
        </w:rPr>
      </w:pPr>
      <w:r w:rsidRPr="00F01E60">
        <w:rPr>
          <w:i/>
          <w:spacing w:val="-2"/>
          <w:sz w:val="28"/>
          <w:szCs w:val="28"/>
          <w:lang w:val="es-ES"/>
        </w:rPr>
        <w:lastRenderedPageBreak/>
        <w:t>Recopilar aportaciones adicionales para la evaluación: observaciones generales</w:t>
      </w:r>
    </w:p>
    <w:p w:rsidR="00030645" w:rsidRPr="0062738D" w:rsidRDefault="0062738D" w:rsidP="0062738D">
      <w:pPr>
        <w:pStyle w:val="ListParagraph"/>
        <w:numPr>
          <w:ilvl w:val="0"/>
          <w:numId w:val="6"/>
        </w:numPr>
        <w:spacing w:after="60" w:line="240" w:lineRule="auto"/>
        <w:ind w:left="714" w:hanging="357"/>
        <w:contextualSpacing w:val="0"/>
        <w:jc w:val="both"/>
        <w:rPr>
          <w:spacing w:val="-2"/>
          <w:sz w:val="28"/>
          <w:szCs w:val="28"/>
          <w:lang w:val="es-ES"/>
        </w:rPr>
      </w:pPr>
      <w:r>
        <w:rPr>
          <w:spacing w:val="-2"/>
          <w:sz w:val="28"/>
          <w:szCs w:val="28"/>
          <w:lang w:val="es-ES"/>
        </w:rPr>
        <w:t xml:space="preserve">Hay que </w:t>
      </w:r>
      <w:r w:rsidR="00030645" w:rsidRPr="0062738D">
        <w:rPr>
          <w:spacing w:val="-2"/>
          <w:sz w:val="28"/>
          <w:szCs w:val="28"/>
          <w:lang w:val="es-ES"/>
        </w:rPr>
        <w:t xml:space="preserve">buscar reacciones sobre el “reconocimiento” de la Red también </w:t>
      </w:r>
      <w:r w:rsidR="00F01E60" w:rsidRPr="0062738D">
        <w:rPr>
          <w:spacing w:val="-2"/>
          <w:sz w:val="28"/>
          <w:szCs w:val="28"/>
          <w:lang w:val="es-ES"/>
        </w:rPr>
        <w:t>por</w:t>
      </w:r>
      <w:r w:rsidR="00030645" w:rsidRPr="0062738D">
        <w:rPr>
          <w:spacing w:val="-2"/>
          <w:sz w:val="28"/>
          <w:szCs w:val="28"/>
          <w:lang w:val="es-ES"/>
        </w:rPr>
        <w:t xml:space="preserve"> parte de agentes externos (institucionales y no gubernamentales);</w:t>
      </w:r>
    </w:p>
    <w:p w:rsidR="00030645" w:rsidRPr="0062738D" w:rsidRDefault="00030645" w:rsidP="0062738D">
      <w:pPr>
        <w:pStyle w:val="ListParagraph"/>
        <w:numPr>
          <w:ilvl w:val="0"/>
          <w:numId w:val="6"/>
        </w:numPr>
        <w:spacing w:after="60" w:line="240" w:lineRule="auto"/>
        <w:ind w:left="714" w:hanging="357"/>
        <w:contextualSpacing w:val="0"/>
        <w:jc w:val="both"/>
        <w:rPr>
          <w:spacing w:val="-2"/>
          <w:sz w:val="28"/>
          <w:szCs w:val="28"/>
          <w:lang w:val="es-ES"/>
        </w:rPr>
      </w:pPr>
      <w:r w:rsidRPr="0062738D">
        <w:rPr>
          <w:spacing w:val="-2"/>
          <w:sz w:val="28"/>
          <w:szCs w:val="28"/>
          <w:lang w:val="es-ES"/>
        </w:rPr>
        <w:t>Los factores externos (tales como las políticas gubernamentales) también han de tenerse en cuenta al evaluar la influencia de la RSCD en las organizaciones nacionales;</w:t>
      </w:r>
    </w:p>
    <w:p w:rsidR="00030645" w:rsidRPr="0062738D" w:rsidRDefault="00030645" w:rsidP="0062738D">
      <w:pPr>
        <w:pStyle w:val="ListParagraph"/>
        <w:numPr>
          <w:ilvl w:val="0"/>
          <w:numId w:val="6"/>
        </w:numPr>
        <w:spacing w:after="60" w:line="240" w:lineRule="auto"/>
        <w:ind w:left="714" w:hanging="357"/>
        <w:contextualSpacing w:val="0"/>
        <w:jc w:val="both"/>
        <w:rPr>
          <w:spacing w:val="-2"/>
          <w:sz w:val="28"/>
          <w:szCs w:val="28"/>
          <w:lang w:val="es-ES"/>
        </w:rPr>
      </w:pPr>
      <w:r w:rsidRPr="0062738D">
        <w:rPr>
          <w:spacing w:val="-2"/>
          <w:sz w:val="28"/>
          <w:szCs w:val="28"/>
          <w:lang w:val="es-ES"/>
        </w:rPr>
        <w:t xml:space="preserve">Deben tenerse en cuenta los impedimentos y obstáculos que pueden estar </w:t>
      </w:r>
      <w:r w:rsidR="00F01E60" w:rsidRPr="0062738D">
        <w:rPr>
          <w:spacing w:val="-2"/>
          <w:sz w:val="28"/>
          <w:szCs w:val="28"/>
          <w:lang w:val="es-ES"/>
        </w:rPr>
        <w:t>imposibilitando a al</w:t>
      </w:r>
      <w:r w:rsidRPr="0062738D">
        <w:rPr>
          <w:spacing w:val="-2"/>
          <w:sz w:val="28"/>
          <w:szCs w:val="28"/>
          <w:lang w:val="es-ES"/>
        </w:rPr>
        <w:t>gunas organizaciones incorporarse a la Red;</w:t>
      </w:r>
    </w:p>
    <w:p w:rsidR="00030645" w:rsidRPr="0062738D" w:rsidRDefault="00030645" w:rsidP="0062738D">
      <w:pPr>
        <w:pStyle w:val="ListParagraph"/>
        <w:numPr>
          <w:ilvl w:val="0"/>
          <w:numId w:val="6"/>
        </w:numPr>
        <w:spacing w:after="60" w:line="240" w:lineRule="auto"/>
        <w:ind w:left="714" w:hanging="357"/>
        <w:contextualSpacing w:val="0"/>
        <w:jc w:val="both"/>
        <w:rPr>
          <w:spacing w:val="-2"/>
          <w:sz w:val="28"/>
          <w:szCs w:val="28"/>
          <w:lang w:val="es-ES"/>
        </w:rPr>
      </w:pPr>
      <w:r w:rsidRPr="0062738D">
        <w:rPr>
          <w:spacing w:val="-2"/>
          <w:sz w:val="28"/>
          <w:szCs w:val="28"/>
          <w:lang w:val="es-ES"/>
        </w:rPr>
        <w:t>Debe prestarse mucha más atención y apoyo a las organizaciones del Sur a nivel regional y nacional a fin de que puedan estructurar su participación y representación;</w:t>
      </w:r>
    </w:p>
    <w:p w:rsidR="00030645" w:rsidRPr="0062738D" w:rsidRDefault="00030645" w:rsidP="0062738D">
      <w:pPr>
        <w:pStyle w:val="ListParagraph"/>
        <w:numPr>
          <w:ilvl w:val="0"/>
          <w:numId w:val="6"/>
        </w:numPr>
        <w:spacing w:after="120" w:line="240" w:lineRule="auto"/>
        <w:jc w:val="both"/>
        <w:rPr>
          <w:spacing w:val="-2"/>
          <w:sz w:val="28"/>
          <w:szCs w:val="28"/>
          <w:lang w:val="es-ES"/>
        </w:rPr>
      </w:pPr>
      <w:r w:rsidRPr="0062738D">
        <w:rPr>
          <w:spacing w:val="-2"/>
          <w:sz w:val="28"/>
          <w:szCs w:val="28"/>
          <w:lang w:val="es-ES"/>
        </w:rPr>
        <w:t>Cuál es la “masa crítica” necesaria para evaluar el grado de capacidad de representación suficiente de la RSCD (véanse también otras redes en el entorno sindical)</w:t>
      </w:r>
      <w:r w:rsidR="00F01E60" w:rsidRPr="0062738D">
        <w:rPr>
          <w:spacing w:val="-2"/>
          <w:sz w:val="28"/>
          <w:szCs w:val="28"/>
          <w:lang w:val="es-ES"/>
        </w:rPr>
        <w:t>.</w:t>
      </w:r>
      <w:r w:rsidRPr="0062738D">
        <w:rPr>
          <w:spacing w:val="-2"/>
          <w:sz w:val="28"/>
          <w:szCs w:val="28"/>
          <w:lang w:val="es-ES"/>
        </w:rPr>
        <w:t xml:space="preserve"> </w:t>
      </w:r>
    </w:p>
    <w:p w:rsidR="00030645" w:rsidRPr="004E48CA" w:rsidRDefault="00030645" w:rsidP="0062738D">
      <w:pPr>
        <w:pStyle w:val="ListParagraph"/>
        <w:spacing w:after="120" w:line="240" w:lineRule="auto"/>
        <w:ind w:left="360"/>
        <w:rPr>
          <w:i/>
          <w:sz w:val="28"/>
          <w:szCs w:val="28"/>
          <w:lang w:val="es-ES"/>
        </w:rPr>
      </w:pPr>
    </w:p>
    <w:p w:rsidR="00030645" w:rsidRPr="004E48CA" w:rsidRDefault="00030645" w:rsidP="0062738D">
      <w:pPr>
        <w:pStyle w:val="ListParagraph"/>
        <w:spacing w:after="120" w:line="240" w:lineRule="auto"/>
        <w:ind w:left="357"/>
        <w:contextualSpacing w:val="0"/>
        <w:rPr>
          <w:i/>
          <w:sz w:val="28"/>
          <w:szCs w:val="28"/>
          <w:lang w:val="es-ES"/>
        </w:rPr>
      </w:pPr>
      <w:r w:rsidRPr="004E48CA">
        <w:rPr>
          <w:i/>
          <w:sz w:val="28"/>
          <w:szCs w:val="28"/>
          <w:lang w:val="es-ES"/>
        </w:rPr>
        <w:t>Recopilar aportaciones adicionales para la evaluación: grupos de trabajo</w:t>
      </w:r>
    </w:p>
    <w:p w:rsidR="00030645" w:rsidRPr="00F01E60" w:rsidRDefault="00030645" w:rsidP="0062738D">
      <w:pPr>
        <w:pStyle w:val="ListParagraph"/>
        <w:numPr>
          <w:ilvl w:val="0"/>
          <w:numId w:val="6"/>
        </w:numPr>
        <w:spacing w:after="60" w:line="240" w:lineRule="auto"/>
        <w:ind w:left="714" w:hanging="357"/>
        <w:contextualSpacing w:val="0"/>
        <w:jc w:val="both"/>
        <w:rPr>
          <w:spacing w:val="-2"/>
          <w:sz w:val="28"/>
          <w:szCs w:val="28"/>
          <w:lang w:val="es-ES"/>
        </w:rPr>
      </w:pPr>
      <w:r w:rsidRPr="00F01E60">
        <w:rPr>
          <w:spacing w:val="-2"/>
          <w:sz w:val="28"/>
          <w:szCs w:val="28"/>
          <w:lang w:val="es-ES"/>
        </w:rPr>
        <w:t xml:space="preserve">En términos de promoción, tenemos más éxito/ somos más efectivos con los socios externos que </w:t>
      </w:r>
      <w:r w:rsidR="00F01E60" w:rsidRPr="00F01E60">
        <w:rPr>
          <w:spacing w:val="-2"/>
          <w:sz w:val="28"/>
          <w:szCs w:val="28"/>
          <w:lang w:val="es-ES"/>
        </w:rPr>
        <w:t xml:space="preserve">en el </w:t>
      </w:r>
      <w:r w:rsidRPr="00F01E60">
        <w:rPr>
          <w:spacing w:val="-2"/>
          <w:sz w:val="28"/>
          <w:szCs w:val="28"/>
          <w:lang w:val="es-ES"/>
        </w:rPr>
        <w:t xml:space="preserve">propio entorno sindical; como programa de desarrollo no ocupa un lugar muy importante en el orden del día sindical; </w:t>
      </w:r>
    </w:p>
    <w:p w:rsidR="00030645" w:rsidRPr="004E48CA" w:rsidRDefault="00030645" w:rsidP="0062738D">
      <w:pPr>
        <w:pStyle w:val="ListParagraph"/>
        <w:numPr>
          <w:ilvl w:val="0"/>
          <w:numId w:val="6"/>
        </w:numPr>
        <w:spacing w:after="60" w:line="240" w:lineRule="auto"/>
        <w:ind w:left="714" w:hanging="357"/>
        <w:contextualSpacing w:val="0"/>
        <w:jc w:val="both"/>
        <w:rPr>
          <w:sz w:val="28"/>
          <w:szCs w:val="28"/>
          <w:lang w:val="es-ES"/>
        </w:rPr>
      </w:pPr>
      <w:r w:rsidRPr="004E48CA">
        <w:rPr>
          <w:sz w:val="28"/>
          <w:szCs w:val="28"/>
          <w:lang w:val="es-ES"/>
        </w:rPr>
        <w:t>La integración de la RSCD en la CSI debería mejorarse; los grados de operatividad son diferentes en las distintas regiones.</w:t>
      </w:r>
    </w:p>
    <w:p w:rsidR="00030645" w:rsidRPr="004E48CA" w:rsidRDefault="00030645" w:rsidP="0062738D">
      <w:pPr>
        <w:pStyle w:val="ListParagraph"/>
        <w:numPr>
          <w:ilvl w:val="0"/>
          <w:numId w:val="6"/>
        </w:numPr>
        <w:spacing w:after="120" w:line="240" w:lineRule="auto"/>
        <w:jc w:val="both"/>
        <w:rPr>
          <w:sz w:val="28"/>
          <w:szCs w:val="28"/>
          <w:lang w:val="es-ES"/>
        </w:rPr>
      </w:pPr>
      <w:r w:rsidRPr="004E48CA">
        <w:rPr>
          <w:sz w:val="28"/>
          <w:szCs w:val="28"/>
          <w:lang w:val="es-ES"/>
        </w:rPr>
        <w:t>La pluralidad de puntos de vista y estrategias es un componente de la Red: públicos diferentes y, por lo tanto, expectativas, aunque no pueden considerarse como “</w:t>
      </w:r>
      <w:r w:rsidR="0062738D">
        <w:rPr>
          <w:sz w:val="28"/>
          <w:szCs w:val="28"/>
          <w:lang w:val="es-ES"/>
        </w:rPr>
        <w:t>separados</w:t>
      </w:r>
      <w:r w:rsidRPr="004E48CA">
        <w:rPr>
          <w:sz w:val="28"/>
          <w:szCs w:val="28"/>
          <w:lang w:val="es-ES"/>
        </w:rPr>
        <w:t xml:space="preserve">”: por ejemplo, los que </w:t>
      </w:r>
      <w:r>
        <w:rPr>
          <w:sz w:val="28"/>
          <w:szCs w:val="28"/>
          <w:lang w:val="es-ES"/>
        </w:rPr>
        <w:t xml:space="preserve">ponen en práctica </w:t>
      </w:r>
      <w:r w:rsidRPr="004E48CA">
        <w:rPr>
          <w:sz w:val="28"/>
          <w:szCs w:val="28"/>
          <w:lang w:val="es-ES"/>
        </w:rPr>
        <w:t>el desarrollo/ayuda/proyectos y los responsables-dirigentes de la promoción/políticas. ¿Debemos diversificarnos o no? En caso afirmativo, ¿qué significa en términos de gobernanza, participación y actividades?</w:t>
      </w:r>
    </w:p>
    <w:p w:rsidR="00030645" w:rsidRPr="004E48CA" w:rsidRDefault="00030645" w:rsidP="0062738D">
      <w:pPr>
        <w:pStyle w:val="ListParagraph"/>
        <w:spacing w:after="120" w:line="240" w:lineRule="auto"/>
        <w:jc w:val="both"/>
        <w:rPr>
          <w:sz w:val="28"/>
          <w:szCs w:val="28"/>
          <w:lang w:val="es-E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5"/>
      </w:tblGrid>
      <w:tr w:rsidR="00030645" w:rsidRPr="004E48CA" w:rsidTr="007F2D08">
        <w:tc>
          <w:tcPr>
            <w:tcW w:w="8425" w:type="dxa"/>
          </w:tcPr>
          <w:p w:rsidR="00030645" w:rsidRPr="004E48CA" w:rsidRDefault="00030645" w:rsidP="0062738D">
            <w:pPr>
              <w:pStyle w:val="ListParagraph"/>
              <w:spacing w:after="0" w:line="240" w:lineRule="auto"/>
              <w:ind w:left="0"/>
              <w:rPr>
                <w:sz w:val="28"/>
                <w:szCs w:val="28"/>
                <w:lang w:val="es-ES"/>
              </w:rPr>
            </w:pPr>
            <w:r w:rsidRPr="004E48CA">
              <w:rPr>
                <w:sz w:val="28"/>
                <w:szCs w:val="28"/>
                <w:lang w:val="es-ES"/>
              </w:rPr>
              <w:t xml:space="preserve">PUNTOS DE ACCIÓN </w:t>
            </w:r>
          </w:p>
        </w:tc>
      </w:tr>
      <w:tr w:rsidR="00030645" w:rsidRPr="004E48CA" w:rsidTr="007F2D08">
        <w:tc>
          <w:tcPr>
            <w:tcW w:w="8425" w:type="dxa"/>
          </w:tcPr>
          <w:p w:rsidR="00030645" w:rsidRPr="0062738D" w:rsidRDefault="00030645" w:rsidP="0062738D">
            <w:pPr>
              <w:pStyle w:val="ListParagraph"/>
              <w:numPr>
                <w:ilvl w:val="0"/>
                <w:numId w:val="6"/>
              </w:numPr>
              <w:spacing w:after="120" w:line="240" w:lineRule="auto"/>
              <w:ind w:left="459" w:hanging="283"/>
              <w:jc w:val="both"/>
              <w:rPr>
                <w:spacing w:val="-2"/>
                <w:sz w:val="28"/>
                <w:szCs w:val="28"/>
                <w:lang w:val="es-ES"/>
              </w:rPr>
            </w:pPr>
            <w:r w:rsidRPr="0062738D">
              <w:rPr>
                <w:spacing w:val="-2"/>
                <w:sz w:val="28"/>
                <w:szCs w:val="28"/>
                <w:lang w:val="es-ES"/>
              </w:rPr>
              <w:t>Se enviará un cuestionario de evaluación a toda la RSCD (tras la verificación del Grupo de Facilitación y Coordinación);</w:t>
            </w:r>
          </w:p>
          <w:p w:rsidR="00030645" w:rsidRPr="0062738D" w:rsidRDefault="00030645" w:rsidP="0062738D">
            <w:pPr>
              <w:pStyle w:val="ListParagraph"/>
              <w:numPr>
                <w:ilvl w:val="0"/>
                <w:numId w:val="6"/>
              </w:numPr>
              <w:spacing w:after="120" w:line="240" w:lineRule="auto"/>
              <w:ind w:left="459" w:hanging="283"/>
              <w:jc w:val="both"/>
              <w:rPr>
                <w:spacing w:val="-2"/>
                <w:sz w:val="28"/>
                <w:szCs w:val="28"/>
                <w:lang w:val="es-ES"/>
              </w:rPr>
            </w:pPr>
            <w:r w:rsidRPr="0062738D">
              <w:rPr>
                <w:spacing w:val="-2"/>
                <w:sz w:val="28"/>
                <w:szCs w:val="28"/>
                <w:lang w:val="es-ES"/>
              </w:rPr>
              <w:t>Se organizará una entrevista con los agentes internos y externos (incluyendo a los gobiernos, agentes internacionales y regionales y organizaciones de la sociedad civil): el Secretariado enviará un proyecto de lista al Grupo de Facilitación y Coordinación para que añada sus aportaciones;</w:t>
            </w:r>
          </w:p>
          <w:p w:rsidR="00030645" w:rsidRPr="0062738D" w:rsidRDefault="00030645" w:rsidP="0062738D">
            <w:pPr>
              <w:pStyle w:val="ListParagraph"/>
              <w:numPr>
                <w:ilvl w:val="0"/>
                <w:numId w:val="6"/>
              </w:numPr>
              <w:spacing w:after="120" w:line="240" w:lineRule="auto"/>
              <w:ind w:left="459" w:hanging="283"/>
              <w:jc w:val="both"/>
              <w:rPr>
                <w:spacing w:val="-2"/>
                <w:sz w:val="28"/>
                <w:szCs w:val="28"/>
                <w:lang w:val="es-ES"/>
              </w:rPr>
            </w:pPr>
            <w:r w:rsidRPr="0062738D">
              <w:rPr>
                <w:spacing w:val="-2"/>
                <w:sz w:val="28"/>
                <w:szCs w:val="28"/>
                <w:lang w:val="es-ES"/>
              </w:rPr>
              <w:t>Dos reuniones posibles con grupos de referencia (diferentes partes interesadas) a nivel nacional;</w:t>
            </w:r>
          </w:p>
          <w:p w:rsidR="00030645" w:rsidRPr="0062738D" w:rsidRDefault="00030645" w:rsidP="0062738D">
            <w:pPr>
              <w:pStyle w:val="ListParagraph"/>
              <w:numPr>
                <w:ilvl w:val="0"/>
                <w:numId w:val="6"/>
              </w:numPr>
              <w:spacing w:after="120" w:line="240" w:lineRule="auto"/>
              <w:ind w:left="459" w:hanging="283"/>
              <w:jc w:val="both"/>
              <w:rPr>
                <w:spacing w:val="-2"/>
                <w:sz w:val="28"/>
                <w:szCs w:val="28"/>
                <w:lang w:val="es-ES"/>
              </w:rPr>
            </w:pPr>
            <w:r w:rsidRPr="0062738D">
              <w:rPr>
                <w:spacing w:val="-2"/>
                <w:sz w:val="28"/>
                <w:szCs w:val="28"/>
                <w:lang w:val="es-ES"/>
              </w:rPr>
              <w:lastRenderedPageBreak/>
              <w:t>El proyecto de informe se enviará al Grupo de Facilitación y Coordinación (finales de marzo) antes de su difusión para la discusión durante la reunión general en Dinamarca.</w:t>
            </w:r>
          </w:p>
        </w:tc>
      </w:tr>
    </w:tbl>
    <w:p w:rsidR="00030645" w:rsidRPr="004E48CA" w:rsidRDefault="00030645" w:rsidP="0062738D">
      <w:pPr>
        <w:spacing w:before="240" w:line="240" w:lineRule="auto"/>
        <w:ind w:left="284"/>
        <w:rPr>
          <w:rFonts w:ascii="Cambria" w:hAnsi="Cambria"/>
          <w:b/>
          <w:bCs/>
          <w:sz w:val="24"/>
          <w:szCs w:val="32"/>
          <w:lang w:val="es-ES"/>
        </w:rPr>
      </w:pPr>
      <w:r w:rsidRPr="004E48CA">
        <w:rPr>
          <w:rFonts w:ascii="Cambria" w:hAnsi="Cambria"/>
          <w:b/>
          <w:bCs/>
          <w:sz w:val="24"/>
          <w:szCs w:val="32"/>
          <w:lang w:val="es-ES"/>
        </w:rPr>
        <w:lastRenderedPageBreak/>
        <w:t>14</w:t>
      </w:r>
      <w:r w:rsidR="0062738D">
        <w:rPr>
          <w:rFonts w:ascii="Cambria" w:hAnsi="Cambria"/>
          <w:b/>
          <w:bCs/>
          <w:sz w:val="24"/>
          <w:szCs w:val="32"/>
          <w:lang w:val="es-ES"/>
        </w:rPr>
        <w:t>:</w:t>
      </w:r>
      <w:r w:rsidRPr="004E48CA">
        <w:rPr>
          <w:rFonts w:ascii="Cambria" w:hAnsi="Cambria"/>
          <w:b/>
          <w:bCs/>
          <w:sz w:val="24"/>
          <w:szCs w:val="32"/>
          <w:lang w:val="es-ES"/>
        </w:rPr>
        <w:t>00-17</w:t>
      </w:r>
      <w:r w:rsidR="0062738D">
        <w:rPr>
          <w:rFonts w:ascii="Cambria" w:hAnsi="Cambria"/>
          <w:b/>
          <w:bCs/>
          <w:sz w:val="24"/>
          <w:szCs w:val="32"/>
          <w:lang w:val="es-ES"/>
        </w:rPr>
        <w:t>:</w:t>
      </w:r>
      <w:r w:rsidRPr="004E48CA">
        <w:rPr>
          <w:rFonts w:ascii="Cambria" w:hAnsi="Cambria"/>
          <w:b/>
          <w:bCs/>
          <w:sz w:val="24"/>
          <w:szCs w:val="32"/>
          <w:lang w:val="es-ES"/>
        </w:rPr>
        <w:t xml:space="preserve">00 </w:t>
      </w:r>
    </w:p>
    <w:p w:rsidR="00030645" w:rsidRPr="004E48CA" w:rsidRDefault="00030645" w:rsidP="0062738D">
      <w:pPr>
        <w:spacing w:line="240" w:lineRule="auto"/>
        <w:ind w:left="284"/>
        <w:rPr>
          <w:rFonts w:ascii="Cambria" w:hAnsi="Cambria"/>
          <w:b/>
          <w:bCs/>
          <w:color w:val="4F81BD"/>
          <w:sz w:val="32"/>
          <w:szCs w:val="32"/>
          <w:lang w:val="es-ES"/>
        </w:rPr>
      </w:pPr>
      <w:r w:rsidRPr="004E48CA">
        <w:rPr>
          <w:rFonts w:ascii="Cambria" w:hAnsi="Cambria"/>
          <w:b/>
          <w:bCs/>
          <w:color w:val="4F81BD"/>
          <w:sz w:val="32"/>
          <w:szCs w:val="32"/>
          <w:lang w:val="es-ES"/>
        </w:rPr>
        <w:t xml:space="preserve">Gobernanza de la RSCD </w:t>
      </w:r>
    </w:p>
    <w:p w:rsidR="00030645" w:rsidRPr="004E48CA" w:rsidRDefault="00030645" w:rsidP="0062738D">
      <w:pPr>
        <w:pStyle w:val="ListParagraph"/>
        <w:spacing w:line="240" w:lineRule="auto"/>
        <w:ind w:left="360"/>
        <w:rPr>
          <w:i/>
          <w:sz w:val="28"/>
          <w:szCs w:val="28"/>
          <w:lang w:val="es-ES"/>
        </w:rPr>
      </w:pPr>
      <w:r w:rsidRPr="004E48CA">
        <w:rPr>
          <w:i/>
          <w:sz w:val="28"/>
          <w:szCs w:val="28"/>
          <w:lang w:val="es-ES"/>
        </w:rPr>
        <w:t xml:space="preserve">Debate sobre la gobernanza y las modalidades de trabajo </w:t>
      </w:r>
      <w:r>
        <w:rPr>
          <w:i/>
          <w:sz w:val="28"/>
          <w:szCs w:val="28"/>
          <w:lang w:val="es-ES"/>
        </w:rPr>
        <w:t>en</w:t>
      </w:r>
      <w:r w:rsidRPr="004E48CA">
        <w:rPr>
          <w:i/>
          <w:sz w:val="28"/>
          <w:szCs w:val="28"/>
          <w:lang w:val="es-ES"/>
        </w:rPr>
        <w:t xml:space="preserve"> la RSCD </w:t>
      </w:r>
    </w:p>
    <w:p w:rsidR="00030645" w:rsidRPr="004E48CA" w:rsidRDefault="00030645" w:rsidP="0062738D">
      <w:pPr>
        <w:pStyle w:val="ListParagraph"/>
        <w:spacing w:line="240" w:lineRule="auto"/>
        <w:ind w:left="360"/>
        <w:rPr>
          <w:sz w:val="28"/>
          <w:szCs w:val="28"/>
          <w:lang w:val="es-ES"/>
        </w:rPr>
      </w:pPr>
    </w:p>
    <w:p w:rsidR="00030645" w:rsidRPr="004E48CA" w:rsidRDefault="00030645" w:rsidP="0062738D">
      <w:pPr>
        <w:pStyle w:val="ListParagraph"/>
        <w:spacing w:line="240" w:lineRule="auto"/>
        <w:ind w:left="360"/>
        <w:jc w:val="both"/>
        <w:rPr>
          <w:sz w:val="28"/>
          <w:szCs w:val="28"/>
          <w:lang w:val="es-ES"/>
        </w:rPr>
      </w:pPr>
      <w:r w:rsidRPr="004E48CA">
        <w:rPr>
          <w:sz w:val="28"/>
          <w:szCs w:val="28"/>
          <w:lang w:val="es-ES"/>
        </w:rPr>
        <w:t xml:space="preserve">Al cabo de 2/4 años de trabajo deseamos revisar los marcos institucionales y los métodos de trabajo de la Red. Se llevan a cabo demasiadas reuniones y seminarios de formación con el riesgo de sobrecargar los recursos humanos de las organizaciones regionales y nacionales. </w:t>
      </w:r>
    </w:p>
    <w:p w:rsidR="00030645" w:rsidRPr="004E48CA" w:rsidRDefault="00030645" w:rsidP="0062738D">
      <w:pPr>
        <w:pStyle w:val="ListParagraph"/>
        <w:spacing w:line="240" w:lineRule="auto"/>
        <w:ind w:left="360"/>
        <w:jc w:val="both"/>
        <w:rPr>
          <w:sz w:val="28"/>
          <w:szCs w:val="28"/>
          <w:lang w:val="es-ES"/>
        </w:rPr>
      </w:pPr>
    </w:p>
    <w:p w:rsidR="00030645" w:rsidRPr="004E48CA" w:rsidRDefault="00030645" w:rsidP="0062738D">
      <w:pPr>
        <w:pStyle w:val="ListParagraph"/>
        <w:spacing w:line="240" w:lineRule="auto"/>
        <w:ind w:left="357"/>
        <w:contextualSpacing w:val="0"/>
        <w:jc w:val="both"/>
        <w:rPr>
          <w:sz w:val="28"/>
          <w:szCs w:val="28"/>
          <w:lang w:val="es-ES"/>
        </w:rPr>
      </w:pPr>
      <w:r w:rsidRPr="004E48CA">
        <w:rPr>
          <w:sz w:val="28"/>
          <w:szCs w:val="28"/>
          <w:lang w:val="es-ES"/>
        </w:rPr>
        <w:t>Observaciones generales:</w:t>
      </w:r>
    </w:p>
    <w:p w:rsidR="00030645" w:rsidRPr="004E48CA" w:rsidRDefault="00030645" w:rsidP="0062738D">
      <w:pPr>
        <w:pStyle w:val="ListParagraph"/>
        <w:numPr>
          <w:ilvl w:val="0"/>
          <w:numId w:val="5"/>
        </w:numPr>
        <w:spacing w:after="120" w:line="240" w:lineRule="auto"/>
        <w:ind w:left="714" w:hanging="357"/>
        <w:contextualSpacing w:val="0"/>
        <w:jc w:val="both"/>
        <w:rPr>
          <w:sz w:val="28"/>
          <w:szCs w:val="28"/>
          <w:lang w:val="es-ES"/>
        </w:rPr>
      </w:pPr>
      <w:r w:rsidRPr="0062738D">
        <w:rPr>
          <w:sz w:val="28"/>
          <w:szCs w:val="28"/>
          <w:u w:val="single"/>
          <w:lang w:val="es-ES"/>
        </w:rPr>
        <w:t>La forma en que se relaciona la CSI a la Red</w:t>
      </w:r>
      <w:r w:rsidRPr="004E48CA">
        <w:rPr>
          <w:sz w:val="28"/>
          <w:szCs w:val="28"/>
          <w:lang w:val="es-ES"/>
        </w:rPr>
        <w:t>: cuestión de fondo. La cooperación para el desarrollo merece una mayor prioridad en la CSI;</w:t>
      </w:r>
    </w:p>
    <w:p w:rsidR="00030645" w:rsidRPr="004D2A71" w:rsidRDefault="00030645" w:rsidP="0062738D">
      <w:pPr>
        <w:pStyle w:val="ListParagraph"/>
        <w:numPr>
          <w:ilvl w:val="0"/>
          <w:numId w:val="5"/>
        </w:numPr>
        <w:spacing w:after="120" w:line="240" w:lineRule="auto"/>
        <w:ind w:left="714" w:hanging="357"/>
        <w:contextualSpacing w:val="0"/>
        <w:jc w:val="both"/>
        <w:rPr>
          <w:spacing w:val="-3"/>
          <w:sz w:val="28"/>
          <w:szCs w:val="28"/>
          <w:lang w:val="es-ES"/>
        </w:rPr>
      </w:pPr>
      <w:r w:rsidRPr="004D2A71">
        <w:rPr>
          <w:spacing w:val="-3"/>
          <w:sz w:val="28"/>
          <w:szCs w:val="28"/>
          <w:u w:val="single"/>
          <w:lang w:val="es-ES"/>
        </w:rPr>
        <w:t>La naturaleza de la Red integrada por múltiples partes interesadas no puede cristalizarse en</w:t>
      </w:r>
      <w:r w:rsidR="004D2A71" w:rsidRPr="004D2A71">
        <w:rPr>
          <w:spacing w:val="-3"/>
          <w:sz w:val="28"/>
          <w:szCs w:val="28"/>
          <w:u w:val="single"/>
          <w:lang w:val="es-ES"/>
        </w:rPr>
        <w:t xml:space="preserve"> una</w:t>
      </w:r>
      <w:r w:rsidRPr="004D2A71">
        <w:rPr>
          <w:spacing w:val="-3"/>
          <w:sz w:val="28"/>
          <w:szCs w:val="28"/>
          <w:u w:val="single"/>
          <w:lang w:val="es-ES"/>
        </w:rPr>
        <w:t xml:space="preserve"> simple configuraci</w:t>
      </w:r>
      <w:r w:rsidR="004D2A71" w:rsidRPr="004D2A71">
        <w:rPr>
          <w:spacing w:val="-3"/>
          <w:sz w:val="28"/>
          <w:szCs w:val="28"/>
          <w:u w:val="single"/>
          <w:lang w:val="es-ES"/>
        </w:rPr>
        <w:t xml:space="preserve">ón </w:t>
      </w:r>
      <w:r w:rsidRPr="004D2A71">
        <w:rPr>
          <w:spacing w:val="-3"/>
          <w:sz w:val="28"/>
          <w:szCs w:val="28"/>
          <w:u w:val="single"/>
          <w:lang w:val="es-ES"/>
        </w:rPr>
        <w:t>institucional reglamentaria basada</w:t>
      </w:r>
      <w:r w:rsidR="004D2A71">
        <w:rPr>
          <w:spacing w:val="-3"/>
          <w:sz w:val="28"/>
          <w:szCs w:val="28"/>
          <w:u w:val="single"/>
          <w:lang w:val="es-ES"/>
        </w:rPr>
        <w:t xml:space="preserve"> en</w:t>
      </w:r>
      <w:r w:rsidRPr="004D2A71">
        <w:rPr>
          <w:spacing w:val="-3"/>
          <w:sz w:val="28"/>
          <w:szCs w:val="28"/>
          <w:u w:val="single"/>
          <w:lang w:val="es-ES"/>
        </w:rPr>
        <w:t xml:space="preserve"> </w:t>
      </w:r>
      <w:r w:rsidR="004D2A71" w:rsidRPr="004D2A71">
        <w:rPr>
          <w:spacing w:val="-3"/>
          <w:sz w:val="28"/>
          <w:szCs w:val="28"/>
          <w:u w:val="single"/>
          <w:lang w:val="es-ES"/>
        </w:rPr>
        <w:t>los miembros afiliados</w:t>
      </w:r>
      <w:r w:rsidRPr="004D2A71">
        <w:rPr>
          <w:spacing w:val="-3"/>
          <w:sz w:val="28"/>
          <w:szCs w:val="28"/>
          <w:lang w:val="es-ES"/>
        </w:rPr>
        <w:t xml:space="preserve">. Tiene que mantenerse informal y flexible con el fin de ser inclusiva (FSI y organizaciones solidarias). Las reglas </w:t>
      </w:r>
      <w:r w:rsidR="004D2A71" w:rsidRPr="004D2A71">
        <w:rPr>
          <w:spacing w:val="-3"/>
          <w:sz w:val="28"/>
          <w:szCs w:val="28"/>
          <w:lang w:val="es-ES"/>
        </w:rPr>
        <w:t xml:space="preserve">han de </w:t>
      </w:r>
      <w:r w:rsidRPr="004D2A71">
        <w:rPr>
          <w:spacing w:val="-3"/>
          <w:sz w:val="28"/>
          <w:szCs w:val="28"/>
          <w:lang w:val="es-ES"/>
        </w:rPr>
        <w:t>basarse en el consenso. Ello no impide el reconocimiento formal de la Red por parte de cada interesado, incluyendo la CSI en sus estructuras de gobernanza;</w:t>
      </w:r>
    </w:p>
    <w:p w:rsidR="00030645" w:rsidRPr="0062738D" w:rsidRDefault="00030645" w:rsidP="0062738D">
      <w:pPr>
        <w:pStyle w:val="ListParagraph"/>
        <w:numPr>
          <w:ilvl w:val="0"/>
          <w:numId w:val="5"/>
        </w:numPr>
        <w:spacing w:after="120" w:line="240" w:lineRule="auto"/>
        <w:ind w:left="714" w:hanging="357"/>
        <w:contextualSpacing w:val="0"/>
        <w:jc w:val="both"/>
        <w:rPr>
          <w:spacing w:val="-2"/>
          <w:sz w:val="28"/>
          <w:szCs w:val="28"/>
          <w:lang w:val="es-ES"/>
        </w:rPr>
      </w:pPr>
      <w:r w:rsidRPr="0062738D">
        <w:rPr>
          <w:spacing w:val="-2"/>
          <w:sz w:val="28"/>
          <w:szCs w:val="28"/>
          <w:lang w:val="es-ES"/>
        </w:rPr>
        <w:t>Las reuniones y planes de acción de la RSCD deben reflejar lo que sucede en las regiones. Así se está procediendo en América Latina y lo mismo debe hacerse también en los demás continentes. El apoyo a las redes regionales de desarrollo (promoción, organizaciones de ayuda, intercambios entre pares/Sur-Sur) es crucial para la siguiente fase de la Red con el fin de tener una influencia ascendente en lo que respecta a la participación y las aportaciones. Este enfoque también ayudaría a apoyar la participación específica de los representantes del Sur a escala mundial;</w:t>
      </w:r>
    </w:p>
    <w:p w:rsidR="00030645" w:rsidRPr="004E48CA" w:rsidRDefault="00030645" w:rsidP="0062738D">
      <w:pPr>
        <w:pStyle w:val="ListParagraph"/>
        <w:numPr>
          <w:ilvl w:val="0"/>
          <w:numId w:val="5"/>
        </w:numPr>
        <w:spacing w:after="120" w:line="240" w:lineRule="auto"/>
        <w:ind w:left="714" w:hanging="357"/>
        <w:contextualSpacing w:val="0"/>
        <w:jc w:val="both"/>
        <w:rPr>
          <w:sz w:val="28"/>
          <w:szCs w:val="28"/>
          <w:lang w:val="es-ES"/>
        </w:rPr>
      </w:pPr>
      <w:r w:rsidRPr="004E48CA">
        <w:rPr>
          <w:sz w:val="28"/>
          <w:szCs w:val="28"/>
          <w:u w:val="single"/>
          <w:lang w:val="es-ES"/>
        </w:rPr>
        <w:t>El Secretariado no puede ocuparse de un gran volumen de trabajo para el seguimiento y representación a nivel mundial</w:t>
      </w:r>
      <w:r w:rsidRPr="004E48CA">
        <w:rPr>
          <w:sz w:val="28"/>
          <w:szCs w:val="28"/>
          <w:lang w:val="es-ES"/>
        </w:rPr>
        <w:t>, ya que ahora cada vez hay más acontecimientos a escala regional y nacional;</w:t>
      </w:r>
    </w:p>
    <w:p w:rsidR="00030645" w:rsidRPr="004E48CA" w:rsidRDefault="00030645" w:rsidP="0062738D">
      <w:pPr>
        <w:pStyle w:val="ListParagraph"/>
        <w:numPr>
          <w:ilvl w:val="0"/>
          <w:numId w:val="5"/>
        </w:numPr>
        <w:spacing w:after="120" w:line="240" w:lineRule="auto"/>
        <w:ind w:left="714" w:hanging="357"/>
        <w:contextualSpacing w:val="0"/>
        <w:jc w:val="both"/>
        <w:rPr>
          <w:sz w:val="28"/>
          <w:szCs w:val="28"/>
          <w:lang w:val="es-ES"/>
        </w:rPr>
      </w:pPr>
      <w:r>
        <w:rPr>
          <w:sz w:val="28"/>
          <w:szCs w:val="28"/>
          <w:lang w:val="es-ES"/>
        </w:rPr>
        <w:t>Se precisa una mayor participación de l</w:t>
      </w:r>
      <w:r w:rsidRPr="004E48CA">
        <w:rPr>
          <w:sz w:val="28"/>
          <w:szCs w:val="28"/>
          <w:lang w:val="es-ES"/>
        </w:rPr>
        <w:t xml:space="preserve">as regiones </w:t>
      </w:r>
      <w:r w:rsidR="004D2A71">
        <w:rPr>
          <w:sz w:val="28"/>
          <w:szCs w:val="28"/>
          <w:lang w:val="es-ES"/>
        </w:rPr>
        <w:t xml:space="preserve">del </w:t>
      </w:r>
      <w:r w:rsidR="004D2A71">
        <w:rPr>
          <w:sz w:val="28"/>
          <w:szCs w:val="28"/>
          <w:u w:val="single"/>
          <w:lang w:val="es-ES"/>
        </w:rPr>
        <w:t>CRPE</w:t>
      </w:r>
      <w:r w:rsidRPr="004E48CA">
        <w:rPr>
          <w:sz w:val="28"/>
          <w:szCs w:val="28"/>
          <w:u w:val="single"/>
          <w:lang w:val="es-ES"/>
        </w:rPr>
        <w:t xml:space="preserve"> y </w:t>
      </w:r>
      <w:r w:rsidR="004D2A71">
        <w:rPr>
          <w:sz w:val="28"/>
          <w:szCs w:val="28"/>
          <w:u w:val="single"/>
          <w:lang w:val="es-ES"/>
        </w:rPr>
        <w:t>OMNA</w:t>
      </w:r>
      <w:r w:rsidRPr="004E48CA">
        <w:rPr>
          <w:sz w:val="28"/>
          <w:szCs w:val="28"/>
          <w:lang w:val="es-ES"/>
        </w:rPr>
        <w:t>;</w:t>
      </w:r>
    </w:p>
    <w:p w:rsidR="00030645" w:rsidRPr="004E48CA" w:rsidRDefault="00030645" w:rsidP="0062738D">
      <w:pPr>
        <w:pStyle w:val="ListParagraph"/>
        <w:spacing w:line="240" w:lineRule="auto"/>
        <w:jc w:val="both"/>
        <w:rPr>
          <w:sz w:val="28"/>
          <w:szCs w:val="28"/>
          <w:u w:val="single"/>
          <w:lang w:val="es-ES"/>
        </w:rPr>
      </w:pPr>
    </w:p>
    <w:p w:rsidR="00030645" w:rsidRPr="004E48CA" w:rsidRDefault="00030645" w:rsidP="0062738D">
      <w:pPr>
        <w:spacing w:line="240" w:lineRule="auto"/>
        <w:jc w:val="both"/>
        <w:rPr>
          <w:b/>
          <w:sz w:val="28"/>
          <w:szCs w:val="28"/>
          <w:u w:val="single"/>
          <w:lang w:val="es-ES"/>
        </w:rPr>
      </w:pPr>
      <w:r w:rsidRPr="004E48CA">
        <w:rPr>
          <w:b/>
          <w:sz w:val="28"/>
          <w:szCs w:val="28"/>
          <w:u w:val="single"/>
          <w:lang w:val="es-ES"/>
        </w:rPr>
        <w:lastRenderedPageBreak/>
        <w:t>Camino a seguir:</w:t>
      </w:r>
    </w:p>
    <w:p w:rsidR="00030645" w:rsidRPr="006658AC" w:rsidRDefault="00030645" w:rsidP="0062738D">
      <w:pPr>
        <w:pStyle w:val="ListParagraph"/>
        <w:spacing w:line="240" w:lineRule="auto"/>
        <w:ind w:left="0"/>
        <w:jc w:val="both"/>
        <w:rPr>
          <w:spacing w:val="-2"/>
          <w:sz w:val="28"/>
          <w:szCs w:val="28"/>
          <w:lang w:val="es-ES"/>
        </w:rPr>
      </w:pPr>
      <w:r w:rsidRPr="006658AC">
        <w:rPr>
          <w:spacing w:val="-2"/>
          <w:sz w:val="28"/>
          <w:szCs w:val="28"/>
          <w:lang w:val="es-ES"/>
        </w:rPr>
        <w:t>En la próxima reunión general se</w:t>
      </w:r>
      <w:r w:rsidR="004D2A71" w:rsidRPr="006658AC">
        <w:rPr>
          <w:spacing w:val="-2"/>
          <w:sz w:val="28"/>
          <w:szCs w:val="28"/>
          <w:lang w:val="es-ES"/>
        </w:rPr>
        <w:t xml:space="preserve">rá necesario efectuar </w:t>
      </w:r>
      <w:r w:rsidRPr="006658AC">
        <w:rPr>
          <w:spacing w:val="-2"/>
          <w:sz w:val="28"/>
          <w:szCs w:val="28"/>
          <w:lang w:val="es-ES"/>
        </w:rPr>
        <w:t>una revisión de los actuales mandatos, normas y objetivos de la RSCD. También se discutirán y decidirán cambios en la gobernanza (véase más adelante) en la reunión general de abril 2013.</w:t>
      </w:r>
    </w:p>
    <w:p w:rsidR="00030645" w:rsidRPr="004E48CA" w:rsidRDefault="00030645" w:rsidP="0062738D">
      <w:pPr>
        <w:pStyle w:val="ListParagraph"/>
        <w:spacing w:line="240" w:lineRule="auto"/>
        <w:ind w:left="1080"/>
        <w:jc w:val="both"/>
        <w:rPr>
          <w:sz w:val="28"/>
          <w:szCs w:val="28"/>
          <w:lang w:val="es-ES"/>
        </w:rPr>
      </w:pPr>
    </w:p>
    <w:p w:rsidR="00030645" w:rsidRPr="004E48CA" w:rsidRDefault="00030645" w:rsidP="0062738D">
      <w:pPr>
        <w:pStyle w:val="ListParagraph"/>
        <w:numPr>
          <w:ilvl w:val="1"/>
          <w:numId w:val="3"/>
        </w:numPr>
        <w:spacing w:line="240" w:lineRule="auto"/>
        <w:ind w:left="360"/>
        <w:jc w:val="both"/>
        <w:rPr>
          <w:sz w:val="28"/>
          <w:szCs w:val="28"/>
          <w:lang w:val="es-ES"/>
        </w:rPr>
      </w:pPr>
      <w:r w:rsidRPr="004E48CA">
        <w:rPr>
          <w:sz w:val="28"/>
          <w:szCs w:val="28"/>
          <w:lang w:val="es-ES"/>
        </w:rPr>
        <w:t xml:space="preserve">Reuniones Generales: </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Composición:</w:t>
      </w:r>
      <w:r w:rsidRPr="004E48CA">
        <w:rPr>
          <w:sz w:val="28"/>
          <w:szCs w:val="28"/>
          <w:lang w:val="es-ES"/>
        </w:rPr>
        <w:t xml:space="preserve"> ampliar la representación regional del Sur a 5 por región (AL, AP, África) incluyendo también </w:t>
      </w:r>
      <w:r w:rsidR="004D2A71">
        <w:rPr>
          <w:sz w:val="28"/>
          <w:szCs w:val="28"/>
          <w:lang w:val="es-ES"/>
        </w:rPr>
        <w:t>al CRPE y OMNA</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sz w:val="28"/>
          <w:szCs w:val="28"/>
          <w:lang w:val="es-ES"/>
        </w:rPr>
        <w:t>Nombramiento de participantes “permanentes” por parte de las organizaciones, con indicación de los suplentes posibles (deberán recibir toda la información e intervenir en caso necesario)</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sz w:val="28"/>
          <w:szCs w:val="28"/>
          <w:lang w:val="es-ES"/>
        </w:rPr>
        <w:t xml:space="preserve">Proporcionar una definición de las organizaciones solidarias (organizaciones sindicales / organizaciones que apoyan a los sindicatos) para permitir una mejor comprensión </w:t>
      </w:r>
      <w:r>
        <w:rPr>
          <w:sz w:val="28"/>
          <w:szCs w:val="28"/>
          <w:lang w:val="es-ES"/>
        </w:rPr>
        <w:t xml:space="preserve">de </w:t>
      </w:r>
      <w:r w:rsidRPr="004E48CA">
        <w:rPr>
          <w:sz w:val="28"/>
          <w:szCs w:val="28"/>
          <w:lang w:val="es-ES"/>
        </w:rPr>
        <w:t>los “criterios” de adhesión</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Mandato:</w:t>
      </w:r>
      <w:r w:rsidRPr="004E48CA">
        <w:rPr>
          <w:sz w:val="28"/>
          <w:szCs w:val="28"/>
          <w:lang w:val="es-ES"/>
        </w:rPr>
        <w:t xml:space="preserve"> decidir las políticas y formular orientaciones, centrándose en debates temáticos (limitando la gobernanza cuando sea necesario) </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Número de reuniones</w:t>
      </w:r>
      <w:r w:rsidRPr="004E48CA">
        <w:rPr>
          <w:sz w:val="28"/>
          <w:szCs w:val="28"/>
          <w:lang w:val="es-ES"/>
        </w:rPr>
        <w:t xml:space="preserve">: 2 reuniones anuales de 2/3 días </w:t>
      </w:r>
    </w:p>
    <w:p w:rsidR="00030645" w:rsidRPr="004E48CA" w:rsidRDefault="00030645" w:rsidP="0062738D">
      <w:pPr>
        <w:pStyle w:val="ListParagraph"/>
        <w:spacing w:line="240" w:lineRule="auto"/>
        <w:ind w:left="709"/>
        <w:jc w:val="both"/>
        <w:rPr>
          <w:sz w:val="28"/>
          <w:szCs w:val="28"/>
          <w:lang w:val="es-ES"/>
        </w:rPr>
      </w:pPr>
    </w:p>
    <w:p w:rsidR="00030645" w:rsidRPr="004E48CA" w:rsidRDefault="00030645" w:rsidP="0062738D">
      <w:pPr>
        <w:pStyle w:val="ListParagraph"/>
        <w:numPr>
          <w:ilvl w:val="1"/>
          <w:numId w:val="3"/>
        </w:numPr>
        <w:spacing w:line="240" w:lineRule="auto"/>
        <w:ind w:left="360"/>
        <w:jc w:val="both"/>
        <w:rPr>
          <w:sz w:val="28"/>
          <w:szCs w:val="28"/>
          <w:lang w:val="es-ES"/>
        </w:rPr>
      </w:pPr>
      <w:r w:rsidRPr="004E48CA">
        <w:rPr>
          <w:sz w:val="28"/>
          <w:szCs w:val="28"/>
          <w:lang w:val="es-ES"/>
        </w:rPr>
        <w:t xml:space="preserve">Grupo de Facilitación y Coordinación: </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Composición:</w:t>
      </w:r>
      <w:r w:rsidRPr="004E48CA">
        <w:rPr>
          <w:sz w:val="28"/>
          <w:szCs w:val="28"/>
          <w:lang w:val="es-ES"/>
        </w:rPr>
        <w:t xml:space="preserve"> aumentar el número de miembros por regiones (2 afiliad</w:t>
      </w:r>
      <w:r w:rsidR="004D2A71">
        <w:rPr>
          <w:sz w:val="28"/>
          <w:szCs w:val="28"/>
          <w:lang w:val="es-ES"/>
        </w:rPr>
        <w:t>a</w:t>
      </w:r>
      <w:r w:rsidRPr="004E48CA">
        <w:rPr>
          <w:sz w:val="28"/>
          <w:szCs w:val="28"/>
          <w:lang w:val="es-ES"/>
        </w:rPr>
        <w:t xml:space="preserve">s y un representante regional cada una) con un mandato </w:t>
      </w:r>
      <w:r w:rsidR="004D2A71">
        <w:rPr>
          <w:sz w:val="28"/>
          <w:szCs w:val="28"/>
          <w:lang w:val="es-ES"/>
        </w:rPr>
        <w:t>limitado en el tiempo</w:t>
      </w:r>
      <w:r w:rsidRPr="004E48CA">
        <w:rPr>
          <w:sz w:val="28"/>
          <w:szCs w:val="28"/>
          <w:lang w:val="es-ES"/>
        </w:rPr>
        <w:t>; ha de evaluarse la participación de la</w:t>
      </w:r>
      <w:r w:rsidR="005E0FE0">
        <w:rPr>
          <w:sz w:val="28"/>
          <w:szCs w:val="28"/>
          <w:lang w:val="es-ES"/>
        </w:rPr>
        <w:t xml:space="preserve"> región de </w:t>
      </w:r>
      <w:r w:rsidR="004D2A71">
        <w:rPr>
          <w:sz w:val="28"/>
          <w:szCs w:val="28"/>
          <w:lang w:val="es-ES"/>
        </w:rPr>
        <w:t xml:space="preserve">OMNA y </w:t>
      </w:r>
      <w:r w:rsidR="005E0FE0">
        <w:rPr>
          <w:sz w:val="28"/>
          <w:szCs w:val="28"/>
          <w:lang w:val="es-ES"/>
        </w:rPr>
        <w:t xml:space="preserve">el </w:t>
      </w:r>
      <w:r w:rsidR="004D2A71">
        <w:rPr>
          <w:sz w:val="28"/>
          <w:szCs w:val="28"/>
          <w:lang w:val="es-ES"/>
        </w:rPr>
        <w:t>CRPE</w:t>
      </w:r>
      <w:r w:rsidRPr="004E48CA">
        <w:rPr>
          <w:sz w:val="28"/>
          <w:szCs w:val="28"/>
          <w:lang w:val="es-ES"/>
        </w:rPr>
        <w:t xml:space="preserve">. </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sz w:val="28"/>
          <w:szCs w:val="28"/>
          <w:lang w:val="es-ES"/>
        </w:rPr>
        <w:t xml:space="preserve">Nombramiento por parte de las organizaciones con indicación de suplentes </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Mandato:</w:t>
      </w:r>
      <w:r w:rsidRPr="004E48CA">
        <w:rPr>
          <w:sz w:val="28"/>
          <w:szCs w:val="28"/>
          <w:lang w:val="es-ES"/>
        </w:rPr>
        <w:t xml:space="preserve"> seguimiento a las actividades y temas de gestión (presentación de informes); tomar decisiones administrativas entre las reuniones generales, asumir la representación </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Reuniones</w:t>
      </w:r>
      <w:r w:rsidRPr="004E48CA">
        <w:rPr>
          <w:sz w:val="28"/>
          <w:szCs w:val="28"/>
          <w:lang w:val="es-ES"/>
        </w:rPr>
        <w:t xml:space="preserve">: 1 </w:t>
      </w:r>
      <w:r w:rsidR="004D2A71">
        <w:rPr>
          <w:sz w:val="28"/>
          <w:szCs w:val="28"/>
          <w:lang w:val="es-ES"/>
        </w:rPr>
        <w:t>ó</w:t>
      </w:r>
      <w:r w:rsidRPr="004E48CA">
        <w:rPr>
          <w:sz w:val="28"/>
          <w:szCs w:val="28"/>
          <w:lang w:val="es-ES"/>
        </w:rPr>
        <w:t xml:space="preserve"> 2 al año, </w:t>
      </w:r>
      <w:r w:rsidR="004D2A71">
        <w:rPr>
          <w:sz w:val="28"/>
          <w:szCs w:val="28"/>
          <w:lang w:val="es-ES"/>
        </w:rPr>
        <w:t xml:space="preserve">a la </w:t>
      </w:r>
      <w:r w:rsidRPr="004E48CA">
        <w:rPr>
          <w:sz w:val="28"/>
          <w:szCs w:val="28"/>
          <w:lang w:val="es-ES"/>
        </w:rPr>
        <w:t>par</w:t>
      </w:r>
      <w:r w:rsidR="004D2A71">
        <w:rPr>
          <w:sz w:val="28"/>
          <w:szCs w:val="28"/>
          <w:lang w:val="es-ES"/>
        </w:rPr>
        <w:t xml:space="preserve"> que</w:t>
      </w:r>
      <w:r w:rsidRPr="004E48CA">
        <w:rPr>
          <w:sz w:val="28"/>
          <w:szCs w:val="28"/>
          <w:lang w:val="es-ES"/>
        </w:rPr>
        <w:t xml:space="preserve"> las reuniones generales </w:t>
      </w:r>
    </w:p>
    <w:p w:rsidR="00030645" w:rsidRPr="004E48CA" w:rsidRDefault="00030645" w:rsidP="0062738D">
      <w:pPr>
        <w:pStyle w:val="ListParagraph"/>
        <w:spacing w:line="240" w:lineRule="auto"/>
        <w:ind w:left="698"/>
        <w:jc w:val="both"/>
        <w:rPr>
          <w:sz w:val="28"/>
          <w:szCs w:val="28"/>
          <w:lang w:val="es-ES"/>
        </w:rPr>
      </w:pPr>
    </w:p>
    <w:p w:rsidR="00030645" w:rsidRPr="004E48CA" w:rsidRDefault="00030645" w:rsidP="0062738D">
      <w:pPr>
        <w:pStyle w:val="ListParagraph"/>
        <w:numPr>
          <w:ilvl w:val="1"/>
          <w:numId w:val="3"/>
        </w:numPr>
        <w:spacing w:line="240" w:lineRule="auto"/>
        <w:ind w:left="360"/>
        <w:jc w:val="both"/>
        <w:rPr>
          <w:sz w:val="28"/>
          <w:szCs w:val="28"/>
          <w:lang w:val="es-ES"/>
        </w:rPr>
      </w:pPr>
      <w:r w:rsidRPr="004E48CA">
        <w:rPr>
          <w:sz w:val="28"/>
          <w:szCs w:val="28"/>
          <w:lang w:val="es-ES"/>
        </w:rPr>
        <w:t xml:space="preserve">Ámbitos de trabajo y metodologías: </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Toma de decisiones respecto a los documentos de posición</w:t>
      </w:r>
      <w:r w:rsidRPr="004E48CA">
        <w:rPr>
          <w:sz w:val="28"/>
          <w:szCs w:val="28"/>
          <w:lang w:val="es-ES"/>
        </w:rPr>
        <w:t xml:space="preserve">: las reuniones físicas del Grupo de Trabajo </w:t>
      </w:r>
      <w:r w:rsidR="004D2A71">
        <w:rPr>
          <w:sz w:val="28"/>
          <w:szCs w:val="28"/>
          <w:lang w:val="es-ES"/>
        </w:rPr>
        <w:t>exclusiva</w:t>
      </w:r>
      <w:r w:rsidRPr="004E48CA">
        <w:rPr>
          <w:sz w:val="28"/>
          <w:szCs w:val="28"/>
          <w:lang w:val="es-ES"/>
        </w:rPr>
        <w:t>mente no son el enfoque adecuado para contar con procesos de toma de decisi</w:t>
      </w:r>
      <w:r>
        <w:rPr>
          <w:sz w:val="28"/>
          <w:szCs w:val="28"/>
          <w:lang w:val="es-ES"/>
        </w:rPr>
        <w:t>ón</w:t>
      </w:r>
      <w:r w:rsidRPr="004E48CA">
        <w:rPr>
          <w:sz w:val="28"/>
          <w:szCs w:val="28"/>
          <w:lang w:val="es-ES"/>
        </w:rPr>
        <w:t xml:space="preserve"> inclusivos. Los documentos de orientación política deben ser enviados a toda la RSCD y deberá aplicarse un procedimiento de aprobación. En todo caso, se conservarán las reuniones ad hoc, abiertas a todos los miembros de la RSCD interesados, como complemento de las consultas en línea y el trabajo común de redacción;   </w:t>
      </w:r>
    </w:p>
    <w:p w:rsidR="00030645" w:rsidRPr="004E48CA" w:rsidRDefault="00030645" w:rsidP="0062738D">
      <w:pPr>
        <w:pStyle w:val="ListParagraph"/>
        <w:spacing w:line="240" w:lineRule="auto"/>
        <w:ind w:left="709"/>
        <w:jc w:val="both"/>
        <w:rPr>
          <w:sz w:val="28"/>
          <w:szCs w:val="28"/>
          <w:lang w:val="es-ES"/>
        </w:rPr>
      </w:pP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Seminarios:</w:t>
      </w:r>
      <w:r w:rsidRPr="004E48CA">
        <w:rPr>
          <w:sz w:val="28"/>
          <w:szCs w:val="28"/>
          <w:lang w:val="es-ES"/>
        </w:rPr>
        <w:t xml:space="preserve"> deberá recurrirse a seminarios temáticos como puntos de partida para </w:t>
      </w:r>
      <w:r w:rsidR="004D2A71">
        <w:rPr>
          <w:sz w:val="28"/>
          <w:szCs w:val="28"/>
          <w:lang w:val="es-ES"/>
        </w:rPr>
        <w:t xml:space="preserve">grupos </w:t>
      </w:r>
      <w:r w:rsidRPr="004E48CA">
        <w:rPr>
          <w:sz w:val="28"/>
          <w:szCs w:val="28"/>
          <w:lang w:val="es-ES"/>
        </w:rPr>
        <w:t xml:space="preserve">de trabajo sobre temas específicos.     </w:t>
      </w:r>
    </w:p>
    <w:p w:rsidR="00030645" w:rsidRPr="004E48CA" w:rsidRDefault="00030645" w:rsidP="0062738D">
      <w:pPr>
        <w:pStyle w:val="ListParagraph"/>
        <w:spacing w:line="240" w:lineRule="auto"/>
        <w:ind w:left="1080"/>
        <w:jc w:val="both"/>
        <w:rPr>
          <w:sz w:val="28"/>
          <w:szCs w:val="28"/>
          <w:lang w:val="es-ES"/>
        </w:rPr>
      </w:pPr>
    </w:p>
    <w:p w:rsidR="00030645" w:rsidRPr="004E48CA" w:rsidRDefault="00030645" w:rsidP="0062738D">
      <w:pPr>
        <w:pStyle w:val="ListParagraph"/>
        <w:numPr>
          <w:ilvl w:val="1"/>
          <w:numId w:val="3"/>
        </w:numPr>
        <w:spacing w:line="240" w:lineRule="auto"/>
        <w:ind w:left="360"/>
        <w:jc w:val="both"/>
        <w:rPr>
          <w:sz w:val="28"/>
          <w:szCs w:val="28"/>
          <w:lang w:val="es-ES"/>
        </w:rPr>
      </w:pPr>
      <w:r w:rsidRPr="004E48CA">
        <w:rPr>
          <w:sz w:val="28"/>
          <w:szCs w:val="28"/>
          <w:lang w:val="es-ES"/>
        </w:rPr>
        <w:t>Estrategia e instrumentos de comunicación y visibilidad:</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Boletín</w:t>
      </w:r>
      <w:r w:rsidRPr="004E48CA">
        <w:rPr>
          <w:sz w:val="28"/>
          <w:szCs w:val="28"/>
          <w:lang w:val="es-ES"/>
        </w:rPr>
        <w:t xml:space="preserve">: </w:t>
      </w:r>
    </w:p>
    <w:p w:rsidR="00030645" w:rsidRPr="004E48CA" w:rsidRDefault="00030645" w:rsidP="0062738D">
      <w:pPr>
        <w:pStyle w:val="ListParagraph"/>
        <w:numPr>
          <w:ilvl w:val="0"/>
          <w:numId w:val="5"/>
        </w:numPr>
        <w:spacing w:line="240" w:lineRule="auto"/>
        <w:ind w:left="1418" w:hanging="284"/>
        <w:jc w:val="both"/>
        <w:rPr>
          <w:sz w:val="28"/>
          <w:szCs w:val="28"/>
          <w:lang w:val="es-ES"/>
        </w:rPr>
      </w:pPr>
      <w:r w:rsidRPr="004E48CA">
        <w:rPr>
          <w:sz w:val="28"/>
          <w:szCs w:val="28"/>
          <w:lang w:val="es-ES"/>
        </w:rPr>
        <w:t xml:space="preserve">no solamente informativo, sino que también proporcione análisis. Deberán hacerse evaluaciones críticas sobre las actividades de la RSCD y eventos externos pertinentes; </w:t>
      </w:r>
    </w:p>
    <w:p w:rsidR="00030645" w:rsidRPr="004E48CA" w:rsidRDefault="00030645" w:rsidP="0062738D">
      <w:pPr>
        <w:pStyle w:val="ListParagraph"/>
        <w:numPr>
          <w:ilvl w:val="0"/>
          <w:numId w:val="5"/>
        </w:numPr>
        <w:spacing w:line="240" w:lineRule="auto"/>
        <w:ind w:left="1418" w:hanging="284"/>
        <w:jc w:val="both"/>
        <w:rPr>
          <w:sz w:val="28"/>
          <w:szCs w:val="28"/>
          <w:lang w:val="es-ES"/>
        </w:rPr>
      </w:pPr>
      <w:r w:rsidRPr="004E48CA">
        <w:rPr>
          <w:sz w:val="28"/>
          <w:szCs w:val="28"/>
          <w:lang w:val="es-ES"/>
        </w:rPr>
        <w:t>se requiere que las estructuras regionales aseguren su difusión entre l</w:t>
      </w:r>
      <w:r w:rsidR="006658AC">
        <w:rPr>
          <w:sz w:val="28"/>
          <w:szCs w:val="28"/>
          <w:lang w:val="es-ES"/>
        </w:rPr>
        <w:t>a</w:t>
      </w:r>
      <w:r w:rsidRPr="004E48CA">
        <w:rPr>
          <w:sz w:val="28"/>
          <w:szCs w:val="28"/>
          <w:lang w:val="es-ES"/>
        </w:rPr>
        <w:t>s afiliad</w:t>
      </w:r>
      <w:r w:rsidR="006658AC">
        <w:rPr>
          <w:sz w:val="28"/>
          <w:szCs w:val="28"/>
          <w:lang w:val="es-ES"/>
        </w:rPr>
        <w:t>a</w:t>
      </w:r>
      <w:r w:rsidRPr="004E48CA">
        <w:rPr>
          <w:sz w:val="28"/>
          <w:szCs w:val="28"/>
          <w:lang w:val="es-ES"/>
        </w:rPr>
        <w:t>s nacionales de su continente;</w:t>
      </w:r>
    </w:p>
    <w:p w:rsidR="00030645" w:rsidRPr="004E48CA" w:rsidRDefault="00030645" w:rsidP="0062738D">
      <w:pPr>
        <w:pStyle w:val="ListParagraph"/>
        <w:numPr>
          <w:ilvl w:val="0"/>
          <w:numId w:val="5"/>
        </w:numPr>
        <w:spacing w:line="240" w:lineRule="auto"/>
        <w:ind w:left="1418" w:hanging="284"/>
        <w:jc w:val="both"/>
        <w:rPr>
          <w:sz w:val="28"/>
          <w:szCs w:val="28"/>
          <w:lang w:val="es-ES"/>
        </w:rPr>
      </w:pPr>
      <w:r w:rsidRPr="004E48CA">
        <w:rPr>
          <w:sz w:val="28"/>
          <w:szCs w:val="28"/>
          <w:lang w:val="es-ES"/>
        </w:rPr>
        <w:t xml:space="preserve">2 páginas sobre temas relativos a las políticas: muy útiles  </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Documentos sobre desarrollo:</w:t>
      </w:r>
      <w:r w:rsidRPr="004E48CA">
        <w:rPr>
          <w:sz w:val="28"/>
          <w:szCs w:val="28"/>
          <w:lang w:val="es-ES"/>
        </w:rPr>
        <w:t xml:space="preserve"> la elaboración ocasional está bien </w:t>
      </w:r>
    </w:p>
    <w:p w:rsidR="00030645" w:rsidRPr="006658AC" w:rsidRDefault="00030645" w:rsidP="0062738D">
      <w:pPr>
        <w:pStyle w:val="ListParagraph"/>
        <w:numPr>
          <w:ilvl w:val="0"/>
          <w:numId w:val="5"/>
        </w:numPr>
        <w:spacing w:line="240" w:lineRule="auto"/>
        <w:ind w:left="1418" w:hanging="284"/>
        <w:jc w:val="both"/>
        <w:rPr>
          <w:spacing w:val="-2"/>
          <w:sz w:val="28"/>
          <w:szCs w:val="28"/>
          <w:lang w:val="es-ES"/>
        </w:rPr>
      </w:pPr>
      <w:r w:rsidRPr="006658AC">
        <w:rPr>
          <w:spacing w:val="-2"/>
          <w:sz w:val="28"/>
          <w:szCs w:val="28"/>
          <w:lang w:val="es-ES"/>
        </w:rPr>
        <w:t>1 publicación sobre la evaluación/ historia del compromiso sindical en el programa de eficacia del desarrollo y los principales mensajes;</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Base de datos sobre los proyectos:</w:t>
      </w:r>
      <w:r w:rsidRPr="004E48CA">
        <w:rPr>
          <w:sz w:val="28"/>
          <w:szCs w:val="28"/>
          <w:lang w:val="es-ES"/>
        </w:rPr>
        <w:t xml:space="preserve"> tenemos que adoptar enfoques individualizados para su seguimiento</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Otros instrumentos</w:t>
      </w:r>
      <w:r w:rsidRPr="004E48CA">
        <w:rPr>
          <w:sz w:val="28"/>
          <w:szCs w:val="28"/>
          <w:lang w:val="es-ES"/>
        </w:rPr>
        <w:t xml:space="preserve"> (nuevos folletos, nuevo logotipo (?),</w:t>
      </w:r>
      <w:r w:rsidR="006658AC">
        <w:rPr>
          <w:sz w:val="28"/>
          <w:szCs w:val="28"/>
          <w:lang w:val="es-ES"/>
        </w:rPr>
        <w:t xml:space="preserve"> </w:t>
      </w:r>
      <w:r w:rsidRPr="004E48CA">
        <w:rPr>
          <w:sz w:val="28"/>
          <w:szCs w:val="28"/>
          <w:lang w:val="es-ES"/>
        </w:rPr>
        <w:t xml:space="preserve">dar a conocer a un público más amplio el informe de resultados de la RSCD; posiblemente un video-clip sobre el trabajo de la Red)  </w:t>
      </w:r>
    </w:p>
    <w:p w:rsidR="00030645" w:rsidRPr="004E48CA" w:rsidRDefault="00030645" w:rsidP="0062738D">
      <w:pPr>
        <w:pStyle w:val="ListParagraph"/>
        <w:numPr>
          <w:ilvl w:val="0"/>
          <w:numId w:val="5"/>
        </w:numPr>
        <w:spacing w:line="240" w:lineRule="auto"/>
        <w:ind w:left="709" w:hanging="425"/>
        <w:jc w:val="both"/>
        <w:rPr>
          <w:sz w:val="28"/>
          <w:szCs w:val="28"/>
          <w:lang w:val="es-ES"/>
        </w:rPr>
      </w:pPr>
      <w:r w:rsidRPr="004E48CA">
        <w:rPr>
          <w:i/>
          <w:sz w:val="28"/>
          <w:szCs w:val="28"/>
          <w:lang w:val="es-ES"/>
        </w:rPr>
        <w:t>Sitio Web:</w:t>
      </w:r>
      <w:r w:rsidRPr="004E48CA">
        <w:rPr>
          <w:sz w:val="28"/>
          <w:szCs w:val="28"/>
          <w:lang w:val="es-ES"/>
        </w:rPr>
        <w:t xml:space="preserve"> añadir el calendario de actividades </w:t>
      </w:r>
    </w:p>
    <w:p w:rsidR="00030645" w:rsidRPr="004E48CA" w:rsidRDefault="00030645" w:rsidP="0062738D">
      <w:pPr>
        <w:pStyle w:val="ListParagraph"/>
        <w:spacing w:line="240" w:lineRule="auto"/>
        <w:ind w:left="1800"/>
        <w:jc w:val="both"/>
        <w:rPr>
          <w:sz w:val="28"/>
          <w:szCs w:val="28"/>
          <w:lang w:val="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030645" w:rsidRPr="004E48CA" w:rsidTr="007F2D08">
        <w:tc>
          <w:tcPr>
            <w:tcW w:w="8647" w:type="dxa"/>
          </w:tcPr>
          <w:p w:rsidR="00030645" w:rsidRPr="004E48CA" w:rsidRDefault="00030645" w:rsidP="0062738D">
            <w:pPr>
              <w:pStyle w:val="ListParagraph"/>
              <w:spacing w:after="0" w:line="240" w:lineRule="auto"/>
              <w:ind w:left="0"/>
              <w:rPr>
                <w:sz w:val="28"/>
                <w:szCs w:val="28"/>
                <w:lang w:val="es-ES"/>
              </w:rPr>
            </w:pPr>
            <w:r w:rsidRPr="004E48CA">
              <w:rPr>
                <w:sz w:val="28"/>
                <w:szCs w:val="28"/>
                <w:lang w:val="es-ES"/>
              </w:rPr>
              <w:t>PUNTOS DE ACCIÓN</w:t>
            </w:r>
          </w:p>
        </w:tc>
      </w:tr>
      <w:tr w:rsidR="00030645" w:rsidRPr="004E48CA" w:rsidTr="007F2D08">
        <w:tc>
          <w:tcPr>
            <w:tcW w:w="8647" w:type="dxa"/>
          </w:tcPr>
          <w:p w:rsidR="00030645" w:rsidRPr="004E48CA" w:rsidRDefault="00030645" w:rsidP="0062738D">
            <w:pPr>
              <w:pStyle w:val="ListParagraph"/>
              <w:numPr>
                <w:ilvl w:val="0"/>
                <w:numId w:val="5"/>
              </w:numPr>
              <w:spacing w:after="0" w:line="240" w:lineRule="auto"/>
              <w:rPr>
                <w:sz w:val="28"/>
                <w:szCs w:val="28"/>
                <w:lang w:val="es-ES"/>
              </w:rPr>
            </w:pPr>
            <w:r w:rsidRPr="004E48CA">
              <w:rPr>
                <w:sz w:val="28"/>
                <w:szCs w:val="28"/>
                <w:lang w:val="es-ES"/>
              </w:rPr>
              <w:t xml:space="preserve">Presentar documento revisado sobre el mandato y la gobernanza a la reunión general de la RSCD en abril </w:t>
            </w:r>
          </w:p>
          <w:p w:rsidR="00030645" w:rsidRPr="004E48CA" w:rsidRDefault="00030645" w:rsidP="0062738D">
            <w:pPr>
              <w:pStyle w:val="ListParagraph"/>
              <w:numPr>
                <w:ilvl w:val="0"/>
                <w:numId w:val="5"/>
              </w:numPr>
              <w:spacing w:after="0" w:line="240" w:lineRule="auto"/>
              <w:rPr>
                <w:sz w:val="28"/>
                <w:szCs w:val="28"/>
                <w:lang w:val="es-ES"/>
              </w:rPr>
            </w:pPr>
            <w:r w:rsidRPr="004E48CA">
              <w:rPr>
                <w:sz w:val="28"/>
                <w:szCs w:val="28"/>
                <w:lang w:val="es-ES"/>
              </w:rPr>
              <w:t xml:space="preserve">Presentar proyecto de </w:t>
            </w:r>
            <w:r>
              <w:rPr>
                <w:sz w:val="28"/>
                <w:szCs w:val="28"/>
                <w:lang w:val="es-ES"/>
              </w:rPr>
              <w:t>i</w:t>
            </w:r>
            <w:r w:rsidRPr="004E48CA">
              <w:rPr>
                <w:sz w:val="28"/>
                <w:szCs w:val="28"/>
                <w:lang w:val="es-ES"/>
              </w:rPr>
              <w:t xml:space="preserve">nforme sobre los resultados de la RSCD para el público en general a la reunión general de la RSCD en abril </w:t>
            </w:r>
          </w:p>
          <w:p w:rsidR="00030645" w:rsidRPr="004E48CA" w:rsidRDefault="00030645" w:rsidP="0062738D">
            <w:pPr>
              <w:pStyle w:val="ListParagraph"/>
              <w:numPr>
                <w:ilvl w:val="0"/>
                <w:numId w:val="5"/>
              </w:numPr>
              <w:spacing w:after="0" w:line="240" w:lineRule="auto"/>
              <w:rPr>
                <w:sz w:val="28"/>
                <w:szCs w:val="28"/>
                <w:lang w:val="es-ES"/>
              </w:rPr>
            </w:pPr>
            <w:r w:rsidRPr="004E48CA">
              <w:rPr>
                <w:sz w:val="28"/>
                <w:szCs w:val="28"/>
                <w:lang w:val="es-ES"/>
              </w:rPr>
              <w:t>Añadir el calendario de actividades en el sitio web y buscar un estilo más comunicativo (como un</w:t>
            </w:r>
            <w:r>
              <w:rPr>
                <w:sz w:val="28"/>
                <w:szCs w:val="28"/>
                <w:lang w:val="es-ES"/>
              </w:rPr>
              <w:t>a agenda</w:t>
            </w:r>
            <w:r w:rsidRPr="004E48CA">
              <w:rPr>
                <w:sz w:val="28"/>
                <w:szCs w:val="28"/>
                <w:lang w:val="es-ES"/>
              </w:rPr>
              <w:t xml:space="preserve"> comentad</w:t>
            </w:r>
            <w:r>
              <w:rPr>
                <w:sz w:val="28"/>
                <w:szCs w:val="28"/>
                <w:lang w:val="es-ES"/>
              </w:rPr>
              <w:t>a</w:t>
            </w:r>
            <w:r w:rsidRPr="004E48CA">
              <w:rPr>
                <w:sz w:val="28"/>
                <w:szCs w:val="28"/>
                <w:lang w:val="es-ES"/>
              </w:rPr>
              <w:t>)</w:t>
            </w:r>
          </w:p>
        </w:tc>
      </w:tr>
    </w:tbl>
    <w:p w:rsidR="00030645" w:rsidRPr="004E48CA" w:rsidRDefault="00030645" w:rsidP="0062738D">
      <w:pPr>
        <w:spacing w:line="240" w:lineRule="auto"/>
        <w:rPr>
          <w:rFonts w:ascii="Cambria" w:hAnsi="Cambria"/>
          <w:b/>
          <w:bCs/>
          <w:color w:val="4F81BD"/>
          <w:sz w:val="32"/>
          <w:szCs w:val="32"/>
          <w:lang w:val="es-ES"/>
        </w:rPr>
      </w:pPr>
    </w:p>
    <w:p w:rsidR="00030645" w:rsidRPr="004E48CA" w:rsidRDefault="00030645" w:rsidP="0062738D">
      <w:pPr>
        <w:spacing w:line="240" w:lineRule="auto"/>
        <w:rPr>
          <w:rFonts w:ascii="Cambria" w:hAnsi="Cambria"/>
          <w:b/>
          <w:bCs/>
          <w:color w:val="4F81BD"/>
          <w:sz w:val="32"/>
          <w:szCs w:val="32"/>
          <w:lang w:val="es-ES"/>
        </w:rPr>
      </w:pPr>
      <w:r w:rsidRPr="004E48CA">
        <w:rPr>
          <w:rFonts w:ascii="Cambria" w:hAnsi="Cambria"/>
          <w:b/>
          <w:bCs/>
          <w:color w:val="4F81BD"/>
          <w:sz w:val="32"/>
          <w:szCs w:val="32"/>
          <w:lang w:val="es-ES"/>
        </w:rPr>
        <w:t xml:space="preserve">30 de enero: </w:t>
      </w:r>
    </w:p>
    <w:p w:rsidR="00030645" w:rsidRPr="004E48CA" w:rsidRDefault="00030645" w:rsidP="0062738D">
      <w:pPr>
        <w:spacing w:line="240" w:lineRule="auto"/>
        <w:rPr>
          <w:rFonts w:ascii="Cambria" w:hAnsi="Cambria"/>
          <w:b/>
          <w:bCs/>
          <w:sz w:val="24"/>
          <w:szCs w:val="32"/>
          <w:lang w:val="es-ES"/>
        </w:rPr>
      </w:pPr>
      <w:r w:rsidRPr="004E48CA">
        <w:rPr>
          <w:rFonts w:ascii="Cambria" w:hAnsi="Cambria"/>
          <w:b/>
          <w:bCs/>
          <w:sz w:val="24"/>
          <w:szCs w:val="32"/>
          <w:lang w:val="es-ES"/>
        </w:rPr>
        <w:t>9</w:t>
      </w:r>
      <w:r w:rsidR="006658AC">
        <w:rPr>
          <w:rFonts w:ascii="Cambria" w:hAnsi="Cambria"/>
          <w:b/>
          <w:bCs/>
          <w:sz w:val="24"/>
          <w:szCs w:val="32"/>
          <w:lang w:val="es-ES"/>
        </w:rPr>
        <w:t>:</w:t>
      </w:r>
      <w:r w:rsidRPr="004E48CA">
        <w:rPr>
          <w:rFonts w:ascii="Cambria" w:hAnsi="Cambria"/>
          <w:b/>
          <w:bCs/>
          <w:sz w:val="24"/>
          <w:szCs w:val="32"/>
          <w:lang w:val="es-ES"/>
        </w:rPr>
        <w:t>00-12</w:t>
      </w:r>
      <w:r w:rsidR="006658AC">
        <w:rPr>
          <w:rFonts w:ascii="Cambria" w:hAnsi="Cambria"/>
          <w:b/>
          <w:bCs/>
          <w:sz w:val="24"/>
          <w:szCs w:val="32"/>
          <w:lang w:val="es-ES"/>
        </w:rPr>
        <w:t>:</w:t>
      </w:r>
      <w:r w:rsidRPr="004E48CA">
        <w:rPr>
          <w:rFonts w:ascii="Cambria" w:hAnsi="Cambria"/>
          <w:b/>
          <w:bCs/>
          <w:sz w:val="24"/>
          <w:szCs w:val="32"/>
          <w:lang w:val="es-ES"/>
        </w:rPr>
        <w:t>30 horas</w:t>
      </w:r>
    </w:p>
    <w:p w:rsidR="00030645" w:rsidRPr="004E48CA" w:rsidRDefault="00030645" w:rsidP="0062738D">
      <w:pPr>
        <w:spacing w:line="240" w:lineRule="auto"/>
        <w:rPr>
          <w:rFonts w:ascii="Cambria" w:hAnsi="Cambria"/>
          <w:b/>
          <w:bCs/>
          <w:color w:val="4F81BD"/>
          <w:sz w:val="32"/>
          <w:szCs w:val="32"/>
          <w:lang w:val="es-ES"/>
        </w:rPr>
      </w:pPr>
      <w:r w:rsidRPr="004E48CA">
        <w:rPr>
          <w:rFonts w:ascii="Cambria" w:hAnsi="Cambria"/>
          <w:b/>
          <w:bCs/>
          <w:color w:val="4F81BD"/>
          <w:sz w:val="32"/>
          <w:szCs w:val="32"/>
          <w:lang w:val="es-ES"/>
        </w:rPr>
        <w:t>Planificación futur</w:t>
      </w:r>
      <w:r>
        <w:rPr>
          <w:rFonts w:ascii="Cambria" w:hAnsi="Cambria"/>
          <w:b/>
          <w:bCs/>
          <w:color w:val="4F81BD"/>
          <w:sz w:val="32"/>
          <w:szCs w:val="32"/>
          <w:lang w:val="es-ES"/>
        </w:rPr>
        <w:t>a</w:t>
      </w:r>
      <w:r w:rsidRPr="004E48CA">
        <w:rPr>
          <w:rFonts w:ascii="Cambria" w:hAnsi="Cambria"/>
          <w:b/>
          <w:bCs/>
          <w:color w:val="4F81BD"/>
          <w:sz w:val="32"/>
          <w:szCs w:val="32"/>
          <w:lang w:val="es-ES"/>
        </w:rPr>
        <w:t xml:space="preserve"> de la RSCD </w:t>
      </w:r>
    </w:p>
    <w:p w:rsidR="00030645" w:rsidRPr="004E48CA" w:rsidRDefault="00030645" w:rsidP="006658AC">
      <w:pPr>
        <w:spacing w:after="120" w:line="240" w:lineRule="auto"/>
        <w:rPr>
          <w:i/>
          <w:sz w:val="28"/>
          <w:szCs w:val="28"/>
          <w:lang w:val="es-ES"/>
        </w:rPr>
      </w:pPr>
      <w:r w:rsidRPr="004E48CA">
        <w:rPr>
          <w:i/>
          <w:sz w:val="28"/>
          <w:szCs w:val="28"/>
          <w:lang w:val="es-ES"/>
        </w:rPr>
        <w:t>Concepto y actividades para 2013-2016</w:t>
      </w:r>
    </w:p>
    <w:p w:rsidR="00030645" w:rsidRPr="004E48CA" w:rsidRDefault="00030645" w:rsidP="0062738D">
      <w:pPr>
        <w:pStyle w:val="ListParagraph"/>
        <w:numPr>
          <w:ilvl w:val="0"/>
          <w:numId w:val="8"/>
        </w:numPr>
        <w:spacing w:line="240" w:lineRule="auto"/>
        <w:rPr>
          <w:sz w:val="28"/>
          <w:szCs w:val="28"/>
          <w:lang w:val="es-ES"/>
        </w:rPr>
      </w:pPr>
      <w:r w:rsidRPr="004E48CA">
        <w:rPr>
          <w:sz w:val="28"/>
          <w:szCs w:val="28"/>
          <w:lang w:val="es-ES"/>
        </w:rPr>
        <w:t>Desarrollo de capacidades</w:t>
      </w:r>
    </w:p>
    <w:p w:rsidR="00030645" w:rsidRPr="004E48CA" w:rsidDel="00BC2E5E" w:rsidRDefault="00030645" w:rsidP="0062738D">
      <w:pPr>
        <w:pStyle w:val="ListParagraph"/>
        <w:spacing w:line="240" w:lineRule="auto"/>
        <w:ind w:left="1080"/>
        <w:rPr>
          <w:sz w:val="28"/>
          <w:szCs w:val="28"/>
          <w:lang w:val="es-ES"/>
        </w:rPr>
      </w:pPr>
      <w:r w:rsidRPr="004E48CA">
        <w:rPr>
          <w:sz w:val="28"/>
          <w:szCs w:val="28"/>
          <w:lang w:val="es-ES"/>
        </w:rPr>
        <w:t>Este objetivo se discutirá con las regiones en el marco de la campaña</w:t>
      </w:r>
      <w:r w:rsidR="006658AC">
        <w:rPr>
          <w:sz w:val="28"/>
          <w:szCs w:val="28"/>
          <w:lang w:val="es-ES"/>
        </w:rPr>
        <w:t xml:space="preserve"> </w:t>
      </w:r>
      <w:r w:rsidRPr="004E48CA">
        <w:rPr>
          <w:sz w:val="28"/>
          <w:szCs w:val="28"/>
          <w:lang w:val="es-ES"/>
        </w:rPr>
        <w:t>general de la CSI</w:t>
      </w:r>
      <w:r w:rsidR="006658AC">
        <w:rPr>
          <w:sz w:val="28"/>
          <w:szCs w:val="28"/>
          <w:lang w:val="es-ES"/>
        </w:rPr>
        <w:t xml:space="preserve"> sobre “organización”</w:t>
      </w:r>
      <w:r w:rsidRPr="004E48CA">
        <w:rPr>
          <w:sz w:val="28"/>
          <w:szCs w:val="28"/>
          <w:lang w:val="es-ES"/>
        </w:rPr>
        <w:t>.</w:t>
      </w:r>
    </w:p>
    <w:p w:rsidR="00030645" w:rsidRPr="004E48CA" w:rsidRDefault="00030645" w:rsidP="0062738D">
      <w:pPr>
        <w:pStyle w:val="ListParagraph"/>
        <w:spacing w:line="240" w:lineRule="auto"/>
        <w:ind w:left="1800"/>
        <w:rPr>
          <w:sz w:val="28"/>
          <w:szCs w:val="28"/>
          <w:lang w:val="es-ES"/>
        </w:rPr>
      </w:pPr>
    </w:p>
    <w:p w:rsidR="00030645" w:rsidRPr="004E48CA" w:rsidRDefault="00030645" w:rsidP="0062738D">
      <w:pPr>
        <w:pStyle w:val="ListParagraph"/>
        <w:numPr>
          <w:ilvl w:val="0"/>
          <w:numId w:val="8"/>
        </w:numPr>
        <w:spacing w:line="240" w:lineRule="auto"/>
        <w:rPr>
          <w:sz w:val="28"/>
          <w:szCs w:val="28"/>
          <w:lang w:val="es-ES"/>
        </w:rPr>
      </w:pPr>
      <w:r w:rsidRPr="004E48CA">
        <w:rPr>
          <w:sz w:val="28"/>
          <w:szCs w:val="28"/>
          <w:lang w:val="es-ES"/>
        </w:rPr>
        <w:t>Promoción y programa de desarrollo internacional</w:t>
      </w:r>
      <w:r w:rsidRPr="004E48CA">
        <w:rPr>
          <w:lang w:val="es-ES"/>
        </w:rPr>
        <w:t xml:space="preserve"> </w:t>
      </w:r>
      <w:r w:rsidR="006658AC" w:rsidRPr="004E48CA">
        <w:rPr>
          <w:sz w:val="28"/>
          <w:szCs w:val="28"/>
          <w:highlight w:val="yellow"/>
          <w:lang w:val="es-ES"/>
        </w:rPr>
        <w:t>VÉASE</w:t>
      </w:r>
      <w:r w:rsidRPr="004E48CA">
        <w:rPr>
          <w:sz w:val="28"/>
          <w:szCs w:val="28"/>
          <w:highlight w:val="yellow"/>
          <w:lang w:val="es-ES"/>
        </w:rPr>
        <w:t xml:space="preserve"> DOCUMENTO</w:t>
      </w:r>
    </w:p>
    <w:p w:rsidR="00030645" w:rsidRPr="004E48CA" w:rsidRDefault="00030645" w:rsidP="0062738D">
      <w:pPr>
        <w:pStyle w:val="ListParagraph"/>
        <w:numPr>
          <w:ilvl w:val="1"/>
          <w:numId w:val="3"/>
        </w:numPr>
        <w:spacing w:line="240" w:lineRule="auto"/>
        <w:rPr>
          <w:sz w:val="28"/>
          <w:szCs w:val="28"/>
          <w:lang w:val="es-ES"/>
        </w:rPr>
      </w:pPr>
      <w:r w:rsidRPr="004E48CA">
        <w:rPr>
          <w:sz w:val="28"/>
          <w:szCs w:val="28"/>
          <w:lang w:val="es-ES"/>
        </w:rPr>
        <w:t xml:space="preserve">Añadir componente de la UE: Foro de Políticas para el Desarrollo = sector privado: hay repetición con otras áreas de trabajo (políticas económicas y sociales) sobre </w:t>
      </w:r>
      <w:r w:rsidRPr="004E48CA">
        <w:rPr>
          <w:sz w:val="28"/>
          <w:szCs w:val="28"/>
          <w:u w:val="single"/>
          <w:lang w:val="es-ES"/>
        </w:rPr>
        <w:t>la inversión, el comercio,</w:t>
      </w:r>
      <w:r w:rsidR="005E0FE0">
        <w:rPr>
          <w:sz w:val="28"/>
          <w:szCs w:val="28"/>
          <w:u w:val="single"/>
          <w:lang w:val="es-ES"/>
        </w:rPr>
        <w:t xml:space="preserve"> etc</w:t>
      </w:r>
      <w:r w:rsidRPr="004E48CA">
        <w:rPr>
          <w:sz w:val="28"/>
          <w:szCs w:val="28"/>
          <w:u w:val="single"/>
          <w:lang w:val="es-ES"/>
        </w:rPr>
        <w:t>.;</w:t>
      </w:r>
      <w:r w:rsidRPr="004E48CA">
        <w:rPr>
          <w:sz w:val="28"/>
          <w:szCs w:val="28"/>
          <w:lang w:val="es-ES"/>
        </w:rPr>
        <w:t xml:space="preserve"> enlace con el </w:t>
      </w:r>
      <w:r w:rsidRPr="004E48CA">
        <w:rPr>
          <w:sz w:val="28"/>
          <w:szCs w:val="28"/>
          <w:u w:val="single"/>
          <w:lang w:val="es-ES"/>
        </w:rPr>
        <w:t>enfoque basado en los derechos humanos</w:t>
      </w:r>
      <w:r w:rsidRPr="004E48CA">
        <w:rPr>
          <w:sz w:val="28"/>
          <w:szCs w:val="28"/>
          <w:lang w:val="es-ES"/>
        </w:rPr>
        <w:t xml:space="preserve"> y la </w:t>
      </w:r>
      <w:r w:rsidRPr="004E48CA">
        <w:rPr>
          <w:sz w:val="28"/>
          <w:szCs w:val="28"/>
          <w:u w:val="single"/>
          <w:lang w:val="es-ES"/>
        </w:rPr>
        <w:t>desvinculación de la ayuda</w:t>
      </w:r>
      <w:r w:rsidRPr="004E48CA">
        <w:rPr>
          <w:sz w:val="28"/>
          <w:szCs w:val="28"/>
          <w:lang w:val="es-ES"/>
        </w:rPr>
        <w:t xml:space="preserve"> en términos de criterios y herramientas para financiar proyectos de desarrollo.   </w:t>
      </w:r>
    </w:p>
    <w:p w:rsidR="00030645" w:rsidRPr="004E48CA" w:rsidRDefault="00030645" w:rsidP="0062738D">
      <w:pPr>
        <w:pStyle w:val="ListParagraph"/>
        <w:numPr>
          <w:ilvl w:val="1"/>
          <w:numId w:val="3"/>
        </w:numPr>
        <w:spacing w:line="240" w:lineRule="auto"/>
        <w:rPr>
          <w:sz w:val="28"/>
          <w:szCs w:val="28"/>
          <w:lang w:val="es-ES"/>
        </w:rPr>
      </w:pPr>
      <w:r w:rsidRPr="004E48CA">
        <w:rPr>
          <w:sz w:val="28"/>
          <w:szCs w:val="28"/>
          <w:lang w:val="es-ES"/>
        </w:rPr>
        <w:t>Creación de redes regionales de desarrollo (puede incluirse en el componente de Promoción - objetivo 2, así como recursos disponibles en el marco de la</w:t>
      </w:r>
      <w:r w:rsidR="005E0FE0">
        <w:rPr>
          <w:sz w:val="28"/>
          <w:szCs w:val="28"/>
          <w:lang w:val="es-ES"/>
        </w:rPr>
        <w:t xml:space="preserve"> plataforma</w:t>
      </w:r>
      <w:r w:rsidRPr="004E48CA">
        <w:rPr>
          <w:sz w:val="28"/>
          <w:szCs w:val="28"/>
          <w:lang w:val="es-ES"/>
        </w:rPr>
        <w:t xml:space="preserve"> </w:t>
      </w:r>
      <w:r w:rsidR="005E0FE0">
        <w:rPr>
          <w:sz w:val="28"/>
          <w:szCs w:val="28"/>
          <w:lang w:val="es-ES"/>
        </w:rPr>
        <w:t>AOED</w:t>
      </w:r>
      <w:r w:rsidRPr="004E48CA">
        <w:rPr>
          <w:sz w:val="28"/>
          <w:szCs w:val="28"/>
          <w:lang w:val="es-ES"/>
        </w:rPr>
        <w:t xml:space="preserve"> (</w:t>
      </w:r>
      <w:r w:rsidR="005E0FE0">
        <w:rPr>
          <w:sz w:val="28"/>
          <w:szCs w:val="28"/>
          <w:lang w:val="es-ES"/>
        </w:rPr>
        <w:t xml:space="preserve">asociación </w:t>
      </w:r>
      <w:r w:rsidRPr="004E48CA">
        <w:rPr>
          <w:sz w:val="28"/>
          <w:szCs w:val="28"/>
          <w:lang w:val="es-ES"/>
        </w:rPr>
        <w:t>de OSC para la eficacia del desarrollo)</w:t>
      </w:r>
      <w:r w:rsidR="005E0FE0">
        <w:rPr>
          <w:sz w:val="28"/>
          <w:szCs w:val="28"/>
          <w:lang w:val="es-ES"/>
        </w:rPr>
        <w:t xml:space="preserve"> </w:t>
      </w:r>
    </w:p>
    <w:p w:rsidR="00030645" w:rsidRPr="004E48CA" w:rsidRDefault="00030645" w:rsidP="0062738D">
      <w:pPr>
        <w:pStyle w:val="ListParagraph"/>
        <w:spacing w:line="240" w:lineRule="auto"/>
        <w:ind w:left="1800"/>
        <w:rPr>
          <w:sz w:val="28"/>
          <w:szCs w:val="28"/>
          <w:lang w:val="es-ES"/>
        </w:rPr>
      </w:pPr>
    </w:p>
    <w:p w:rsidR="00030645" w:rsidRPr="004E48CA" w:rsidRDefault="00030645" w:rsidP="0062738D">
      <w:pPr>
        <w:pStyle w:val="ListParagraph"/>
        <w:numPr>
          <w:ilvl w:val="0"/>
          <w:numId w:val="8"/>
        </w:numPr>
        <w:spacing w:line="240" w:lineRule="auto"/>
        <w:rPr>
          <w:sz w:val="28"/>
          <w:szCs w:val="28"/>
          <w:lang w:val="es-ES"/>
        </w:rPr>
      </w:pPr>
      <w:r w:rsidRPr="004E48CA">
        <w:rPr>
          <w:sz w:val="28"/>
          <w:szCs w:val="28"/>
          <w:lang w:val="es-ES"/>
        </w:rPr>
        <w:t>Alianzas sindicales</w:t>
      </w:r>
      <w:r w:rsidRPr="004E48CA">
        <w:rPr>
          <w:lang w:val="es-ES"/>
        </w:rPr>
        <w:t xml:space="preserve"> </w:t>
      </w:r>
      <w:r w:rsidRPr="004E48CA">
        <w:rPr>
          <w:sz w:val="28"/>
          <w:szCs w:val="28"/>
          <w:highlight w:val="yellow"/>
          <w:lang w:val="es-ES"/>
        </w:rPr>
        <w:t>VEASE DOCUMENTO</w:t>
      </w:r>
    </w:p>
    <w:p w:rsidR="00030645" w:rsidRPr="004E48CA" w:rsidRDefault="00030645" w:rsidP="0062738D">
      <w:pPr>
        <w:spacing w:line="240" w:lineRule="auto"/>
        <w:ind w:left="709"/>
        <w:jc w:val="both"/>
        <w:rPr>
          <w:sz w:val="28"/>
          <w:szCs w:val="28"/>
          <w:lang w:val="es-ES"/>
        </w:rPr>
      </w:pPr>
      <w:r w:rsidRPr="004E48CA">
        <w:rPr>
          <w:sz w:val="28"/>
          <w:szCs w:val="28"/>
          <w:lang w:val="es-ES"/>
        </w:rPr>
        <w:t>Las organizaciones del Norte están cada vez más presionadas por los donantes que les proporcionan los fondos para que muestren resultados y el destino de los fondos, del mismo modo que se impone a las organizaciones del Sur muchas y diferentes condicionalidad</w:t>
      </w:r>
      <w:r>
        <w:rPr>
          <w:sz w:val="28"/>
          <w:szCs w:val="28"/>
          <w:lang w:val="es-ES"/>
        </w:rPr>
        <w:t>es</w:t>
      </w:r>
      <w:r w:rsidRPr="004E48CA">
        <w:rPr>
          <w:sz w:val="28"/>
          <w:szCs w:val="28"/>
          <w:lang w:val="es-ES"/>
        </w:rPr>
        <w:t xml:space="preserve"> por parte de los gobiernos o sindicatos donantes. Esta línea de trabajo se ocupa de este tipo de cuestiones. Observaciones: mostrar resultados es crucial para la organización sindical en relación con sus destinatarios en la UE. Tiene que hacerse más hincapié en este planteamiento en los resultados en el próximo marco lógico del proyecto.</w:t>
      </w:r>
    </w:p>
    <w:p w:rsidR="00030645" w:rsidRPr="004E48CA" w:rsidRDefault="00030645" w:rsidP="0062738D">
      <w:pPr>
        <w:spacing w:line="240" w:lineRule="auto"/>
        <w:rPr>
          <w:i/>
          <w:sz w:val="28"/>
          <w:szCs w:val="28"/>
          <w:lang w:val="es-ES"/>
        </w:rPr>
      </w:pPr>
      <w:r w:rsidRPr="004E48CA">
        <w:rPr>
          <w:i/>
          <w:sz w:val="28"/>
          <w:szCs w:val="28"/>
          <w:lang w:val="es-ES"/>
        </w:rPr>
        <w:t>Plan de acción de la RSCD</w:t>
      </w:r>
    </w:p>
    <w:p w:rsidR="00030645" w:rsidRPr="004E48CA" w:rsidRDefault="00030645" w:rsidP="0062738D">
      <w:pPr>
        <w:pStyle w:val="ListParagraph"/>
        <w:numPr>
          <w:ilvl w:val="1"/>
          <w:numId w:val="3"/>
        </w:numPr>
        <w:spacing w:line="240" w:lineRule="auto"/>
        <w:rPr>
          <w:sz w:val="28"/>
          <w:szCs w:val="28"/>
          <w:lang w:val="es-ES"/>
        </w:rPr>
      </w:pPr>
      <w:r w:rsidRPr="004E48CA">
        <w:rPr>
          <w:sz w:val="28"/>
          <w:szCs w:val="28"/>
          <w:lang w:val="es-ES"/>
        </w:rPr>
        <w:t xml:space="preserve">Actual </w:t>
      </w:r>
      <w:r>
        <w:rPr>
          <w:sz w:val="28"/>
          <w:szCs w:val="28"/>
          <w:lang w:val="es-ES"/>
        </w:rPr>
        <w:t>orden del día</w:t>
      </w:r>
      <w:r w:rsidRPr="004E48CA">
        <w:rPr>
          <w:sz w:val="28"/>
          <w:szCs w:val="28"/>
          <w:lang w:val="es-ES"/>
        </w:rPr>
        <w:t xml:space="preserve"> del programa (abril de 2013)</w:t>
      </w:r>
    </w:p>
    <w:p w:rsidR="00030645" w:rsidRPr="004E48CA" w:rsidRDefault="00030645" w:rsidP="0062738D">
      <w:pPr>
        <w:pStyle w:val="ListParagraph"/>
        <w:spacing w:line="240" w:lineRule="auto"/>
        <w:ind w:left="1080"/>
        <w:rPr>
          <w:sz w:val="28"/>
          <w:szCs w:val="28"/>
          <w:lang w:val="es-ES"/>
        </w:rPr>
      </w:pPr>
      <w:r w:rsidRPr="004E48CA">
        <w:rPr>
          <w:sz w:val="28"/>
          <w:szCs w:val="28"/>
          <w:lang w:val="es-ES"/>
        </w:rPr>
        <w:t xml:space="preserve">Añadir y detallar el componente de la Unión Europea  </w:t>
      </w:r>
    </w:p>
    <w:p w:rsidR="00030645" w:rsidRPr="004E48CA" w:rsidRDefault="00030645" w:rsidP="0062738D">
      <w:pPr>
        <w:spacing w:line="240" w:lineRule="auto"/>
        <w:rPr>
          <w:i/>
          <w:sz w:val="28"/>
          <w:szCs w:val="28"/>
          <w:lang w:val="es-ES"/>
        </w:rPr>
      </w:pPr>
      <w:r w:rsidRPr="004E48CA">
        <w:rPr>
          <w:i/>
          <w:sz w:val="28"/>
          <w:szCs w:val="28"/>
          <w:lang w:val="es-ES"/>
        </w:rPr>
        <w:t>Preparación de la próxima Reunión General en abril</w:t>
      </w:r>
    </w:p>
    <w:p w:rsidR="00030645" w:rsidRPr="004E48CA" w:rsidRDefault="00030645" w:rsidP="0062738D">
      <w:pPr>
        <w:pStyle w:val="ListParagraph"/>
        <w:numPr>
          <w:ilvl w:val="0"/>
          <w:numId w:val="5"/>
        </w:numPr>
        <w:spacing w:line="240" w:lineRule="auto"/>
        <w:rPr>
          <w:sz w:val="28"/>
          <w:szCs w:val="28"/>
          <w:lang w:val="es-ES"/>
        </w:rPr>
      </w:pPr>
      <w:r w:rsidRPr="004E48CA">
        <w:rPr>
          <w:sz w:val="28"/>
          <w:szCs w:val="28"/>
          <w:lang w:val="es-ES"/>
        </w:rPr>
        <w:t xml:space="preserve">Breve informe de actividades: también podría incluirse la investigación del sector privado y la guía de seguimiento y evaluación </w:t>
      </w:r>
    </w:p>
    <w:p w:rsidR="00030645" w:rsidRPr="004E48CA" w:rsidRDefault="00030645" w:rsidP="0062738D">
      <w:pPr>
        <w:pStyle w:val="ListParagraph"/>
        <w:numPr>
          <w:ilvl w:val="0"/>
          <w:numId w:val="5"/>
        </w:numPr>
        <w:spacing w:line="240" w:lineRule="auto"/>
        <w:rPr>
          <w:sz w:val="28"/>
          <w:szCs w:val="28"/>
          <w:lang w:val="es-ES"/>
        </w:rPr>
      </w:pPr>
      <w:r w:rsidRPr="004E48CA">
        <w:rPr>
          <w:sz w:val="28"/>
          <w:szCs w:val="28"/>
          <w:lang w:val="es-ES"/>
        </w:rPr>
        <w:t>Presentación del informe de evaluación</w:t>
      </w:r>
    </w:p>
    <w:p w:rsidR="00030645" w:rsidRPr="004E48CA" w:rsidRDefault="00030645" w:rsidP="0062738D">
      <w:pPr>
        <w:pStyle w:val="ListParagraph"/>
        <w:numPr>
          <w:ilvl w:val="0"/>
          <w:numId w:val="5"/>
        </w:numPr>
        <w:spacing w:line="240" w:lineRule="auto"/>
        <w:rPr>
          <w:sz w:val="28"/>
          <w:szCs w:val="28"/>
          <w:lang w:val="es-ES"/>
        </w:rPr>
      </w:pPr>
      <w:r w:rsidRPr="004E48CA">
        <w:rPr>
          <w:sz w:val="28"/>
          <w:szCs w:val="28"/>
          <w:lang w:val="es-ES"/>
        </w:rPr>
        <w:t>Estructura de nueva gobernanza de la RSCD (documento de misión actualizado)</w:t>
      </w:r>
    </w:p>
    <w:p w:rsidR="00030645" w:rsidRPr="004E48CA" w:rsidRDefault="00030645" w:rsidP="0062738D">
      <w:pPr>
        <w:pStyle w:val="ListParagraph"/>
        <w:numPr>
          <w:ilvl w:val="0"/>
          <w:numId w:val="5"/>
        </w:numPr>
        <w:spacing w:line="240" w:lineRule="auto"/>
        <w:rPr>
          <w:sz w:val="28"/>
          <w:szCs w:val="28"/>
          <w:lang w:val="es-ES"/>
        </w:rPr>
      </w:pPr>
      <w:r w:rsidRPr="004E48CA">
        <w:rPr>
          <w:sz w:val="28"/>
          <w:szCs w:val="28"/>
          <w:lang w:val="es-ES"/>
        </w:rPr>
        <w:t>Planificación de la nueva fase del proyecto (destacando la experiencia de América Latina en el marco del desarrollo de capacidades de las redes regionales)</w:t>
      </w:r>
    </w:p>
    <w:p w:rsidR="00030645" w:rsidRPr="004E48CA" w:rsidRDefault="00030645" w:rsidP="0062738D">
      <w:pPr>
        <w:pStyle w:val="ListParagraph"/>
        <w:numPr>
          <w:ilvl w:val="0"/>
          <w:numId w:val="5"/>
        </w:numPr>
        <w:spacing w:line="240" w:lineRule="auto"/>
        <w:rPr>
          <w:sz w:val="28"/>
          <w:szCs w:val="28"/>
          <w:lang w:val="es-ES"/>
        </w:rPr>
      </w:pPr>
      <w:r w:rsidRPr="004E48CA">
        <w:rPr>
          <w:sz w:val="28"/>
          <w:szCs w:val="28"/>
          <w:lang w:val="es-ES"/>
        </w:rPr>
        <w:lastRenderedPageBreak/>
        <w:t>Políticas: propuesta para invitar a personalidades externas (</w:t>
      </w:r>
      <w:r w:rsidR="005E0FE0">
        <w:rPr>
          <w:sz w:val="28"/>
          <w:szCs w:val="28"/>
          <w:lang w:val="es-ES"/>
        </w:rPr>
        <w:t xml:space="preserve">representantes </w:t>
      </w:r>
      <w:r w:rsidRPr="004E48CA">
        <w:rPr>
          <w:sz w:val="28"/>
          <w:szCs w:val="28"/>
          <w:lang w:val="es-ES"/>
        </w:rPr>
        <w:t>de alto nivel - post-2015, Suecia, Dinamarca, Reino Unido, Francia, UE</w:t>
      </w:r>
      <w:r w:rsidR="005E0FE0">
        <w:rPr>
          <w:sz w:val="28"/>
          <w:szCs w:val="28"/>
          <w:lang w:val="es-ES"/>
        </w:rPr>
        <w:t xml:space="preserve"> </w:t>
      </w:r>
      <w:r w:rsidRPr="004E48CA">
        <w:rPr>
          <w:sz w:val="28"/>
          <w:szCs w:val="28"/>
          <w:lang w:val="es-ES"/>
        </w:rPr>
        <w:t>- Sr. Piebalgs)</w:t>
      </w:r>
    </w:p>
    <w:p w:rsidR="00030645" w:rsidRPr="004E48CA" w:rsidRDefault="00030645" w:rsidP="0062738D">
      <w:pPr>
        <w:pStyle w:val="ListParagraph"/>
        <w:spacing w:line="240" w:lineRule="auto"/>
        <w:rPr>
          <w:sz w:val="28"/>
          <w:szCs w:val="28"/>
          <w:lang w:val="es-ES"/>
        </w:rPr>
      </w:pPr>
      <w:r w:rsidRPr="004E48CA">
        <w:rPr>
          <w:sz w:val="28"/>
          <w:szCs w:val="28"/>
          <w:lang w:val="es-E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030645" w:rsidRPr="004E48CA" w:rsidTr="007F2D08">
        <w:tc>
          <w:tcPr>
            <w:tcW w:w="8647" w:type="dxa"/>
          </w:tcPr>
          <w:p w:rsidR="00030645" w:rsidRPr="004E48CA" w:rsidRDefault="00030645" w:rsidP="0062738D">
            <w:pPr>
              <w:pStyle w:val="ListParagraph"/>
              <w:spacing w:after="0" w:line="240" w:lineRule="auto"/>
              <w:ind w:left="0"/>
              <w:rPr>
                <w:sz w:val="28"/>
                <w:szCs w:val="28"/>
                <w:lang w:val="es-ES"/>
              </w:rPr>
            </w:pPr>
            <w:r w:rsidRPr="004E48CA">
              <w:rPr>
                <w:sz w:val="28"/>
                <w:szCs w:val="28"/>
                <w:lang w:val="es-ES"/>
              </w:rPr>
              <w:t>PUNTOS DE ACCIÓN</w:t>
            </w:r>
          </w:p>
        </w:tc>
      </w:tr>
      <w:tr w:rsidR="00030645" w:rsidRPr="004E48CA" w:rsidTr="007F2D08">
        <w:tc>
          <w:tcPr>
            <w:tcW w:w="8647" w:type="dxa"/>
          </w:tcPr>
          <w:p w:rsidR="00030645" w:rsidRPr="004E48CA" w:rsidRDefault="00030645" w:rsidP="0062738D">
            <w:pPr>
              <w:pStyle w:val="ListParagraph"/>
              <w:numPr>
                <w:ilvl w:val="0"/>
                <w:numId w:val="5"/>
              </w:numPr>
              <w:spacing w:after="0" w:line="240" w:lineRule="auto"/>
              <w:rPr>
                <w:sz w:val="28"/>
                <w:szCs w:val="28"/>
                <w:lang w:val="es-ES"/>
              </w:rPr>
            </w:pPr>
            <w:r w:rsidRPr="004E48CA">
              <w:rPr>
                <w:sz w:val="28"/>
                <w:szCs w:val="28"/>
                <w:lang w:val="es-ES"/>
              </w:rPr>
              <w:t xml:space="preserve">Enviar hacia mediados de marzo proyecto de orden del día de la reunión general al Grupo de Facilitación y Coordinación para sus comentarios y aprobación </w:t>
            </w:r>
          </w:p>
          <w:p w:rsidR="00030645" w:rsidRPr="004E48CA" w:rsidRDefault="00030645" w:rsidP="0062738D">
            <w:pPr>
              <w:pStyle w:val="ListParagraph"/>
              <w:numPr>
                <w:ilvl w:val="0"/>
                <w:numId w:val="5"/>
              </w:numPr>
              <w:spacing w:after="0" w:line="240" w:lineRule="auto"/>
              <w:rPr>
                <w:sz w:val="28"/>
                <w:szCs w:val="28"/>
                <w:lang w:val="es-ES"/>
              </w:rPr>
            </w:pPr>
            <w:r w:rsidRPr="004E48CA">
              <w:rPr>
                <w:sz w:val="28"/>
                <w:szCs w:val="28"/>
                <w:lang w:val="es-ES"/>
              </w:rPr>
              <w:t xml:space="preserve">Cartas de apoyo al nuevo proyecto de parte de los principales destinatarios sindicales </w:t>
            </w:r>
          </w:p>
        </w:tc>
      </w:tr>
    </w:tbl>
    <w:p w:rsidR="00030645" w:rsidRPr="004E48CA" w:rsidRDefault="00030645" w:rsidP="0062738D">
      <w:pPr>
        <w:spacing w:line="240" w:lineRule="auto"/>
        <w:rPr>
          <w:sz w:val="36"/>
          <w:szCs w:val="36"/>
          <w:lang w:val="es-ES"/>
        </w:rPr>
      </w:pPr>
      <w:r w:rsidRPr="004E48CA">
        <w:rPr>
          <w:lang w:val="es-ES"/>
        </w:rPr>
        <w:t xml:space="preserve"> </w:t>
      </w:r>
    </w:p>
    <w:sectPr w:rsidR="00030645" w:rsidRPr="004E48CA" w:rsidSect="00F87374">
      <w:footerReference w:type="default" r:id="rId9"/>
      <w:pgSz w:w="11906" w:h="16838"/>
      <w:pgMar w:top="1440" w:right="1440" w:bottom="1440" w:left="1440" w:header="708" w:footer="708" w:gutter="0"/>
      <w:pgBorders w:offsetFrom="page">
        <w:top w:val="single" w:sz="8" w:space="24" w:color="4F81BD"/>
        <w:left w:val="single" w:sz="8" w:space="24" w:color="4F81BD"/>
        <w:bottom w:val="single" w:sz="8" w:space="24" w:color="4F81BD"/>
        <w:right w:val="single" w:sz="8" w:space="24" w:color="4F81B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005" w:rsidRDefault="00751005" w:rsidP="003C7D9F">
      <w:pPr>
        <w:spacing w:after="0" w:line="240" w:lineRule="auto"/>
      </w:pPr>
      <w:r>
        <w:separator/>
      </w:r>
    </w:p>
  </w:endnote>
  <w:endnote w:type="continuationSeparator" w:id="0">
    <w:p w:rsidR="00751005" w:rsidRDefault="00751005" w:rsidP="003C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A71" w:rsidRDefault="004D2A71">
    <w:pPr>
      <w:pStyle w:val="Footer"/>
      <w:jc w:val="center"/>
    </w:pPr>
    <w:r>
      <w:fldChar w:fldCharType="begin"/>
    </w:r>
    <w:r>
      <w:instrText xml:space="preserve"> PAGE   \* MERGEFORMAT </w:instrText>
    </w:r>
    <w:r>
      <w:fldChar w:fldCharType="separate"/>
    </w:r>
    <w:r w:rsidR="00CD37E5">
      <w:rPr>
        <w:noProof/>
      </w:rPr>
      <w:t>1</w:t>
    </w:r>
    <w:r>
      <w:rPr>
        <w:noProof/>
      </w:rPr>
      <w:fldChar w:fldCharType="end"/>
    </w:r>
  </w:p>
  <w:p w:rsidR="004D2A71" w:rsidRDefault="004D2A71" w:rsidP="00274A6F">
    <w:pPr>
      <w:pStyle w:val="Footer"/>
    </w:pPr>
    <w:r>
      <w:rPr>
        <w:noProof/>
      </w:rPr>
      <w:t xml:space="preserve">           </w:t>
    </w:r>
    <w:r>
      <w:rPr>
        <w:noProof/>
        <w:lang w:val="fr-BE" w:eastAsia="fr-BE"/>
      </w:rPr>
      <w:drawing>
        <wp:inline distT="0" distB="0" distL="0" distR="0" wp14:anchorId="79D318CB" wp14:editId="326B25EF">
          <wp:extent cx="350520" cy="238760"/>
          <wp:effectExtent l="0" t="0" r="0" b="8890"/>
          <wp:docPr id="2" name="Picture 1"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238760"/>
                  </a:xfrm>
                  <a:prstGeom prst="rect">
                    <a:avLst/>
                  </a:prstGeom>
                  <a:noFill/>
                  <a:ln>
                    <a:noFill/>
                  </a:ln>
                </pic:spPr>
              </pic:pic>
            </a:graphicData>
          </a:graphic>
        </wp:inline>
      </w:drawing>
    </w:r>
    <w:r>
      <w:rPr>
        <w:noProof/>
      </w:rPr>
      <w:t xml:space="preserve">    </w:t>
    </w:r>
    <w:r w:rsidRPr="00F01E60">
      <w:rPr>
        <w:i/>
        <w:sz w:val="18"/>
        <w:szCs w:val="18"/>
        <w:lang w:val="es-ES_tradnl"/>
      </w:rPr>
      <w:t>Con el apoyo de la CSI y del Programa de la UE sobre agentes no estatales y las autoridades locales</w:t>
    </w:r>
    <w:r>
      <w:tab/>
    </w:r>
    <w:r>
      <w:tab/>
    </w:r>
  </w:p>
  <w:p w:rsidR="004D2A71" w:rsidRDefault="004D2A71" w:rsidP="00274A6F">
    <w:pPr>
      <w:pStyle w:val="Footer"/>
      <w:tabs>
        <w:tab w:val="clear" w:pos="4513"/>
        <w:tab w:val="clear" w:pos="9026"/>
        <w:tab w:val="left" w:pos="29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005" w:rsidRDefault="00751005" w:rsidP="003C7D9F">
      <w:pPr>
        <w:spacing w:after="0" w:line="240" w:lineRule="auto"/>
      </w:pPr>
      <w:r>
        <w:separator/>
      </w:r>
    </w:p>
  </w:footnote>
  <w:footnote w:type="continuationSeparator" w:id="0">
    <w:p w:rsidR="00751005" w:rsidRDefault="00751005" w:rsidP="003C7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C28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96A1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DC7AF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F6B9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50B4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8C91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7CDE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88FA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12F5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8CF10E"/>
    <w:lvl w:ilvl="0">
      <w:start w:val="1"/>
      <w:numFmt w:val="bullet"/>
      <w:lvlText w:val=""/>
      <w:lvlJc w:val="left"/>
      <w:pPr>
        <w:tabs>
          <w:tab w:val="num" w:pos="360"/>
        </w:tabs>
        <w:ind w:left="360" w:hanging="360"/>
      </w:pPr>
      <w:rPr>
        <w:rFonts w:ascii="Symbol" w:hAnsi="Symbol" w:hint="default"/>
      </w:rPr>
    </w:lvl>
  </w:abstractNum>
  <w:abstractNum w:abstractNumId="10">
    <w:nsid w:val="0BCC3CE7"/>
    <w:multiLevelType w:val="hybridMultilevel"/>
    <w:tmpl w:val="9A4E4F6C"/>
    <w:lvl w:ilvl="0" w:tplc="0813000F">
      <w:start w:val="1"/>
      <w:numFmt w:val="decimal"/>
      <w:lvlText w:val="%1."/>
      <w:lvlJc w:val="left"/>
      <w:pPr>
        <w:ind w:left="360" w:hanging="360"/>
      </w:pPr>
      <w:rPr>
        <w:rFonts w:cs="Times New Roman"/>
      </w:rPr>
    </w:lvl>
    <w:lvl w:ilvl="1" w:tplc="08130001">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1">
    <w:nsid w:val="0D7F6927"/>
    <w:multiLevelType w:val="hybridMultilevel"/>
    <w:tmpl w:val="4C105AC0"/>
    <w:lvl w:ilvl="0" w:tplc="25A8ED2C">
      <w:start w:val="1"/>
      <w:numFmt w:val="decimal"/>
      <w:lvlText w:val="%1"/>
      <w:lvlJc w:val="left"/>
      <w:pPr>
        <w:ind w:left="720" w:hanging="720"/>
      </w:pPr>
      <w:rPr>
        <w:rFonts w:cs="Times New Roman" w:hint="default"/>
      </w:rPr>
    </w:lvl>
    <w:lvl w:ilvl="1" w:tplc="0813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0EE06A82"/>
    <w:multiLevelType w:val="hybridMultilevel"/>
    <w:tmpl w:val="8C844BA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3">
    <w:nsid w:val="13652C8D"/>
    <w:multiLevelType w:val="hybridMultilevel"/>
    <w:tmpl w:val="CE3EA2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DDD3FA4"/>
    <w:multiLevelType w:val="hybridMultilevel"/>
    <w:tmpl w:val="90BA99F4"/>
    <w:lvl w:ilvl="0" w:tplc="08130019">
      <w:start w:val="1"/>
      <w:numFmt w:val="lowerLetter"/>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5">
    <w:nsid w:val="480E03E0"/>
    <w:multiLevelType w:val="hybridMultilevel"/>
    <w:tmpl w:val="CF06C740"/>
    <w:lvl w:ilvl="0" w:tplc="012A1000">
      <w:start w:val="30"/>
      <w:numFmt w:val="bullet"/>
      <w:lvlText w:val="-"/>
      <w:lvlJc w:val="left"/>
      <w:pPr>
        <w:ind w:left="2340" w:hanging="360"/>
      </w:pPr>
      <w:rPr>
        <w:rFonts w:ascii="Calibri" w:eastAsia="Times New Roman" w:hAnsi="Calibri" w:hint="default"/>
      </w:rPr>
    </w:lvl>
    <w:lvl w:ilvl="1" w:tplc="08090003" w:tentative="1">
      <w:start w:val="1"/>
      <w:numFmt w:val="bullet"/>
      <w:lvlText w:val="o"/>
      <w:lvlJc w:val="left"/>
      <w:pPr>
        <w:ind w:left="3060" w:hanging="360"/>
      </w:pPr>
      <w:rPr>
        <w:rFonts w:ascii="Courier New" w:hAnsi="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6">
    <w:nsid w:val="6B50312F"/>
    <w:multiLevelType w:val="hybridMultilevel"/>
    <w:tmpl w:val="7A78D760"/>
    <w:lvl w:ilvl="0" w:tplc="95C6499C">
      <w:start w:val="29"/>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3D278F"/>
    <w:multiLevelType w:val="hybridMultilevel"/>
    <w:tmpl w:val="DD2C8F20"/>
    <w:lvl w:ilvl="0" w:tplc="552E40DC">
      <w:start w:val="3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17"/>
  </w:num>
  <w:num w:numId="6">
    <w:abstractNumId w:val="16"/>
  </w:num>
  <w:num w:numId="7">
    <w:abstractNumId w:val="15"/>
  </w:num>
  <w:num w:numId="8">
    <w:abstractNumId w:val="1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A0"/>
    <w:rsid w:val="00026026"/>
    <w:rsid w:val="00030645"/>
    <w:rsid w:val="00032601"/>
    <w:rsid w:val="00032BD7"/>
    <w:rsid w:val="00034DE2"/>
    <w:rsid w:val="000455F5"/>
    <w:rsid w:val="00054C15"/>
    <w:rsid w:val="00066A9E"/>
    <w:rsid w:val="00066F2F"/>
    <w:rsid w:val="000A2D28"/>
    <w:rsid w:val="000B38E7"/>
    <w:rsid w:val="000B4DBD"/>
    <w:rsid w:val="000C2F3C"/>
    <w:rsid w:val="000E62F4"/>
    <w:rsid w:val="000F6784"/>
    <w:rsid w:val="0010480E"/>
    <w:rsid w:val="001431A1"/>
    <w:rsid w:val="00176ABA"/>
    <w:rsid w:val="00177803"/>
    <w:rsid w:val="00183AFA"/>
    <w:rsid w:val="001A10D2"/>
    <w:rsid w:val="001B24CC"/>
    <w:rsid w:val="001D1E60"/>
    <w:rsid w:val="001F43A9"/>
    <w:rsid w:val="00204AAD"/>
    <w:rsid w:val="002051A7"/>
    <w:rsid w:val="00210F32"/>
    <w:rsid w:val="00245592"/>
    <w:rsid w:val="0024720A"/>
    <w:rsid w:val="00250F7B"/>
    <w:rsid w:val="00263618"/>
    <w:rsid w:val="00264CCA"/>
    <w:rsid w:val="002650BB"/>
    <w:rsid w:val="00274A6F"/>
    <w:rsid w:val="0028236F"/>
    <w:rsid w:val="00284687"/>
    <w:rsid w:val="002866E4"/>
    <w:rsid w:val="00293EE6"/>
    <w:rsid w:val="002B1422"/>
    <w:rsid w:val="002C53BE"/>
    <w:rsid w:val="002D3DDE"/>
    <w:rsid w:val="00306425"/>
    <w:rsid w:val="00321E8F"/>
    <w:rsid w:val="00326635"/>
    <w:rsid w:val="0036692C"/>
    <w:rsid w:val="003768FA"/>
    <w:rsid w:val="00390FD4"/>
    <w:rsid w:val="003A05A7"/>
    <w:rsid w:val="003B2767"/>
    <w:rsid w:val="003C7D9F"/>
    <w:rsid w:val="003E0432"/>
    <w:rsid w:val="00401444"/>
    <w:rsid w:val="004166A1"/>
    <w:rsid w:val="004177B5"/>
    <w:rsid w:val="00426220"/>
    <w:rsid w:val="00432D79"/>
    <w:rsid w:val="004370D9"/>
    <w:rsid w:val="004572B9"/>
    <w:rsid w:val="00460E73"/>
    <w:rsid w:val="00461270"/>
    <w:rsid w:val="00497CB4"/>
    <w:rsid w:val="00497E04"/>
    <w:rsid w:val="004A62F2"/>
    <w:rsid w:val="004A71AD"/>
    <w:rsid w:val="004B794A"/>
    <w:rsid w:val="004C2F93"/>
    <w:rsid w:val="004C7F12"/>
    <w:rsid w:val="004D2A71"/>
    <w:rsid w:val="004E09F7"/>
    <w:rsid w:val="004E48CA"/>
    <w:rsid w:val="004F7F42"/>
    <w:rsid w:val="005128E9"/>
    <w:rsid w:val="00515671"/>
    <w:rsid w:val="00531140"/>
    <w:rsid w:val="0054107C"/>
    <w:rsid w:val="005458D2"/>
    <w:rsid w:val="005713A8"/>
    <w:rsid w:val="005756FA"/>
    <w:rsid w:val="00581555"/>
    <w:rsid w:val="005826C6"/>
    <w:rsid w:val="005B5AC5"/>
    <w:rsid w:val="005B5B9C"/>
    <w:rsid w:val="005C5496"/>
    <w:rsid w:val="005C59F4"/>
    <w:rsid w:val="005E0FE0"/>
    <w:rsid w:val="0060592E"/>
    <w:rsid w:val="00625844"/>
    <w:rsid w:val="0062738D"/>
    <w:rsid w:val="006379F6"/>
    <w:rsid w:val="00656C6F"/>
    <w:rsid w:val="0066212C"/>
    <w:rsid w:val="006658AC"/>
    <w:rsid w:val="00671578"/>
    <w:rsid w:val="006C4485"/>
    <w:rsid w:val="006E6AE2"/>
    <w:rsid w:val="006F1480"/>
    <w:rsid w:val="006F1C96"/>
    <w:rsid w:val="006F68CE"/>
    <w:rsid w:val="00723E41"/>
    <w:rsid w:val="00733368"/>
    <w:rsid w:val="00751005"/>
    <w:rsid w:val="007701ED"/>
    <w:rsid w:val="00781795"/>
    <w:rsid w:val="007A086B"/>
    <w:rsid w:val="007A3553"/>
    <w:rsid w:val="007B0AD3"/>
    <w:rsid w:val="007B2A32"/>
    <w:rsid w:val="007B3607"/>
    <w:rsid w:val="007C0D91"/>
    <w:rsid w:val="007D5BAD"/>
    <w:rsid w:val="007E741B"/>
    <w:rsid w:val="007F2D08"/>
    <w:rsid w:val="00804CA6"/>
    <w:rsid w:val="008056E9"/>
    <w:rsid w:val="00820D54"/>
    <w:rsid w:val="00821212"/>
    <w:rsid w:val="008344F1"/>
    <w:rsid w:val="0087202F"/>
    <w:rsid w:val="00890822"/>
    <w:rsid w:val="00892A13"/>
    <w:rsid w:val="008A0A93"/>
    <w:rsid w:val="008A1D39"/>
    <w:rsid w:val="008A79AB"/>
    <w:rsid w:val="008B746D"/>
    <w:rsid w:val="008E1CD1"/>
    <w:rsid w:val="008F189A"/>
    <w:rsid w:val="008F24A6"/>
    <w:rsid w:val="0092087C"/>
    <w:rsid w:val="00920C76"/>
    <w:rsid w:val="00920EA3"/>
    <w:rsid w:val="009260C2"/>
    <w:rsid w:val="00926684"/>
    <w:rsid w:val="00931EF4"/>
    <w:rsid w:val="00935F26"/>
    <w:rsid w:val="009465B2"/>
    <w:rsid w:val="00956CB7"/>
    <w:rsid w:val="00963FA0"/>
    <w:rsid w:val="00973691"/>
    <w:rsid w:val="00980806"/>
    <w:rsid w:val="00992B98"/>
    <w:rsid w:val="009A4CFE"/>
    <w:rsid w:val="009C20A3"/>
    <w:rsid w:val="009C34A8"/>
    <w:rsid w:val="009C356A"/>
    <w:rsid w:val="009C5015"/>
    <w:rsid w:val="009D55BC"/>
    <w:rsid w:val="009E76EB"/>
    <w:rsid w:val="00A07F2C"/>
    <w:rsid w:val="00A466B3"/>
    <w:rsid w:val="00A55275"/>
    <w:rsid w:val="00A5596C"/>
    <w:rsid w:val="00A650D8"/>
    <w:rsid w:val="00A67038"/>
    <w:rsid w:val="00A7113B"/>
    <w:rsid w:val="00A76F3D"/>
    <w:rsid w:val="00A91A6F"/>
    <w:rsid w:val="00AC35F5"/>
    <w:rsid w:val="00AD1164"/>
    <w:rsid w:val="00B040DF"/>
    <w:rsid w:val="00B05BA3"/>
    <w:rsid w:val="00B20426"/>
    <w:rsid w:val="00B31717"/>
    <w:rsid w:val="00B42921"/>
    <w:rsid w:val="00B625B3"/>
    <w:rsid w:val="00B635F9"/>
    <w:rsid w:val="00B64FF6"/>
    <w:rsid w:val="00B676A7"/>
    <w:rsid w:val="00B85482"/>
    <w:rsid w:val="00BB5257"/>
    <w:rsid w:val="00BC2E5E"/>
    <w:rsid w:val="00BE10E2"/>
    <w:rsid w:val="00BF000C"/>
    <w:rsid w:val="00BF058D"/>
    <w:rsid w:val="00BF244D"/>
    <w:rsid w:val="00BF4623"/>
    <w:rsid w:val="00BF57A1"/>
    <w:rsid w:val="00C02B47"/>
    <w:rsid w:val="00C140E5"/>
    <w:rsid w:val="00C42686"/>
    <w:rsid w:val="00C4784D"/>
    <w:rsid w:val="00C82096"/>
    <w:rsid w:val="00C86C52"/>
    <w:rsid w:val="00C94B82"/>
    <w:rsid w:val="00CB32AF"/>
    <w:rsid w:val="00CC2664"/>
    <w:rsid w:val="00CC61B2"/>
    <w:rsid w:val="00CD37E5"/>
    <w:rsid w:val="00D2321C"/>
    <w:rsid w:val="00D31692"/>
    <w:rsid w:val="00D4634F"/>
    <w:rsid w:val="00D52A88"/>
    <w:rsid w:val="00D650FE"/>
    <w:rsid w:val="00D71269"/>
    <w:rsid w:val="00D82B48"/>
    <w:rsid w:val="00D84B1F"/>
    <w:rsid w:val="00DB0E02"/>
    <w:rsid w:val="00DE6506"/>
    <w:rsid w:val="00DF0A9A"/>
    <w:rsid w:val="00E16801"/>
    <w:rsid w:val="00E43D0D"/>
    <w:rsid w:val="00E44733"/>
    <w:rsid w:val="00E87E49"/>
    <w:rsid w:val="00EB0B1D"/>
    <w:rsid w:val="00EC6953"/>
    <w:rsid w:val="00ED0DC1"/>
    <w:rsid w:val="00ED43D6"/>
    <w:rsid w:val="00ED7692"/>
    <w:rsid w:val="00EE215E"/>
    <w:rsid w:val="00EF76A9"/>
    <w:rsid w:val="00F01E60"/>
    <w:rsid w:val="00F05B41"/>
    <w:rsid w:val="00F126E9"/>
    <w:rsid w:val="00F2489F"/>
    <w:rsid w:val="00F24F20"/>
    <w:rsid w:val="00F2626B"/>
    <w:rsid w:val="00F34FC4"/>
    <w:rsid w:val="00F66549"/>
    <w:rsid w:val="00F712C8"/>
    <w:rsid w:val="00F82121"/>
    <w:rsid w:val="00F837A9"/>
    <w:rsid w:val="00F87374"/>
    <w:rsid w:val="00F93FEC"/>
    <w:rsid w:val="00F954A6"/>
    <w:rsid w:val="00FA3713"/>
    <w:rsid w:val="00FA53CE"/>
    <w:rsid w:val="00FB5157"/>
    <w:rsid w:val="00FF0AFD"/>
    <w:rsid w:val="00FF35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D4"/>
    <w:pPr>
      <w:spacing w:after="200" w:line="276" w:lineRule="auto"/>
    </w:pPr>
    <w:rPr>
      <w:lang w:val="en-GB" w:eastAsia="en-US"/>
    </w:rPr>
  </w:style>
  <w:style w:type="paragraph" w:styleId="Heading2">
    <w:name w:val="heading 2"/>
    <w:basedOn w:val="Normal"/>
    <w:next w:val="Normal"/>
    <w:link w:val="Heading2Char"/>
    <w:uiPriority w:val="99"/>
    <w:qFormat/>
    <w:rsid w:val="00963FA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3FA0"/>
    <w:rPr>
      <w:rFonts w:ascii="Cambria" w:hAnsi="Cambria" w:cs="Times New Roman"/>
      <w:b/>
      <w:bCs/>
      <w:color w:val="4F81BD"/>
      <w:sz w:val="26"/>
      <w:szCs w:val="26"/>
    </w:rPr>
  </w:style>
  <w:style w:type="paragraph" w:styleId="Title">
    <w:name w:val="Title"/>
    <w:basedOn w:val="Normal"/>
    <w:next w:val="Normal"/>
    <w:link w:val="TitleChar"/>
    <w:uiPriority w:val="99"/>
    <w:qFormat/>
    <w:rsid w:val="00963FA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63FA0"/>
    <w:rPr>
      <w:rFonts w:ascii="Cambria" w:hAnsi="Cambria" w:cs="Times New Roman"/>
      <w:color w:val="17365D"/>
      <w:spacing w:val="5"/>
      <w:kern w:val="28"/>
      <w:sz w:val="52"/>
      <w:szCs w:val="52"/>
    </w:rPr>
  </w:style>
  <w:style w:type="paragraph" w:styleId="ListParagraph">
    <w:name w:val="List Paragraph"/>
    <w:basedOn w:val="Normal"/>
    <w:uiPriority w:val="99"/>
    <w:qFormat/>
    <w:rsid w:val="00963FA0"/>
    <w:pPr>
      <w:ind w:left="720"/>
      <w:contextualSpacing/>
    </w:pPr>
  </w:style>
  <w:style w:type="paragraph" w:styleId="BalloonText">
    <w:name w:val="Balloon Text"/>
    <w:basedOn w:val="Normal"/>
    <w:link w:val="BalloonTextChar"/>
    <w:uiPriority w:val="99"/>
    <w:semiHidden/>
    <w:rsid w:val="00D8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B48"/>
    <w:rPr>
      <w:rFonts w:ascii="Tahoma" w:hAnsi="Tahoma" w:cs="Tahoma"/>
      <w:sz w:val="16"/>
      <w:szCs w:val="16"/>
    </w:rPr>
  </w:style>
  <w:style w:type="character" w:styleId="Strong">
    <w:name w:val="Strong"/>
    <w:basedOn w:val="DefaultParagraphFont"/>
    <w:uiPriority w:val="99"/>
    <w:qFormat/>
    <w:rsid w:val="000B38E7"/>
    <w:rPr>
      <w:rFonts w:cs="Times New Roman"/>
      <w:b/>
      <w:bCs/>
    </w:rPr>
  </w:style>
  <w:style w:type="paragraph" w:styleId="Header">
    <w:name w:val="header"/>
    <w:basedOn w:val="Normal"/>
    <w:link w:val="HeaderChar"/>
    <w:uiPriority w:val="99"/>
    <w:rsid w:val="003C7D9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7D9F"/>
    <w:rPr>
      <w:rFonts w:cs="Times New Roman"/>
    </w:rPr>
  </w:style>
  <w:style w:type="paragraph" w:styleId="Footer">
    <w:name w:val="footer"/>
    <w:basedOn w:val="Normal"/>
    <w:link w:val="FooterChar"/>
    <w:uiPriority w:val="99"/>
    <w:rsid w:val="003C7D9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7D9F"/>
    <w:rPr>
      <w:rFonts w:cs="Times New Roman"/>
    </w:rPr>
  </w:style>
  <w:style w:type="character" w:styleId="Hyperlink">
    <w:name w:val="Hyperlink"/>
    <w:basedOn w:val="DefaultParagraphFont"/>
    <w:uiPriority w:val="99"/>
    <w:rsid w:val="002C53BE"/>
    <w:rPr>
      <w:rFonts w:cs="Times New Roman"/>
      <w:color w:val="0000FF"/>
      <w:u w:val="single"/>
    </w:rPr>
  </w:style>
  <w:style w:type="character" w:customStyle="1" w:styleId="hps">
    <w:name w:val="hps"/>
    <w:basedOn w:val="DefaultParagraphFont"/>
    <w:uiPriority w:val="99"/>
    <w:rsid w:val="00D52A88"/>
    <w:rPr>
      <w:rFonts w:cs="Times New Roman"/>
    </w:rPr>
  </w:style>
  <w:style w:type="table" w:styleId="TableGrid">
    <w:name w:val="Table Grid"/>
    <w:basedOn w:val="TableNormal"/>
    <w:uiPriority w:val="99"/>
    <w:rsid w:val="00ED43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31692"/>
    <w:rPr>
      <w:rFonts w:cs="Times New Roman"/>
      <w:sz w:val="16"/>
      <w:szCs w:val="16"/>
    </w:rPr>
  </w:style>
  <w:style w:type="paragraph" w:styleId="CommentText">
    <w:name w:val="annotation text"/>
    <w:basedOn w:val="Normal"/>
    <w:link w:val="CommentTextChar"/>
    <w:uiPriority w:val="99"/>
    <w:semiHidden/>
    <w:rsid w:val="00D316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1692"/>
    <w:rPr>
      <w:rFonts w:cs="Times New Roman"/>
      <w:sz w:val="20"/>
      <w:szCs w:val="20"/>
    </w:rPr>
  </w:style>
  <w:style w:type="paragraph" w:styleId="CommentSubject">
    <w:name w:val="annotation subject"/>
    <w:basedOn w:val="CommentText"/>
    <w:next w:val="CommentText"/>
    <w:link w:val="CommentSubjectChar"/>
    <w:uiPriority w:val="99"/>
    <w:semiHidden/>
    <w:rsid w:val="00D31692"/>
    <w:rPr>
      <w:b/>
      <w:bCs/>
    </w:rPr>
  </w:style>
  <w:style w:type="character" w:customStyle="1" w:styleId="CommentSubjectChar">
    <w:name w:val="Comment Subject Char"/>
    <w:basedOn w:val="CommentTextChar"/>
    <w:link w:val="CommentSubject"/>
    <w:uiPriority w:val="99"/>
    <w:semiHidden/>
    <w:locked/>
    <w:rsid w:val="00D31692"/>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D4"/>
    <w:pPr>
      <w:spacing w:after="200" w:line="276" w:lineRule="auto"/>
    </w:pPr>
    <w:rPr>
      <w:lang w:val="en-GB" w:eastAsia="en-US"/>
    </w:rPr>
  </w:style>
  <w:style w:type="paragraph" w:styleId="Heading2">
    <w:name w:val="heading 2"/>
    <w:basedOn w:val="Normal"/>
    <w:next w:val="Normal"/>
    <w:link w:val="Heading2Char"/>
    <w:uiPriority w:val="99"/>
    <w:qFormat/>
    <w:rsid w:val="00963FA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3FA0"/>
    <w:rPr>
      <w:rFonts w:ascii="Cambria" w:hAnsi="Cambria" w:cs="Times New Roman"/>
      <w:b/>
      <w:bCs/>
      <w:color w:val="4F81BD"/>
      <w:sz w:val="26"/>
      <w:szCs w:val="26"/>
    </w:rPr>
  </w:style>
  <w:style w:type="paragraph" w:styleId="Title">
    <w:name w:val="Title"/>
    <w:basedOn w:val="Normal"/>
    <w:next w:val="Normal"/>
    <w:link w:val="TitleChar"/>
    <w:uiPriority w:val="99"/>
    <w:qFormat/>
    <w:rsid w:val="00963FA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63FA0"/>
    <w:rPr>
      <w:rFonts w:ascii="Cambria" w:hAnsi="Cambria" w:cs="Times New Roman"/>
      <w:color w:val="17365D"/>
      <w:spacing w:val="5"/>
      <w:kern w:val="28"/>
      <w:sz w:val="52"/>
      <w:szCs w:val="52"/>
    </w:rPr>
  </w:style>
  <w:style w:type="paragraph" w:styleId="ListParagraph">
    <w:name w:val="List Paragraph"/>
    <w:basedOn w:val="Normal"/>
    <w:uiPriority w:val="99"/>
    <w:qFormat/>
    <w:rsid w:val="00963FA0"/>
    <w:pPr>
      <w:ind w:left="720"/>
      <w:contextualSpacing/>
    </w:pPr>
  </w:style>
  <w:style w:type="paragraph" w:styleId="BalloonText">
    <w:name w:val="Balloon Text"/>
    <w:basedOn w:val="Normal"/>
    <w:link w:val="BalloonTextChar"/>
    <w:uiPriority w:val="99"/>
    <w:semiHidden/>
    <w:rsid w:val="00D8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B48"/>
    <w:rPr>
      <w:rFonts w:ascii="Tahoma" w:hAnsi="Tahoma" w:cs="Tahoma"/>
      <w:sz w:val="16"/>
      <w:szCs w:val="16"/>
    </w:rPr>
  </w:style>
  <w:style w:type="character" w:styleId="Strong">
    <w:name w:val="Strong"/>
    <w:basedOn w:val="DefaultParagraphFont"/>
    <w:uiPriority w:val="99"/>
    <w:qFormat/>
    <w:rsid w:val="000B38E7"/>
    <w:rPr>
      <w:rFonts w:cs="Times New Roman"/>
      <w:b/>
      <w:bCs/>
    </w:rPr>
  </w:style>
  <w:style w:type="paragraph" w:styleId="Header">
    <w:name w:val="header"/>
    <w:basedOn w:val="Normal"/>
    <w:link w:val="HeaderChar"/>
    <w:uiPriority w:val="99"/>
    <w:rsid w:val="003C7D9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7D9F"/>
    <w:rPr>
      <w:rFonts w:cs="Times New Roman"/>
    </w:rPr>
  </w:style>
  <w:style w:type="paragraph" w:styleId="Footer">
    <w:name w:val="footer"/>
    <w:basedOn w:val="Normal"/>
    <w:link w:val="FooterChar"/>
    <w:uiPriority w:val="99"/>
    <w:rsid w:val="003C7D9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7D9F"/>
    <w:rPr>
      <w:rFonts w:cs="Times New Roman"/>
    </w:rPr>
  </w:style>
  <w:style w:type="character" w:styleId="Hyperlink">
    <w:name w:val="Hyperlink"/>
    <w:basedOn w:val="DefaultParagraphFont"/>
    <w:uiPriority w:val="99"/>
    <w:rsid w:val="002C53BE"/>
    <w:rPr>
      <w:rFonts w:cs="Times New Roman"/>
      <w:color w:val="0000FF"/>
      <w:u w:val="single"/>
    </w:rPr>
  </w:style>
  <w:style w:type="character" w:customStyle="1" w:styleId="hps">
    <w:name w:val="hps"/>
    <w:basedOn w:val="DefaultParagraphFont"/>
    <w:uiPriority w:val="99"/>
    <w:rsid w:val="00D52A88"/>
    <w:rPr>
      <w:rFonts w:cs="Times New Roman"/>
    </w:rPr>
  </w:style>
  <w:style w:type="table" w:styleId="TableGrid">
    <w:name w:val="Table Grid"/>
    <w:basedOn w:val="TableNormal"/>
    <w:uiPriority w:val="99"/>
    <w:rsid w:val="00ED43D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31692"/>
    <w:rPr>
      <w:rFonts w:cs="Times New Roman"/>
      <w:sz w:val="16"/>
      <w:szCs w:val="16"/>
    </w:rPr>
  </w:style>
  <w:style w:type="paragraph" w:styleId="CommentText">
    <w:name w:val="annotation text"/>
    <w:basedOn w:val="Normal"/>
    <w:link w:val="CommentTextChar"/>
    <w:uiPriority w:val="99"/>
    <w:semiHidden/>
    <w:rsid w:val="00D316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1692"/>
    <w:rPr>
      <w:rFonts w:cs="Times New Roman"/>
      <w:sz w:val="20"/>
      <w:szCs w:val="20"/>
    </w:rPr>
  </w:style>
  <w:style w:type="paragraph" w:styleId="CommentSubject">
    <w:name w:val="annotation subject"/>
    <w:basedOn w:val="CommentText"/>
    <w:next w:val="CommentText"/>
    <w:link w:val="CommentSubjectChar"/>
    <w:uiPriority w:val="99"/>
    <w:semiHidden/>
    <w:rsid w:val="00D31692"/>
    <w:rPr>
      <w:b/>
      <w:bCs/>
    </w:rPr>
  </w:style>
  <w:style w:type="character" w:customStyle="1" w:styleId="CommentSubjectChar">
    <w:name w:val="Comment Subject Char"/>
    <w:basedOn w:val="CommentTextChar"/>
    <w:link w:val="CommentSubject"/>
    <w:uiPriority w:val="99"/>
    <w:semiHidden/>
    <w:locked/>
    <w:rsid w:val="00D3169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6846">
      <w:marLeft w:val="0"/>
      <w:marRight w:val="0"/>
      <w:marTop w:val="0"/>
      <w:marBottom w:val="0"/>
      <w:divBdr>
        <w:top w:val="none" w:sz="0" w:space="0" w:color="auto"/>
        <w:left w:val="none" w:sz="0" w:space="0" w:color="auto"/>
        <w:bottom w:val="none" w:sz="0" w:space="0" w:color="auto"/>
        <w:right w:val="none" w:sz="0" w:space="0" w:color="auto"/>
      </w:divBdr>
      <w:divsChild>
        <w:div w:id="487986856">
          <w:marLeft w:val="0"/>
          <w:marRight w:val="0"/>
          <w:marTop w:val="0"/>
          <w:marBottom w:val="0"/>
          <w:divBdr>
            <w:top w:val="none" w:sz="0" w:space="0" w:color="auto"/>
            <w:left w:val="none" w:sz="0" w:space="0" w:color="auto"/>
            <w:bottom w:val="none" w:sz="0" w:space="0" w:color="auto"/>
            <w:right w:val="none" w:sz="0" w:space="0" w:color="auto"/>
          </w:divBdr>
          <w:divsChild>
            <w:div w:id="487986849">
              <w:marLeft w:val="0"/>
              <w:marRight w:val="0"/>
              <w:marTop w:val="0"/>
              <w:marBottom w:val="0"/>
              <w:divBdr>
                <w:top w:val="none" w:sz="0" w:space="0" w:color="auto"/>
                <w:left w:val="none" w:sz="0" w:space="0" w:color="auto"/>
                <w:bottom w:val="none" w:sz="0" w:space="0" w:color="auto"/>
                <w:right w:val="none" w:sz="0" w:space="0" w:color="auto"/>
              </w:divBdr>
              <w:divsChild>
                <w:div w:id="487986845">
                  <w:marLeft w:val="0"/>
                  <w:marRight w:val="0"/>
                  <w:marTop w:val="0"/>
                  <w:marBottom w:val="0"/>
                  <w:divBdr>
                    <w:top w:val="none" w:sz="0" w:space="0" w:color="auto"/>
                    <w:left w:val="none" w:sz="0" w:space="0" w:color="auto"/>
                    <w:bottom w:val="none" w:sz="0" w:space="0" w:color="auto"/>
                    <w:right w:val="none" w:sz="0" w:space="0" w:color="auto"/>
                  </w:divBdr>
                  <w:divsChild>
                    <w:div w:id="487986857">
                      <w:marLeft w:val="0"/>
                      <w:marRight w:val="0"/>
                      <w:marTop w:val="0"/>
                      <w:marBottom w:val="0"/>
                      <w:divBdr>
                        <w:top w:val="none" w:sz="0" w:space="0" w:color="auto"/>
                        <w:left w:val="none" w:sz="0" w:space="0" w:color="auto"/>
                        <w:bottom w:val="none" w:sz="0" w:space="0" w:color="auto"/>
                        <w:right w:val="none" w:sz="0" w:space="0" w:color="auto"/>
                      </w:divBdr>
                      <w:divsChild>
                        <w:div w:id="487986853">
                          <w:marLeft w:val="0"/>
                          <w:marRight w:val="0"/>
                          <w:marTop w:val="0"/>
                          <w:marBottom w:val="0"/>
                          <w:divBdr>
                            <w:top w:val="none" w:sz="0" w:space="0" w:color="auto"/>
                            <w:left w:val="none" w:sz="0" w:space="0" w:color="auto"/>
                            <w:bottom w:val="none" w:sz="0" w:space="0" w:color="auto"/>
                            <w:right w:val="none" w:sz="0" w:space="0" w:color="auto"/>
                          </w:divBdr>
                          <w:divsChild>
                            <w:div w:id="487986850">
                              <w:marLeft w:val="0"/>
                              <w:marRight w:val="0"/>
                              <w:marTop w:val="0"/>
                              <w:marBottom w:val="0"/>
                              <w:divBdr>
                                <w:top w:val="none" w:sz="0" w:space="0" w:color="auto"/>
                                <w:left w:val="none" w:sz="0" w:space="0" w:color="auto"/>
                                <w:bottom w:val="none" w:sz="0" w:space="0" w:color="auto"/>
                                <w:right w:val="none" w:sz="0" w:space="0" w:color="auto"/>
                              </w:divBdr>
                              <w:divsChild>
                                <w:div w:id="487986851">
                                  <w:marLeft w:val="0"/>
                                  <w:marRight w:val="0"/>
                                  <w:marTop w:val="0"/>
                                  <w:marBottom w:val="0"/>
                                  <w:divBdr>
                                    <w:top w:val="none" w:sz="0" w:space="0" w:color="auto"/>
                                    <w:left w:val="none" w:sz="0" w:space="0" w:color="auto"/>
                                    <w:bottom w:val="none" w:sz="0" w:space="0" w:color="auto"/>
                                    <w:right w:val="none" w:sz="0" w:space="0" w:color="auto"/>
                                  </w:divBdr>
                                  <w:divsChild>
                                    <w:div w:id="487986852">
                                      <w:marLeft w:val="0"/>
                                      <w:marRight w:val="0"/>
                                      <w:marTop w:val="0"/>
                                      <w:marBottom w:val="0"/>
                                      <w:divBdr>
                                        <w:top w:val="none" w:sz="0" w:space="0" w:color="auto"/>
                                        <w:left w:val="none" w:sz="0" w:space="0" w:color="auto"/>
                                        <w:bottom w:val="none" w:sz="0" w:space="0" w:color="auto"/>
                                        <w:right w:val="none" w:sz="0" w:space="0" w:color="auto"/>
                                      </w:divBdr>
                                      <w:divsChild>
                                        <w:div w:id="487986848">
                                          <w:marLeft w:val="0"/>
                                          <w:marRight w:val="0"/>
                                          <w:marTop w:val="0"/>
                                          <w:marBottom w:val="0"/>
                                          <w:divBdr>
                                            <w:top w:val="none" w:sz="0" w:space="0" w:color="auto"/>
                                            <w:left w:val="none" w:sz="0" w:space="0" w:color="auto"/>
                                            <w:bottom w:val="none" w:sz="0" w:space="0" w:color="auto"/>
                                            <w:right w:val="none" w:sz="0" w:space="0" w:color="auto"/>
                                          </w:divBdr>
                                          <w:divsChild>
                                            <w:div w:id="487986847">
                                              <w:marLeft w:val="0"/>
                                              <w:marRight w:val="0"/>
                                              <w:marTop w:val="0"/>
                                              <w:marBottom w:val="0"/>
                                              <w:divBdr>
                                                <w:top w:val="single" w:sz="4" w:space="0" w:color="F5F5F5"/>
                                                <w:left w:val="single" w:sz="4" w:space="0" w:color="F5F5F5"/>
                                                <w:bottom w:val="single" w:sz="4" w:space="0" w:color="F5F5F5"/>
                                                <w:right w:val="single" w:sz="4" w:space="0" w:color="F5F5F5"/>
                                              </w:divBdr>
                                              <w:divsChild>
                                                <w:div w:id="487986854">
                                                  <w:marLeft w:val="0"/>
                                                  <w:marRight w:val="0"/>
                                                  <w:marTop w:val="0"/>
                                                  <w:marBottom w:val="0"/>
                                                  <w:divBdr>
                                                    <w:top w:val="none" w:sz="0" w:space="0" w:color="auto"/>
                                                    <w:left w:val="none" w:sz="0" w:space="0" w:color="auto"/>
                                                    <w:bottom w:val="none" w:sz="0" w:space="0" w:color="auto"/>
                                                    <w:right w:val="none" w:sz="0" w:space="0" w:color="auto"/>
                                                  </w:divBdr>
                                                  <w:divsChild>
                                                    <w:div w:id="4879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1752</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International Trade Union Confederation</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Dereymaeker</dc:creator>
  <cp:lastModifiedBy>Marion Levillain</cp:lastModifiedBy>
  <cp:revision>2</cp:revision>
  <dcterms:created xsi:type="dcterms:W3CDTF">2013-02-08T09:05:00Z</dcterms:created>
  <dcterms:modified xsi:type="dcterms:W3CDTF">2013-02-08T09:05:00Z</dcterms:modified>
</cp:coreProperties>
</file>