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5444F" w14:textId="77777777" w:rsidR="009A3FBE" w:rsidRDefault="009A3FBE">
      <w:pPr>
        <w:rPr>
          <w:rFonts w:ascii="Calibri" w:hAnsi="Calibri"/>
          <w:b/>
          <w:sz w:val="22"/>
        </w:rPr>
      </w:pPr>
    </w:p>
    <w:p w14:paraId="63A93DBF" w14:textId="3D94AD82" w:rsidR="00061979" w:rsidRPr="00A036C9" w:rsidRDefault="001F621E">
      <w:pPr>
        <w:rPr>
          <w:rFonts w:ascii="Calibri" w:eastAsia="Calibri" w:hAnsi="Calibri" w:cs="Calibri"/>
          <w:b/>
          <w:bCs/>
          <w:sz w:val="22"/>
          <w:szCs w:val="22"/>
        </w:rPr>
      </w:pPr>
      <w:r w:rsidRPr="00A036C9">
        <w:rPr>
          <w:rFonts w:ascii="Calibri" w:hAnsi="Calibri"/>
          <w:b/>
          <w:sz w:val="22"/>
        </w:rPr>
        <w:t>MODÈLE DE LETTRE À ADRESSER AUX MINISTRES RESPONSABLES DES QUESTIONS LIÉES AU CHANGEMENT CLIMATIQUE DE VOTRE GOUVERNEMENT</w:t>
      </w:r>
    </w:p>
    <w:p w14:paraId="6EB2AD3D" w14:textId="77777777" w:rsidR="00061979" w:rsidRPr="00A036C9" w:rsidRDefault="00061979">
      <w:pPr>
        <w:rPr>
          <w:rFonts w:ascii="Calibri" w:eastAsia="Calibri" w:hAnsi="Calibri" w:cs="Calibri"/>
          <w:b/>
          <w:bCs/>
          <w:sz w:val="22"/>
          <w:szCs w:val="22"/>
        </w:rPr>
      </w:pPr>
    </w:p>
    <w:p w14:paraId="57ACE9BB" w14:textId="3C03377A" w:rsidR="00061979" w:rsidRPr="00A036C9" w:rsidRDefault="001F621E">
      <w:pPr>
        <w:rPr>
          <w:rFonts w:ascii="Calibri" w:eastAsia="Calibri" w:hAnsi="Calibri" w:cs="Calibri"/>
          <w:sz w:val="22"/>
          <w:szCs w:val="22"/>
        </w:rPr>
      </w:pPr>
      <w:r w:rsidRPr="00A036C9">
        <w:rPr>
          <w:rFonts w:ascii="Calibri" w:hAnsi="Calibri"/>
          <w:sz w:val="22"/>
        </w:rPr>
        <w:t>Semaine de la CSI pour le climat (du 1</w:t>
      </w:r>
      <w:r w:rsidRPr="00A036C9">
        <w:rPr>
          <w:rFonts w:ascii="Calibri" w:hAnsi="Calibri"/>
          <w:sz w:val="22"/>
          <w:vertAlign w:val="superscript"/>
        </w:rPr>
        <w:t>er</w:t>
      </w:r>
      <w:r w:rsidRPr="00A036C9">
        <w:rPr>
          <w:rFonts w:ascii="Calibri" w:hAnsi="Calibri"/>
          <w:sz w:val="22"/>
        </w:rPr>
        <w:t xml:space="preserve"> au 7 juin 2015) dans le cadre des négociations climatiques de la CCNUCC</w:t>
      </w:r>
      <w:r w:rsidR="0029331F">
        <w:rPr>
          <w:rFonts w:ascii="Calibri" w:hAnsi="Calibri"/>
          <w:sz w:val="22"/>
        </w:rPr>
        <w:t>,</w:t>
      </w:r>
      <w:r w:rsidRPr="00A036C9">
        <w:rPr>
          <w:rFonts w:ascii="Calibri" w:hAnsi="Calibri"/>
          <w:sz w:val="22"/>
        </w:rPr>
        <w:t xml:space="preserve"> à Bonn en Allemagne (du 1</w:t>
      </w:r>
      <w:r w:rsidRPr="005B0891">
        <w:rPr>
          <w:rFonts w:ascii="Calibri" w:hAnsi="Calibri"/>
          <w:sz w:val="22"/>
          <w:vertAlign w:val="superscript"/>
        </w:rPr>
        <w:t>er</w:t>
      </w:r>
      <w:r w:rsidR="005B0891">
        <w:rPr>
          <w:rFonts w:ascii="Calibri" w:hAnsi="Calibri"/>
          <w:sz w:val="22"/>
        </w:rPr>
        <w:t xml:space="preserve"> </w:t>
      </w:r>
      <w:r w:rsidRPr="00A036C9">
        <w:rPr>
          <w:rFonts w:ascii="Calibri" w:hAnsi="Calibri"/>
          <w:sz w:val="22"/>
        </w:rPr>
        <w:t>au 11 juin 2015), en vue de la 21</w:t>
      </w:r>
      <w:r w:rsidRPr="00A036C9">
        <w:rPr>
          <w:rFonts w:ascii="Calibri" w:hAnsi="Calibri"/>
          <w:sz w:val="22"/>
          <w:vertAlign w:val="superscript"/>
        </w:rPr>
        <w:t>e</w:t>
      </w:r>
      <w:r w:rsidRPr="00A036C9">
        <w:rPr>
          <w:rFonts w:ascii="Calibri" w:hAnsi="Calibri"/>
          <w:sz w:val="22"/>
        </w:rPr>
        <w:t> Conférence des parties de la CCNUCC, du 30 novembre au 11 décembre 2015, à Paris en France.</w:t>
      </w:r>
    </w:p>
    <w:p w14:paraId="1F8F8C6B" w14:textId="77777777" w:rsidR="00061979" w:rsidRPr="00A036C9" w:rsidRDefault="00061979">
      <w:pPr>
        <w:rPr>
          <w:rFonts w:ascii="Calibri" w:eastAsia="Calibri" w:hAnsi="Calibri" w:cs="Calibri"/>
          <w:b/>
          <w:bCs/>
          <w:sz w:val="22"/>
          <w:szCs w:val="22"/>
        </w:rPr>
      </w:pPr>
    </w:p>
    <w:p w14:paraId="610AA469" w14:textId="77777777" w:rsidR="00061979" w:rsidRPr="00A036C9" w:rsidRDefault="001F621E">
      <w:pPr>
        <w:rPr>
          <w:rFonts w:ascii="Calibri" w:eastAsia="Calibri" w:hAnsi="Calibri" w:cs="Calibri"/>
          <w:sz w:val="22"/>
          <w:szCs w:val="22"/>
        </w:rPr>
      </w:pPr>
      <w:r w:rsidRPr="00A036C9">
        <w:rPr>
          <w:rFonts w:ascii="Calibri" w:hAnsi="Calibri"/>
          <w:sz w:val="22"/>
        </w:rPr>
        <w:t>Monsieur le ministre/Madame la ministre,</w:t>
      </w:r>
    </w:p>
    <w:p w14:paraId="70522B2E" w14:textId="77777777" w:rsidR="00061979" w:rsidRPr="00A036C9" w:rsidRDefault="00061979">
      <w:pPr>
        <w:rPr>
          <w:rFonts w:ascii="Calibri" w:eastAsia="Calibri" w:hAnsi="Calibri" w:cs="Calibri"/>
          <w:sz w:val="22"/>
          <w:szCs w:val="22"/>
        </w:rPr>
      </w:pPr>
    </w:p>
    <w:p w14:paraId="1B4F7827" w14:textId="77777777" w:rsidR="00061979" w:rsidRPr="00A036C9" w:rsidRDefault="001F621E">
      <w:pPr>
        <w:jc w:val="both"/>
        <w:rPr>
          <w:rFonts w:ascii="Calibri" w:eastAsia="Calibri" w:hAnsi="Calibri" w:cs="Calibri"/>
          <w:sz w:val="22"/>
          <w:szCs w:val="22"/>
        </w:rPr>
      </w:pPr>
      <w:r w:rsidRPr="00A036C9">
        <w:rPr>
          <w:rFonts w:ascii="Calibri" w:hAnsi="Calibri"/>
          <w:sz w:val="22"/>
        </w:rPr>
        <w:t xml:space="preserve">Les citoyens exigent de plus en plus des actions climatiques. Nous demandons donc aux gouvernements de prévoir une réponse cohérente et ambitieuse qui crée des emplois décents et réduit les inégalités. Telles sont les bases d’un avenir durable et juste. </w:t>
      </w:r>
    </w:p>
    <w:p w14:paraId="52C12E22" w14:textId="77777777" w:rsidR="00061979" w:rsidRPr="00A036C9" w:rsidRDefault="00061979">
      <w:pPr>
        <w:jc w:val="both"/>
        <w:rPr>
          <w:rFonts w:ascii="Calibri" w:eastAsia="Calibri" w:hAnsi="Calibri" w:cs="Calibri"/>
          <w:sz w:val="22"/>
          <w:szCs w:val="22"/>
        </w:rPr>
      </w:pPr>
    </w:p>
    <w:p w14:paraId="5813B082" w14:textId="291053EE" w:rsidR="00061979" w:rsidRPr="00A036C9" w:rsidRDefault="001F621E">
      <w:pPr>
        <w:spacing w:before="120" w:after="120"/>
        <w:jc w:val="both"/>
        <w:rPr>
          <w:rFonts w:ascii="Calibri" w:eastAsia="Calibri" w:hAnsi="Calibri" w:cs="Calibri"/>
          <w:sz w:val="22"/>
          <w:szCs w:val="22"/>
        </w:rPr>
      </w:pPr>
      <w:r w:rsidRPr="00A036C9">
        <w:rPr>
          <w:rFonts w:ascii="Calibri" w:hAnsi="Calibri"/>
          <w:sz w:val="22"/>
        </w:rPr>
        <w:t xml:space="preserve">La/Le/L’ (nom de votre organisation) est affilié(e) à la Confédération syndicale internationale (CSI) qui représente 176 millions de </w:t>
      </w:r>
      <w:r w:rsidR="0031478F">
        <w:rPr>
          <w:rFonts w:ascii="Calibri" w:hAnsi="Calibri"/>
          <w:sz w:val="22"/>
        </w:rPr>
        <w:t xml:space="preserve">travailleuses et de </w:t>
      </w:r>
      <w:r w:rsidRPr="00A036C9">
        <w:rPr>
          <w:rFonts w:ascii="Calibri" w:hAnsi="Calibri"/>
          <w:sz w:val="22"/>
        </w:rPr>
        <w:t>travailleurs de 161 pays et territoires par le biais de ses 325 organisations affiliées. Nous vous écrivons pour vous sachiez combien le mouvement syndical souhaite ardemment que soit conclu un accord climatique mondial ferme qui protègera les vies e</w:t>
      </w:r>
      <w:r w:rsidR="0031478F">
        <w:rPr>
          <w:rFonts w:ascii="Calibri" w:hAnsi="Calibri"/>
          <w:sz w:val="22"/>
        </w:rPr>
        <w:t xml:space="preserve">t les moyens de subsistance </w:t>
      </w:r>
      <w:r w:rsidRPr="00A036C9">
        <w:rPr>
          <w:rFonts w:ascii="Calibri" w:hAnsi="Calibri"/>
          <w:sz w:val="22"/>
        </w:rPr>
        <w:t xml:space="preserve">des travailleurs des effets du changement climatique, et leur garantira, ainsi qu’à leurs communautés, de bons emplois, une protection sociale et des retraites lors de la transition vers une économie à zéro émission de carbone. </w:t>
      </w:r>
    </w:p>
    <w:p w14:paraId="0667431F" w14:textId="77777777" w:rsidR="00061979" w:rsidRPr="00AE2BB9" w:rsidRDefault="001F621E">
      <w:pPr>
        <w:spacing w:before="120" w:after="120"/>
        <w:jc w:val="both"/>
        <w:rPr>
          <w:rFonts w:ascii="Calibri" w:eastAsia="Calibri" w:hAnsi="Calibri" w:cs="Calibri"/>
          <w:sz w:val="22"/>
          <w:szCs w:val="22"/>
        </w:rPr>
      </w:pPr>
      <w:r w:rsidRPr="00A036C9">
        <w:rPr>
          <w:rFonts w:ascii="Calibri" w:hAnsi="Calibri"/>
          <w:sz w:val="22"/>
        </w:rPr>
        <w:t xml:space="preserve">Le </w:t>
      </w:r>
      <w:r w:rsidRPr="00AE2BB9">
        <w:rPr>
          <w:rFonts w:ascii="Calibri" w:hAnsi="Calibri"/>
          <w:sz w:val="22"/>
          <w:szCs w:val="22"/>
        </w:rPr>
        <w:t xml:space="preserve">mouvement syndical international demande aux gouvernements </w:t>
      </w:r>
      <w:bookmarkStart w:id="0" w:name="_GoBack"/>
      <w:bookmarkEnd w:id="0"/>
      <w:r w:rsidRPr="00AE2BB9">
        <w:rPr>
          <w:rFonts w:ascii="Calibri" w:hAnsi="Calibri"/>
          <w:sz w:val="22"/>
          <w:szCs w:val="22"/>
        </w:rPr>
        <w:t>de :</w:t>
      </w:r>
    </w:p>
    <w:p w14:paraId="4286B236" w14:textId="77777777" w:rsidR="00482D1C" w:rsidRPr="00AE2BB9" w:rsidRDefault="00482D1C" w:rsidP="00482D1C">
      <w:pPr>
        <w:numPr>
          <w:ilvl w:val="0"/>
          <w:numId w:val="3"/>
        </w:numPr>
        <w:tabs>
          <w:tab w:val="clear" w:pos="120"/>
          <w:tab w:val="num" w:pos="131"/>
          <w:tab w:val="left" w:pos="240"/>
          <w:tab w:val="left" w:pos="480"/>
        </w:tabs>
        <w:spacing w:before="120" w:after="120"/>
        <w:ind w:left="251" w:hanging="251"/>
        <w:jc w:val="both"/>
        <w:rPr>
          <w:rFonts w:ascii="Calibri" w:eastAsia="Trebuchet MS" w:hAnsi="Calibri" w:cs="Trebuchet MS"/>
          <w:sz w:val="22"/>
          <w:szCs w:val="22"/>
        </w:rPr>
      </w:pPr>
      <w:r w:rsidRPr="00AE2BB9">
        <w:rPr>
          <w:rFonts w:ascii="Calibri" w:hAnsi="Calibri"/>
          <w:b/>
          <w:sz w:val="22"/>
          <w:szCs w:val="22"/>
        </w:rPr>
        <w:t>Soutenir un accord juste, ambitieux et contraignant à Paris</w:t>
      </w:r>
      <w:r w:rsidRPr="005B0891">
        <w:rPr>
          <w:rFonts w:ascii="Calibri" w:hAnsi="Calibri"/>
          <w:sz w:val="22"/>
          <w:szCs w:val="22"/>
        </w:rPr>
        <w:t>, qui jettera les bases des</w:t>
      </w:r>
      <w:r w:rsidRPr="00AE2BB9">
        <w:rPr>
          <w:rFonts w:ascii="Calibri" w:hAnsi="Calibri"/>
          <w:sz w:val="22"/>
          <w:szCs w:val="22"/>
        </w:rPr>
        <w:t xml:space="preserve"> réductions des émissions à moyen et long termes, ainsi que d’une adaptation durable aux effets du changement climatique dans les pays en développement. Les gouvernements doivent faire tout ce qui est en leur pouvoir pour que l’ambition affichée dans leurs contributions prévues déterminées au niveau national corresponde au besoin de contenir la hausse de la température à moins de 2 °C, en évaluant de bonne foi leurs responsabilités et leurs capacités. </w:t>
      </w:r>
    </w:p>
    <w:p w14:paraId="446F9310" w14:textId="77777777" w:rsidR="00482D1C" w:rsidRPr="00A036C9" w:rsidRDefault="00482D1C" w:rsidP="00482D1C">
      <w:pPr>
        <w:jc w:val="both"/>
        <w:rPr>
          <w:rFonts w:ascii="Calibri" w:eastAsia="Calibri" w:hAnsi="Calibri" w:cs="Calibri"/>
          <w:sz w:val="22"/>
          <w:szCs w:val="22"/>
        </w:rPr>
      </w:pPr>
      <w:r w:rsidRPr="00A036C9">
        <w:rPr>
          <w:rFonts w:ascii="Calibri" w:hAnsi="Calibri"/>
          <w:sz w:val="22"/>
        </w:rPr>
        <w:t xml:space="preserve">Les gouvernements des pays développés doivent prévoir précisément une façon de respecter l’engagement de mobiliser 100 milliards de dollars US par an d’ici 2020, ces fonds étant essentiels pour soutenir les efforts des pays en développement pour faire face aux effets du changement climatique et les aider à prospérer tout en réduisant leurs émissions. </w:t>
      </w:r>
    </w:p>
    <w:p w14:paraId="0769B7AA" w14:textId="77777777" w:rsidR="00482D1C" w:rsidRPr="00A036C9" w:rsidRDefault="00482D1C">
      <w:pPr>
        <w:spacing w:before="120" w:after="120"/>
        <w:jc w:val="both"/>
        <w:rPr>
          <w:rFonts w:ascii="Calibri" w:eastAsia="Calibri" w:hAnsi="Calibri" w:cs="Calibri"/>
          <w:sz w:val="22"/>
          <w:szCs w:val="22"/>
        </w:rPr>
      </w:pPr>
    </w:p>
    <w:p w14:paraId="7DB7A8FB" w14:textId="1644224F" w:rsidR="00061979" w:rsidRPr="00A036C9" w:rsidRDefault="001F621E">
      <w:pPr>
        <w:numPr>
          <w:ilvl w:val="0"/>
          <w:numId w:val="3"/>
        </w:numPr>
        <w:tabs>
          <w:tab w:val="clear" w:pos="120"/>
          <w:tab w:val="num" w:pos="131"/>
          <w:tab w:val="left" w:pos="240"/>
          <w:tab w:val="left" w:pos="480"/>
        </w:tabs>
        <w:spacing w:before="120" w:after="120"/>
        <w:ind w:left="251" w:hanging="251"/>
        <w:jc w:val="both"/>
        <w:rPr>
          <w:rFonts w:ascii="Calibri" w:eastAsia="Trebuchet MS" w:hAnsi="Calibri" w:cs="Trebuchet MS"/>
          <w:sz w:val="22"/>
          <w:szCs w:val="22"/>
        </w:rPr>
      </w:pPr>
      <w:r w:rsidRPr="00A036C9">
        <w:rPr>
          <w:rFonts w:ascii="Calibri" w:hAnsi="Calibri"/>
          <w:b/>
          <w:sz w:val="22"/>
        </w:rPr>
        <w:t>Préserver dans le texte final les références à l’engagement en faveur d’une transition juste pour la main-d’œuvre qui figure actuellement dans le texte de négociation, surtout dans la partie opérationnelle portant sur les objectifs :</w:t>
      </w:r>
      <w:r w:rsidRPr="00A036C9">
        <w:rPr>
          <w:rFonts w:ascii="Calibri" w:hAnsi="Calibri"/>
          <w:sz w:val="22"/>
        </w:rPr>
        <w:t xml:space="preserve"> </w:t>
      </w:r>
    </w:p>
    <w:p w14:paraId="09DA962E" w14:textId="15C64661" w:rsidR="00061979" w:rsidRPr="00A036C9" w:rsidRDefault="001F621E">
      <w:pPr>
        <w:pStyle w:val="Notedebasdepage"/>
        <w:ind w:left="720"/>
        <w:jc w:val="both"/>
      </w:pPr>
      <w:r w:rsidRPr="00A036C9">
        <w:rPr>
          <w:i/>
          <w:sz w:val="22"/>
        </w:rPr>
        <w:t>Paragraphe</w:t>
      </w:r>
      <w:r w:rsidR="0029331F">
        <w:rPr>
          <w:i/>
          <w:sz w:val="22"/>
        </w:rPr>
        <w:t> </w:t>
      </w:r>
      <w:r w:rsidRPr="00A036C9">
        <w:rPr>
          <w:i/>
          <w:sz w:val="22"/>
        </w:rPr>
        <w:t>15</w:t>
      </w:r>
      <w:r w:rsidR="0029331F">
        <w:rPr>
          <w:i/>
          <w:sz w:val="22"/>
        </w:rPr>
        <w:t> </w:t>
      </w:r>
      <w:r w:rsidRPr="00A036C9">
        <w:rPr>
          <w:i/>
          <w:sz w:val="22"/>
        </w:rPr>
        <w:t xml:space="preserve">: </w:t>
      </w:r>
      <w:r w:rsidRPr="00A036C9">
        <w:rPr>
          <w:i/>
        </w:rPr>
        <w:t xml:space="preserve">Toutes les Parties [et les parties prenantes] doivent [garantir le respect des droits de l’homme et de l’égalité des sexes dans la mise en œuvre des dispositions du présent accord] (...) </w:t>
      </w:r>
      <w:r w:rsidRPr="00A036C9">
        <w:rPr>
          <w:b/>
          <w:i/>
        </w:rPr>
        <w:t>Toutes les Parties devraient, par leurs politiques et mesures ayant trait au climat, envisager pour la population active une transition juste qui crée des emplois décents et de qualité.</w:t>
      </w:r>
      <w:r w:rsidRPr="00A036C9">
        <w:rPr>
          <w:i/>
        </w:rPr>
        <w:t>]</w:t>
      </w:r>
      <w:r w:rsidRPr="00A036C9">
        <w:rPr>
          <w:b/>
        </w:rPr>
        <w:t xml:space="preserve"> </w:t>
      </w:r>
      <w:r w:rsidRPr="00A036C9">
        <w:rPr>
          <w:b/>
          <w:i/>
        </w:rPr>
        <w:t>(...)</w:t>
      </w:r>
      <w:r w:rsidRPr="00A036C9">
        <w:t xml:space="preserve">  </w:t>
      </w:r>
    </w:p>
    <w:p w14:paraId="21C012E4" w14:textId="77777777" w:rsidR="00061979" w:rsidRPr="00A036C9" w:rsidRDefault="00061979">
      <w:pPr>
        <w:pStyle w:val="Notedebasdepage"/>
        <w:ind w:left="720"/>
        <w:jc w:val="both"/>
        <w:rPr>
          <w:i/>
          <w:iCs/>
          <w:sz w:val="22"/>
          <w:szCs w:val="22"/>
        </w:rPr>
      </w:pPr>
    </w:p>
    <w:p w14:paraId="60A186CC" w14:textId="70CDFC99" w:rsidR="00061979" w:rsidRPr="00A036C9" w:rsidRDefault="001F621E">
      <w:pPr>
        <w:pStyle w:val="NormalWeb"/>
        <w:spacing w:before="0" w:after="0"/>
        <w:jc w:val="both"/>
        <w:rPr>
          <w:rFonts w:ascii="Calibri" w:eastAsia="Calibri" w:hAnsi="Calibri" w:cs="Calibri"/>
          <w:sz w:val="22"/>
          <w:szCs w:val="22"/>
        </w:rPr>
      </w:pPr>
      <w:r w:rsidRPr="00A036C9">
        <w:rPr>
          <w:rFonts w:ascii="Calibri" w:hAnsi="Calibri"/>
          <w:sz w:val="22"/>
        </w:rPr>
        <w:lastRenderedPageBreak/>
        <w:t>Des références à cet engagement ont d’ores et déjà été adoptées dans de précédentes décisions de la Conférence des parties (COP)</w:t>
      </w:r>
      <w:r w:rsidRPr="00A036C9">
        <w:rPr>
          <w:rFonts w:ascii="Calibri" w:hAnsi="Calibri"/>
          <w:sz w:val="22"/>
          <w:vertAlign w:val="superscript"/>
        </w:rPr>
        <w:footnoteReference w:id="2"/>
      </w:r>
      <w:r w:rsidRPr="00A036C9">
        <w:rPr>
          <w:rFonts w:ascii="Calibri" w:hAnsi="Calibri"/>
          <w:sz w:val="22"/>
        </w:rPr>
        <w:t xml:space="preserve"> et approuvées dans des conclusions tripartites de l’Organisation internationale du Travail (OIT) sur le contenu du concept d’une transition </w:t>
      </w:r>
      <w:r w:rsidR="002059EC" w:rsidRPr="00A036C9">
        <w:rPr>
          <w:rFonts w:ascii="Calibri" w:hAnsi="Calibri"/>
          <w:sz w:val="22"/>
        </w:rPr>
        <w:t>juste</w:t>
      </w:r>
      <w:r w:rsidRPr="00A036C9">
        <w:rPr>
          <w:rFonts w:ascii="Calibri" w:hAnsi="Calibri"/>
          <w:sz w:val="22"/>
          <w:vertAlign w:val="superscript"/>
        </w:rPr>
        <w:footnoteReference w:id="3"/>
      </w:r>
      <w:r w:rsidRPr="00A036C9">
        <w:rPr>
          <w:rFonts w:ascii="Calibri" w:hAnsi="Calibri"/>
          <w:sz w:val="22"/>
        </w:rPr>
        <w:t xml:space="preserve">. </w:t>
      </w:r>
    </w:p>
    <w:p w14:paraId="2FBD3560" w14:textId="77777777" w:rsidR="00061979" w:rsidRPr="00A036C9" w:rsidRDefault="00061979">
      <w:pPr>
        <w:pStyle w:val="NormalWeb"/>
        <w:spacing w:before="0" w:after="0"/>
        <w:jc w:val="both"/>
        <w:rPr>
          <w:rFonts w:ascii="Calibri" w:eastAsia="Calibri" w:hAnsi="Calibri" w:cs="Calibri"/>
          <w:sz w:val="22"/>
          <w:szCs w:val="22"/>
        </w:rPr>
      </w:pPr>
    </w:p>
    <w:p w14:paraId="08B5619F" w14:textId="65D046E7" w:rsidR="00061979" w:rsidRPr="00A036C9" w:rsidRDefault="001F621E">
      <w:pPr>
        <w:pStyle w:val="NormalWeb"/>
        <w:spacing w:before="0" w:after="0"/>
        <w:jc w:val="both"/>
        <w:rPr>
          <w:rFonts w:ascii="Calibri" w:eastAsia="Calibri" w:hAnsi="Calibri" w:cs="Calibri"/>
          <w:sz w:val="22"/>
          <w:szCs w:val="22"/>
        </w:rPr>
      </w:pPr>
      <w:r w:rsidRPr="00A036C9">
        <w:rPr>
          <w:rFonts w:ascii="Calibri" w:hAnsi="Calibri"/>
          <w:sz w:val="22"/>
        </w:rPr>
        <w:t>Nous souhaitons vivement que l’accord auquel parviendront les délégués de la COP21 oriente les actions climatiques en le</w:t>
      </w:r>
      <w:r w:rsidR="002C76D0">
        <w:rPr>
          <w:rFonts w:ascii="Calibri" w:hAnsi="Calibri"/>
          <w:sz w:val="22"/>
        </w:rPr>
        <w:t>s</w:t>
      </w:r>
      <w:r w:rsidRPr="00A036C9">
        <w:rPr>
          <w:rFonts w:ascii="Calibri" w:hAnsi="Calibri"/>
          <w:sz w:val="22"/>
        </w:rPr>
        <w:t xml:space="preserve"> reliant à la réalité. Cela garantira un engagement envers la justice sociale et rassurera les travailleurs du monde entier au moment où nous chercherons à obtenir leur soutien pour procéder à la transformation en profondeur nécessaire. </w:t>
      </w:r>
    </w:p>
    <w:p w14:paraId="316EB7A7" w14:textId="77777777" w:rsidR="00061979" w:rsidRPr="00A036C9" w:rsidRDefault="00061979">
      <w:pPr>
        <w:pStyle w:val="Notedebasdepage"/>
        <w:ind w:left="720"/>
        <w:jc w:val="both"/>
        <w:rPr>
          <w:i/>
          <w:iCs/>
          <w:sz w:val="22"/>
          <w:szCs w:val="22"/>
        </w:rPr>
      </w:pPr>
    </w:p>
    <w:p w14:paraId="28FB2C24" w14:textId="268540A5" w:rsidR="00061979" w:rsidRPr="002C76D0" w:rsidRDefault="001F621E" w:rsidP="002C76D0">
      <w:pPr>
        <w:numPr>
          <w:ilvl w:val="0"/>
          <w:numId w:val="3"/>
        </w:numPr>
        <w:tabs>
          <w:tab w:val="left" w:pos="240"/>
          <w:tab w:val="left" w:pos="480"/>
        </w:tabs>
        <w:spacing w:before="120" w:after="120"/>
        <w:ind w:left="251" w:hanging="251"/>
        <w:jc w:val="both"/>
        <w:rPr>
          <w:rFonts w:ascii="Calibri" w:hAnsi="Calibri"/>
          <w:sz w:val="22"/>
          <w:szCs w:val="22"/>
        </w:rPr>
      </w:pPr>
      <w:r w:rsidRPr="002C76D0">
        <w:rPr>
          <w:rFonts w:ascii="Calibri" w:hAnsi="Calibri"/>
          <w:sz w:val="22"/>
          <w:szCs w:val="22"/>
        </w:rPr>
        <w:t xml:space="preserve">S’engager à concevoir un plan énergétique national prévoyant la décarbonisation de l’économie tout en préservant les emplois. Les syndicats sont conscients des défis que les politiques climatiques représentent pour certains secteurs de l’économie, mais il n’est pas envisageable de laisser ces enjeux devenir une source de discorde en ne prenant pas des mesures pour élaborer des plans nationaux et industriels. Nous avons besoin que nos gouvernements nous montrent la voie. Nous avons besoin d’un plan pour décarboniser l’économie. Nous avons besoin d’une stratégie de transition juste pour les personnels des secteurs qui doivent être transformés. Et nous en avons besoin maintenant. </w:t>
      </w:r>
    </w:p>
    <w:p w14:paraId="46D916CD" w14:textId="77777777" w:rsidR="00061979" w:rsidRPr="00A036C9" w:rsidRDefault="00061979" w:rsidP="003547E0">
      <w:pPr>
        <w:spacing w:before="120" w:after="120"/>
        <w:jc w:val="both"/>
        <w:rPr>
          <w:rFonts w:ascii="Calibri" w:hAnsi="Calibri"/>
        </w:rPr>
      </w:pPr>
    </w:p>
    <w:p w14:paraId="3902D788" w14:textId="77777777" w:rsidR="002D5D5C" w:rsidRDefault="001F621E" w:rsidP="00974C51">
      <w:pPr>
        <w:tabs>
          <w:tab w:val="num" w:pos="720"/>
        </w:tabs>
        <w:rPr>
          <w:rFonts w:ascii="Calibri" w:hAnsi="Calibri"/>
          <w:sz w:val="22"/>
        </w:rPr>
      </w:pPr>
      <w:r w:rsidRPr="00A036C9">
        <w:rPr>
          <w:rFonts w:ascii="Calibri" w:hAnsi="Calibri"/>
          <w:sz w:val="22"/>
        </w:rPr>
        <w:t xml:space="preserve">Notre organisation a donc trois questions simples à vous poser : </w:t>
      </w:r>
    </w:p>
    <w:p w14:paraId="42A4EF16" w14:textId="7215F1E2" w:rsidR="00061979" w:rsidRPr="002D5D5C" w:rsidRDefault="001F621E" w:rsidP="002D5D5C">
      <w:pPr>
        <w:pStyle w:val="Paragraphedeliste"/>
        <w:numPr>
          <w:ilvl w:val="0"/>
          <w:numId w:val="12"/>
        </w:numPr>
        <w:tabs>
          <w:tab w:val="num" w:pos="720"/>
        </w:tabs>
        <w:ind w:hanging="360"/>
        <w:rPr>
          <w:b/>
        </w:rPr>
      </w:pPr>
      <w:r w:rsidRPr="002D5D5C">
        <w:rPr>
          <w:b/>
        </w:rPr>
        <w:t>La contribution de votre gouvernement (CPDN) en termes de réduction des émissions reflète-t-elle la capacité et l</w:t>
      </w:r>
      <w:r w:rsidR="00AE2BB9">
        <w:rPr>
          <w:b/>
        </w:rPr>
        <w:t>a responsabilité de notre pays de</w:t>
      </w:r>
      <w:r w:rsidRPr="002D5D5C">
        <w:rPr>
          <w:b/>
        </w:rPr>
        <w:t xml:space="preserve"> faire tout ce qui est en son pouvoir pour contenir la hausse de la température à maximum 2</w:t>
      </w:r>
      <w:r w:rsidR="0029331F">
        <w:rPr>
          <w:b/>
        </w:rPr>
        <w:t> </w:t>
      </w:r>
      <w:r w:rsidRPr="002D5D5C">
        <w:rPr>
          <w:b/>
        </w:rPr>
        <w:t>°C</w:t>
      </w:r>
      <w:r w:rsidR="0029331F">
        <w:rPr>
          <w:b/>
        </w:rPr>
        <w:t> </w:t>
      </w:r>
      <w:r w:rsidRPr="002D5D5C">
        <w:rPr>
          <w:b/>
        </w:rPr>
        <w:t>?</w:t>
      </w:r>
    </w:p>
    <w:p w14:paraId="4C74F875" w14:textId="77777777" w:rsidR="00061979" w:rsidRPr="002D5D5C" w:rsidRDefault="00061979" w:rsidP="002D5D5C">
      <w:pPr>
        <w:pStyle w:val="Paragraphedeliste"/>
        <w:rPr>
          <w:b/>
        </w:rPr>
      </w:pPr>
    </w:p>
    <w:p w14:paraId="3E6C75B3" w14:textId="77777777" w:rsidR="00061979" w:rsidRPr="002D5D5C" w:rsidRDefault="001F621E">
      <w:pPr>
        <w:pStyle w:val="Paragraphedeliste"/>
        <w:numPr>
          <w:ilvl w:val="0"/>
          <w:numId w:val="12"/>
        </w:numPr>
        <w:tabs>
          <w:tab w:val="num" w:pos="720"/>
        </w:tabs>
        <w:ind w:hanging="360"/>
        <w:rPr>
          <w:b/>
        </w:rPr>
      </w:pPr>
      <w:r w:rsidRPr="00A036C9">
        <w:rPr>
          <w:b/>
        </w:rPr>
        <w:t>Votre gouvernement soutiendra-t-il l’inclusion de termes relatifs à une transition juste dans la partie opérationnelle de l’accord climatique ?</w:t>
      </w:r>
    </w:p>
    <w:p w14:paraId="61EC1BA8" w14:textId="77777777" w:rsidR="00061979" w:rsidRPr="002D5D5C" w:rsidRDefault="00061979" w:rsidP="002D5D5C">
      <w:pPr>
        <w:pStyle w:val="Paragraphedeliste"/>
        <w:rPr>
          <w:b/>
        </w:rPr>
      </w:pPr>
    </w:p>
    <w:p w14:paraId="39EDEEBF" w14:textId="77777777" w:rsidR="00061979" w:rsidRPr="002D5D5C" w:rsidRDefault="001F621E">
      <w:pPr>
        <w:pStyle w:val="Paragraphedeliste"/>
        <w:numPr>
          <w:ilvl w:val="0"/>
          <w:numId w:val="12"/>
        </w:numPr>
        <w:tabs>
          <w:tab w:val="num" w:pos="720"/>
        </w:tabs>
        <w:ind w:hanging="360"/>
        <w:rPr>
          <w:b/>
        </w:rPr>
      </w:pPr>
      <w:r w:rsidRPr="00A036C9">
        <w:rPr>
          <w:b/>
        </w:rPr>
        <w:t>Votre gouvernement s’est-il engagé à concevoir un plan énergétique national, ou s’engagera-t-il à élaborer un tel plan qui prévoit la décarbonisation de l’économie et la protection des emplois ?</w:t>
      </w:r>
    </w:p>
    <w:p w14:paraId="77ECF2BF" w14:textId="77777777" w:rsidR="00061979" w:rsidRPr="00A036C9" w:rsidRDefault="00061979">
      <w:pPr>
        <w:pStyle w:val="Paragraphedeliste"/>
        <w:ind w:left="0"/>
        <w:rPr>
          <w:b/>
          <w:bCs/>
        </w:rPr>
      </w:pPr>
    </w:p>
    <w:p w14:paraId="58296FAA" w14:textId="77777777" w:rsidR="00061979" w:rsidRPr="00A036C9" w:rsidRDefault="001F621E">
      <w:pPr>
        <w:spacing w:before="120" w:after="120"/>
        <w:jc w:val="both"/>
        <w:rPr>
          <w:rFonts w:ascii="Calibri" w:eastAsia="Calibri" w:hAnsi="Calibri" w:cs="Calibri"/>
          <w:sz w:val="22"/>
          <w:szCs w:val="22"/>
        </w:rPr>
      </w:pPr>
      <w:r w:rsidRPr="00A036C9">
        <w:rPr>
          <w:rFonts w:ascii="Calibri" w:hAnsi="Calibri"/>
          <w:sz w:val="22"/>
        </w:rPr>
        <w:t xml:space="preserve">Je me réjouis à l’idée d’avoir votre avis et de pouvoir compter sur l’engagement constant des syndicats nationaux de répondre à la menace qui pèse sur notre société. </w:t>
      </w:r>
    </w:p>
    <w:p w14:paraId="48ADA459" w14:textId="77777777" w:rsidR="00061979" w:rsidRPr="00A036C9" w:rsidRDefault="00061979">
      <w:pPr>
        <w:spacing w:before="120" w:after="120"/>
        <w:rPr>
          <w:rFonts w:ascii="Calibri" w:eastAsia="Calibri" w:hAnsi="Calibri" w:cs="Calibri"/>
          <w:sz w:val="22"/>
          <w:szCs w:val="22"/>
        </w:rPr>
      </w:pPr>
    </w:p>
    <w:p w14:paraId="4886D122" w14:textId="77777777" w:rsidR="00061979" w:rsidRPr="00A036C9" w:rsidRDefault="001F621E">
      <w:pPr>
        <w:spacing w:before="120" w:after="120"/>
        <w:rPr>
          <w:rFonts w:ascii="Calibri" w:eastAsia="Calibri" w:hAnsi="Calibri" w:cs="Calibri"/>
          <w:sz w:val="22"/>
          <w:szCs w:val="22"/>
        </w:rPr>
      </w:pPr>
      <w:r w:rsidRPr="00A036C9">
        <w:rPr>
          <w:rFonts w:ascii="Calibri" w:hAnsi="Calibri"/>
          <w:sz w:val="22"/>
        </w:rPr>
        <w:lastRenderedPageBreak/>
        <w:t>Je vous prie d’agréer, Monsieur le ministre/Madame la ministre, l’expression de ma haute considération.</w:t>
      </w:r>
    </w:p>
    <w:p w14:paraId="7711E748" w14:textId="77777777" w:rsidR="00061979" w:rsidRPr="00A036C9" w:rsidRDefault="00061979">
      <w:pPr>
        <w:pStyle w:val="NormalWeb"/>
        <w:spacing w:before="120" w:after="120"/>
        <w:jc w:val="both"/>
        <w:rPr>
          <w:rFonts w:ascii="Calibri" w:eastAsia="Calibri" w:hAnsi="Calibri" w:cs="Calibri"/>
          <w:sz w:val="22"/>
          <w:szCs w:val="22"/>
        </w:rPr>
      </w:pPr>
    </w:p>
    <w:p w14:paraId="04E29E82" w14:textId="77777777" w:rsidR="00061979" w:rsidRPr="00A036C9" w:rsidRDefault="00061979">
      <w:pPr>
        <w:spacing w:before="120" w:after="120"/>
        <w:rPr>
          <w:rFonts w:ascii="Calibri" w:eastAsia="Calibri" w:hAnsi="Calibri" w:cs="Calibri"/>
          <w:i/>
          <w:iCs/>
          <w:sz w:val="22"/>
          <w:szCs w:val="22"/>
        </w:rPr>
      </w:pPr>
    </w:p>
    <w:p w14:paraId="04E7A3B1" w14:textId="77777777" w:rsidR="00061979" w:rsidRPr="00A036C9" w:rsidRDefault="001F621E">
      <w:pPr>
        <w:spacing w:before="120" w:after="120"/>
        <w:rPr>
          <w:rFonts w:ascii="Calibri" w:hAnsi="Calibri"/>
        </w:rPr>
      </w:pPr>
      <w:r w:rsidRPr="00A036C9">
        <w:rPr>
          <w:rFonts w:ascii="Calibri" w:hAnsi="Calibri"/>
          <w:i/>
          <w:sz w:val="22"/>
        </w:rPr>
        <w:t>(insérer le nom du/de la président(e) ou du/de la secrétaire général(e) de votre organisation)</w:t>
      </w:r>
    </w:p>
    <w:sectPr w:rsidR="00061979" w:rsidRPr="00A036C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D09A5" w14:textId="77777777" w:rsidR="001F621E" w:rsidRDefault="001F621E">
      <w:r>
        <w:separator/>
      </w:r>
    </w:p>
  </w:endnote>
  <w:endnote w:type="continuationSeparator" w:id="0">
    <w:p w14:paraId="5EA39A70" w14:textId="77777777" w:rsidR="001F621E" w:rsidRDefault="001F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90E59" w14:textId="77777777" w:rsidR="0029331F" w:rsidRDefault="0029331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07775" w14:textId="77777777" w:rsidR="00061979" w:rsidRDefault="00061979">
    <w:pPr>
      <w:pStyle w:val="Header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3B255" w14:textId="77777777" w:rsidR="0029331F" w:rsidRDefault="0029331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FCC96" w14:textId="77777777" w:rsidR="001F621E" w:rsidRDefault="001F621E">
      <w:r>
        <w:separator/>
      </w:r>
    </w:p>
  </w:footnote>
  <w:footnote w:type="continuationSeparator" w:id="0">
    <w:p w14:paraId="739B0165" w14:textId="77777777" w:rsidR="001F621E" w:rsidRDefault="001F621E">
      <w:r>
        <w:continuationSeparator/>
      </w:r>
    </w:p>
  </w:footnote>
  <w:footnote w:type="continuationNotice" w:id="1">
    <w:p w14:paraId="1129F0E1" w14:textId="77777777" w:rsidR="001F621E" w:rsidRDefault="001F621E"/>
  </w:footnote>
  <w:footnote w:id="2">
    <w:p w14:paraId="60ED9BDF" w14:textId="525D2355" w:rsidR="00061979" w:rsidRDefault="001F621E">
      <w:pPr>
        <w:jc w:val="both"/>
        <w:rPr>
          <w:rFonts w:ascii="Calibri" w:eastAsia="Calibri" w:hAnsi="Calibri" w:cs="Calibri"/>
          <w:i/>
          <w:iCs/>
          <w:sz w:val="16"/>
          <w:szCs w:val="16"/>
        </w:rPr>
      </w:pPr>
      <w:r>
        <w:rPr>
          <w:rFonts w:ascii="Calibri" w:hAnsi="Calibri"/>
          <w:sz w:val="22"/>
          <w:vertAlign w:val="superscript"/>
        </w:rPr>
        <w:footnoteRef/>
      </w:r>
      <w:r>
        <w:t xml:space="preserve"> </w:t>
      </w:r>
      <w:r>
        <w:rPr>
          <w:rFonts w:ascii="Calibri" w:hAnsi="Calibri"/>
          <w:sz w:val="16"/>
        </w:rPr>
        <w:t>Décision</w:t>
      </w:r>
      <w:r w:rsidR="0029331F">
        <w:rPr>
          <w:rFonts w:ascii="Calibri" w:hAnsi="Calibri"/>
          <w:sz w:val="16"/>
        </w:rPr>
        <w:t> </w:t>
      </w:r>
      <w:r>
        <w:rPr>
          <w:rFonts w:ascii="Calibri" w:hAnsi="Calibri"/>
          <w:sz w:val="16"/>
        </w:rPr>
        <w:t>1/CP16, Partie I, « Une vision partagée pour l’action coopérative à long terme », paragraphe 10, gouvernements (document disponible à</w:t>
      </w:r>
      <w:r w:rsidR="0029331F">
        <w:rPr>
          <w:rFonts w:ascii="Calibri" w:hAnsi="Calibri"/>
          <w:sz w:val="16"/>
        </w:rPr>
        <w:t> </w:t>
      </w:r>
      <w:r>
        <w:rPr>
          <w:rFonts w:ascii="Calibri" w:hAnsi="Calibri"/>
          <w:sz w:val="16"/>
        </w:rPr>
        <w:t xml:space="preserve">: </w:t>
      </w:r>
      <w:hyperlink r:id="rId1" w:history="1">
        <w:r w:rsidR="0031478F" w:rsidRPr="008F460B">
          <w:rPr>
            <w:rStyle w:val="Lienhypertexte"/>
            <w:rFonts w:ascii="Calibri" w:hAnsi="Calibri"/>
            <w:sz w:val="16"/>
          </w:rPr>
          <w:t>https://unfccc.int/files/meetings/cop_16/application/pdf/cop16_lca.pdf</w:t>
        </w:r>
      </w:hyperlink>
      <w:r w:rsidR="0031478F">
        <w:rPr>
          <w:rFonts w:ascii="Calibri" w:hAnsi="Calibri"/>
          <w:sz w:val="16"/>
        </w:rPr>
        <w:t>)</w:t>
      </w:r>
      <w:r>
        <w:rPr>
          <w:rFonts w:ascii="Calibri" w:hAnsi="Calibri"/>
          <w:sz w:val="16"/>
        </w:rPr>
        <w:t xml:space="preserve"> </w:t>
      </w:r>
    </w:p>
    <w:p w14:paraId="1681A756" w14:textId="56029346" w:rsidR="00061979" w:rsidRDefault="0029331F">
      <w:pPr>
        <w:jc w:val="both"/>
        <w:rPr>
          <w:rFonts w:ascii="Calibri" w:eastAsia="Calibri" w:hAnsi="Calibri" w:cs="Calibri"/>
          <w:sz w:val="16"/>
          <w:szCs w:val="16"/>
        </w:rPr>
      </w:pPr>
      <w:r>
        <w:rPr>
          <w:rFonts w:ascii="Calibri" w:hAnsi="Calibri"/>
          <w:i/>
          <w:sz w:val="16"/>
        </w:rPr>
        <w:t>« </w:t>
      </w:r>
      <w:r w:rsidR="001F621E">
        <w:rPr>
          <w:rFonts w:ascii="Calibri" w:hAnsi="Calibri"/>
          <w:i/>
          <w:sz w:val="16"/>
        </w:rPr>
        <w:t>10.</w:t>
      </w:r>
      <w:r w:rsidR="001F621E">
        <w:rPr>
          <w:rFonts w:ascii="Calibri" w:hAnsi="Calibri"/>
          <w:sz w:val="16"/>
        </w:rPr>
        <w:t xml:space="preserve"> </w:t>
      </w:r>
      <w:r w:rsidR="001F621E">
        <w:rPr>
          <w:rFonts w:ascii="Calibri" w:hAnsi="Calibri"/>
          <w:i/>
          <w:sz w:val="16"/>
        </w:rPr>
        <w:t>Comprend que la lutte contre le changement climatique exige une transition paradigmatique vers l’édification d’une société sobre en carbone, qui crée des opportunités d’envergure et garantisse une croissance élevée continue ainsi que le développement durable, sur la base de technologies innovantes, de styles de vie et de modèles de consommation et de production plus durables, tout en garantissant à la force de travail une juste transition, qui crée des emplois de qualité relevant du travail décent.</w:t>
      </w:r>
      <w:r>
        <w:rPr>
          <w:rFonts w:ascii="Calibri" w:hAnsi="Calibri"/>
          <w:i/>
          <w:sz w:val="16"/>
        </w:rPr>
        <w:t> »</w:t>
      </w:r>
      <w:r w:rsidR="001F621E">
        <w:rPr>
          <w:rFonts w:ascii="Calibri" w:hAnsi="Calibri"/>
          <w:sz w:val="16"/>
        </w:rPr>
        <w:t xml:space="preserve"> </w:t>
      </w:r>
    </w:p>
    <w:p w14:paraId="06FD423F" w14:textId="77777777" w:rsidR="00061979" w:rsidRDefault="001F621E">
      <w:pPr>
        <w:jc w:val="both"/>
        <w:rPr>
          <w:rFonts w:ascii="Calibri" w:eastAsia="Calibri" w:hAnsi="Calibri" w:cs="Calibri"/>
          <w:i/>
          <w:iCs/>
          <w:sz w:val="16"/>
          <w:szCs w:val="16"/>
        </w:rPr>
      </w:pPr>
      <w:r>
        <w:rPr>
          <w:rFonts w:ascii="Calibri" w:hAnsi="Calibri"/>
          <w:i/>
          <w:sz w:val="16"/>
        </w:rPr>
        <w:t>Décision 1/CP16, 1/CP17 sur les conséquences économiques et sociales des mesures de riposte :</w:t>
      </w:r>
    </w:p>
    <w:p w14:paraId="3CE3209C" w14:textId="0E370C72" w:rsidR="00061979" w:rsidRDefault="001F621E">
      <w:pPr>
        <w:jc w:val="both"/>
      </w:pPr>
      <w:r>
        <w:rPr>
          <w:rFonts w:ascii="Calibri" w:hAnsi="Calibri"/>
          <w:i/>
          <w:sz w:val="16"/>
        </w:rPr>
        <w:t>«</w:t>
      </w:r>
      <w:r w:rsidR="0029331F">
        <w:rPr>
          <w:rFonts w:ascii="Calibri" w:hAnsi="Calibri"/>
          <w:i/>
          <w:sz w:val="16"/>
        </w:rPr>
        <w:t> </w:t>
      </w:r>
      <w:r>
        <w:rPr>
          <w:rFonts w:ascii="Calibri" w:hAnsi="Calibri"/>
          <w:i/>
          <w:sz w:val="16"/>
        </w:rPr>
        <w:t>Reconnaissant l’importance d’éviter ou de minimiser les répercussions négatives des mesures de riposte sur les domaines social et économique, faisant la promotion d’une juste transition pour la force de travail, créant du travail décent et des emplois de qualité conformément aux stratégies et priorités de développement définies à l’échelon national et contribuant à l’édification de nouvelles capacités tant dans les emplois des secteurs productifs que dans ceux du secteur des services, promouvant la croissance économique et le développement durable.</w:t>
      </w:r>
      <w:r w:rsidR="0029331F">
        <w:rPr>
          <w:rFonts w:ascii="Calibri" w:hAnsi="Calibri"/>
          <w:i/>
          <w:sz w:val="16"/>
        </w:rPr>
        <w:t> »</w:t>
      </w:r>
      <w:r>
        <w:rPr>
          <w:rFonts w:ascii="Calibri" w:hAnsi="Calibri"/>
          <w:sz w:val="16"/>
        </w:rPr>
        <w:t xml:space="preserve"> </w:t>
      </w:r>
    </w:p>
  </w:footnote>
  <w:footnote w:id="3">
    <w:p w14:paraId="7066E393" w14:textId="70E52436" w:rsidR="00061979" w:rsidRDefault="001F621E">
      <w:pPr>
        <w:pStyle w:val="Notedebasdepage"/>
      </w:pPr>
      <w:r>
        <w:rPr>
          <w:sz w:val="22"/>
          <w:vertAlign w:val="superscript"/>
        </w:rPr>
        <w:footnoteRef/>
      </w:r>
      <w:r>
        <w:t xml:space="preserve"> </w:t>
      </w:r>
      <w:r>
        <w:rPr>
          <w:sz w:val="16"/>
        </w:rPr>
        <w:t>Paragraphe 14 de la Résolution de 2013 concernant le développement durable, le travail décent et les emplois</w:t>
      </w:r>
      <w:r w:rsidR="0029331F">
        <w:rPr>
          <w:sz w:val="16"/>
        </w:rPr>
        <w:t> </w:t>
      </w:r>
      <w:r>
        <w:rPr>
          <w:sz w:val="16"/>
        </w:rPr>
        <w:t>verts</w:t>
      </w:r>
      <w:r w:rsidR="0029331F">
        <w:rPr>
          <w:sz w:val="16"/>
        </w:rPr>
        <w:t xml:space="preserve"> </w:t>
      </w:r>
      <w:hyperlink r:id="rId2">
        <w:r>
          <w:rPr>
            <w:rStyle w:val="Hyperlink0"/>
          </w:rPr>
          <w:t>http://www.ilo.org/wcmsp5/groups/public/---ed_norm/---relconf/documents/meetingdocument/wcms_223798.pdf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6A2D2" w14:textId="77777777" w:rsidR="0029331F" w:rsidRDefault="0029331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7D3E0" w14:textId="77777777" w:rsidR="00061979" w:rsidRDefault="00061979">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2C70D" w14:textId="77777777" w:rsidR="0029331F" w:rsidRDefault="0029331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006E0"/>
    <w:multiLevelType w:val="multilevel"/>
    <w:tmpl w:val="FA760D8C"/>
    <w:lvl w:ilvl="0">
      <w:start w:val="1"/>
      <w:numFmt w:val="decimal"/>
      <w:lvlText w:val="%1."/>
      <w:lvlJc w:val="left"/>
      <w:pPr>
        <w:tabs>
          <w:tab w:val="num" w:pos="120"/>
        </w:tabs>
        <w:ind w:left="120" w:hanging="120"/>
      </w:pPr>
      <w:rPr>
        <w:rFonts w:ascii="Calibri" w:eastAsia="Calibri" w:hAnsi="Calibri" w:cs="Calibri"/>
        <w:position w:val="0"/>
        <w:sz w:val="22"/>
        <w:szCs w:val="22"/>
        <w:lang w:val="en-US"/>
      </w:rPr>
    </w:lvl>
    <w:lvl w:ilvl="1">
      <w:start w:val="1"/>
      <w:numFmt w:val="lowerLetter"/>
      <w:lvlText w:val="%2."/>
      <w:lvlJc w:val="left"/>
      <w:pPr>
        <w:tabs>
          <w:tab w:val="num" w:pos="1410"/>
        </w:tabs>
        <w:ind w:left="1410" w:hanging="330"/>
      </w:pPr>
      <w:rPr>
        <w:rFonts w:ascii="Calibri" w:eastAsia="Calibri" w:hAnsi="Calibri" w:cs="Calibri"/>
        <w:position w:val="0"/>
        <w:sz w:val="22"/>
        <w:szCs w:val="22"/>
        <w:lang w:val="en-US"/>
      </w:rPr>
    </w:lvl>
    <w:lvl w:ilvl="2">
      <w:start w:val="1"/>
      <w:numFmt w:val="lowerRoman"/>
      <w:lvlText w:val="%3."/>
      <w:lvlJc w:val="left"/>
      <w:pPr>
        <w:tabs>
          <w:tab w:val="num" w:pos="2135"/>
        </w:tabs>
        <w:ind w:left="2135" w:hanging="271"/>
      </w:pPr>
      <w:rPr>
        <w:rFonts w:ascii="Calibri" w:eastAsia="Calibri" w:hAnsi="Calibri" w:cs="Calibri"/>
        <w:position w:val="0"/>
        <w:sz w:val="22"/>
        <w:szCs w:val="22"/>
        <w:lang w:val="en-US"/>
      </w:rPr>
    </w:lvl>
    <w:lvl w:ilvl="3">
      <w:start w:val="1"/>
      <w:numFmt w:val="decimal"/>
      <w:lvlText w:val="%4."/>
      <w:lvlJc w:val="left"/>
      <w:pPr>
        <w:tabs>
          <w:tab w:val="num" w:pos="2850"/>
        </w:tabs>
        <w:ind w:left="2850" w:hanging="330"/>
      </w:pPr>
      <w:rPr>
        <w:rFonts w:ascii="Calibri" w:eastAsia="Calibri" w:hAnsi="Calibri" w:cs="Calibri"/>
        <w:position w:val="0"/>
        <w:sz w:val="22"/>
        <w:szCs w:val="22"/>
        <w:lang w:val="en-US"/>
      </w:rPr>
    </w:lvl>
    <w:lvl w:ilvl="4">
      <w:start w:val="1"/>
      <w:numFmt w:val="lowerLetter"/>
      <w:lvlText w:val="%5."/>
      <w:lvlJc w:val="left"/>
      <w:pPr>
        <w:tabs>
          <w:tab w:val="num" w:pos="3570"/>
        </w:tabs>
        <w:ind w:left="3570" w:hanging="330"/>
      </w:pPr>
      <w:rPr>
        <w:rFonts w:ascii="Calibri" w:eastAsia="Calibri" w:hAnsi="Calibri" w:cs="Calibri"/>
        <w:position w:val="0"/>
        <w:sz w:val="22"/>
        <w:szCs w:val="22"/>
        <w:lang w:val="en-US"/>
      </w:rPr>
    </w:lvl>
    <w:lvl w:ilvl="5">
      <w:start w:val="1"/>
      <w:numFmt w:val="lowerRoman"/>
      <w:lvlText w:val="%6."/>
      <w:lvlJc w:val="left"/>
      <w:pPr>
        <w:tabs>
          <w:tab w:val="num" w:pos="4295"/>
        </w:tabs>
        <w:ind w:left="4295" w:hanging="271"/>
      </w:pPr>
      <w:rPr>
        <w:rFonts w:ascii="Calibri" w:eastAsia="Calibri" w:hAnsi="Calibri" w:cs="Calibri"/>
        <w:position w:val="0"/>
        <w:sz w:val="22"/>
        <w:szCs w:val="22"/>
        <w:lang w:val="en-US"/>
      </w:rPr>
    </w:lvl>
    <w:lvl w:ilvl="6">
      <w:start w:val="1"/>
      <w:numFmt w:val="decimal"/>
      <w:lvlText w:val="%7."/>
      <w:lvlJc w:val="left"/>
      <w:pPr>
        <w:tabs>
          <w:tab w:val="num" w:pos="5010"/>
        </w:tabs>
        <w:ind w:left="5010" w:hanging="330"/>
      </w:pPr>
      <w:rPr>
        <w:rFonts w:ascii="Calibri" w:eastAsia="Calibri" w:hAnsi="Calibri" w:cs="Calibri"/>
        <w:position w:val="0"/>
        <w:sz w:val="22"/>
        <w:szCs w:val="22"/>
        <w:lang w:val="en-US"/>
      </w:rPr>
    </w:lvl>
    <w:lvl w:ilvl="7">
      <w:start w:val="1"/>
      <w:numFmt w:val="lowerLetter"/>
      <w:lvlText w:val="%8."/>
      <w:lvlJc w:val="left"/>
      <w:pPr>
        <w:tabs>
          <w:tab w:val="num" w:pos="5730"/>
        </w:tabs>
        <w:ind w:left="5730" w:hanging="330"/>
      </w:pPr>
      <w:rPr>
        <w:rFonts w:ascii="Calibri" w:eastAsia="Calibri" w:hAnsi="Calibri" w:cs="Calibri"/>
        <w:position w:val="0"/>
        <w:sz w:val="22"/>
        <w:szCs w:val="22"/>
        <w:lang w:val="en-US"/>
      </w:rPr>
    </w:lvl>
    <w:lvl w:ilvl="8">
      <w:start w:val="1"/>
      <w:numFmt w:val="lowerRoman"/>
      <w:lvlText w:val="%9."/>
      <w:lvlJc w:val="left"/>
      <w:pPr>
        <w:tabs>
          <w:tab w:val="num" w:pos="6455"/>
        </w:tabs>
        <w:ind w:left="6455" w:hanging="271"/>
      </w:pPr>
      <w:rPr>
        <w:rFonts w:ascii="Calibri" w:eastAsia="Calibri" w:hAnsi="Calibri" w:cs="Calibri"/>
        <w:position w:val="0"/>
        <w:sz w:val="22"/>
        <w:szCs w:val="22"/>
        <w:lang w:val="en-US"/>
      </w:rPr>
    </w:lvl>
  </w:abstractNum>
  <w:abstractNum w:abstractNumId="1">
    <w:nsid w:val="138C2859"/>
    <w:multiLevelType w:val="multilevel"/>
    <w:tmpl w:val="524A3EF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1B2F1A11"/>
    <w:multiLevelType w:val="multilevel"/>
    <w:tmpl w:val="8ADCBA6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nsid w:val="1F400787"/>
    <w:multiLevelType w:val="multilevel"/>
    <w:tmpl w:val="C966CD86"/>
    <w:lvl w:ilvl="0">
      <w:start w:val="1"/>
      <w:numFmt w:val="decimal"/>
      <w:lvlText w:val="%1."/>
      <w:lvlJc w:val="left"/>
      <w:rPr>
        <w:rFonts w:ascii="Calibri" w:eastAsia="Calibri" w:hAnsi="Calibri" w:cs="Calibri"/>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4">
    <w:nsid w:val="2B977331"/>
    <w:multiLevelType w:val="multilevel"/>
    <w:tmpl w:val="C8A28032"/>
    <w:lvl w:ilvl="0">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nsid w:val="39D14818"/>
    <w:multiLevelType w:val="multilevel"/>
    <w:tmpl w:val="1DA25B20"/>
    <w:styleLink w:val="List1"/>
    <w:lvl w:ilvl="0">
      <w:start w:val="1"/>
      <w:numFmt w:val="decimal"/>
      <w:lvlText w:val="%1."/>
      <w:lvlJc w:val="left"/>
      <w:rPr>
        <w:rFonts w:ascii="Trebuchet MS" w:eastAsia="Trebuchet MS" w:hAnsi="Trebuchet MS" w:cs="Trebuchet MS"/>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6">
    <w:nsid w:val="3B2B2972"/>
    <w:multiLevelType w:val="multilevel"/>
    <w:tmpl w:val="4F92F648"/>
    <w:lvl w:ilvl="0">
      <w:numFmt w:val="decimal"/>
      <w:lvlText w:val="%1."/>
      <w:lvlJc w:val="left"/>
      <w:rPr>
        <w:rFonts w:ascii="Trebuchet MS" w:eastAsia="Trebuchet MS" w:hAnsi="Trebuchet MS" w:cs="Trebuchet MS"/>
        <w:position w:val="0"/>
      </w:rPr>
    </w:lvl>
    <w:lvl w:ilvl="1">
      <w:start w:val="1"/>
      <w:numFmt w:val="lowerLetter"/>
      <w:lvlText w:val="%2."/>
      <w:lvlJc w:val="left"/>
      <w:rPr>
        <w:rFonts w:ascii="Calibri" w:eastAsia="Calibri" w:hAnsi="Calibri" w:cs="Calibri"/>
        <w:position w:val="0"/>
      </w:rPr>
    </w:lvl>
    <w:lvl w:ilvl="2">
      <w:start w:val="1"/>
      <w:numFmt w:val="lowerRoman"/>
      <w:lvlText w:val="%3."/>
      <w:lvlJc w:val="left"/>
      <w:rPr>
        <w:rFonts w:ascii="Calibri" w:eastAsia="Calibri" w:hAnsi="Calibri" w:cs="Calibri"/>
        <w:position w:val="0"/>
      </w:rPr>
    </w:lvl>
    <w:lvl w:ilvl="3">
      <w:start w:val="1"/>
      <w:numFmt w:val="decimal"/>
      <w:lvlText w:val="%4."/>
      <w:lvlJc w:val="left"/>
      <w:rPr>
        <w:rFonts w:ascii="Calibri" w:eastAsia="Calibri" w:hAnsi="Calibri" w:cs="Calibri"/>
        <w:position w:val="0"/>
      </w:rPr>
    </w:lvl>
    <w:lvl w:ilvl="4">
      <w:start w:val="1"/>
      <w:numFmt w:val="lowerLetter"/>
      <w:lvlText w:val="%5."/>
      <w:lvlJc w:val="left"/>
      <w:rPr>
        <w:rFonts w:ascii="Calibri" w:eastAsia="Calibri" w:hAnsi="Calibri" w:cs="Calibri"/>
        <w:position w:val="0"/>
      </w:rPr>
    </w:lvl>
    <w:lvl w:ilvl="5">
      <w:start w:val="1"/>
      <w:numFmt w:val="lowerRoman"/>
      <w:lvlText w:val="%6."/>
      <w:lvlJc w:val="left"/>
      <w:rPr>
        <w:rFonts w:ascii="Calibri" w:eastAsia="Calibri" w:hAnsi="Calibri" w:cs="Calibri"/>
        <w:position w:val="0"/>
      </w:rPr>
    </w:lvl>
    <w:lvl w:ilvl="6">
      <w:start w:val="1"/>
      <w:numFmt w:val="decimal"/>
      <w:lvlText w:val="%7."/>
      <w:lvlJc w:val="left"/>
      <w:rPr>
        <w:rFonts w:ascii="Calibri" w:eastAsia="Calibri" w:hAnsi="Calibri" w:cs="Calibri"/>
        <w:position w:val="0"/>
      </w:rPr>
    </w:lvl>
    <w:lvl w:ilvl="7">
      <w:start w:val="1"/>
      <w:numFmt w:val="lowerLetter"/>
      <w:lvlText w:val="%8."/>
      <w:lvlJc w:val="left"/>
      <w:rPr>
        <w:rFonts w:ascii="Calibri" w:eastAsia="Calibri" w:hAnsi="Calibri" w:cs="Calibri"/>
        <w:position w:val="0"/>
      </w:rPr>
    </w:lvl>
    <w:lvl w:ilvl="8">
      <w:start w:val="1"/>
      <w:numFmt w:val="lowerRoman"/>
      <w:lvlText w:val="%9."/>
      <w:lvlJc w:val="left"/>
      <w:rPr>
        <w:rFonts w:ascii="Calibri" w:eastAsia="Calibri" w:hAnsi="Calibri" w:cs="Calibri"/>
        <w:position w:val="0"/>
      </w:rPr>
    </w:lvl>
  </w:abstractNum>
  <w:abstractNum w:abstractNumId="7">
    <w:nsid w:val="3C4D0AF7"/>
    <w:multiLevelType w:val="multilevel"/>
    <w:tmpl w:val="97C858A0"/>
    <w:styleLink w:val="List21"/>
    <w:lvl w:ilvl="0">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nsid w:val="4BA944A0"/>
    <w:multiLevelType w:val="multilevel"/>
    <w:tmpl w:val="EDD0E414"/>
    <w:lvl w:ilvl="0">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
    <w:nsid w:val="55207568"/>
    <w:multiLevelType w:val="multilevel"/>
    <w:tmpl w:val="6010A7D6"/>
    <w:styleLink w:val="List0"/>
    <w:lvl w:ilvl="0">
      <w:start w:val="1"/>
      <w:numFmt w:val="decimal"/>
      <w:lvlText w:val="%1."/>
      <w:lvlJc w:val="left"/>
      <w:pPr>
        <w:tabs>
          <w:tab w:val="num" w:pos="120"/>
        </w:tabs>
        <w:ind w:left="120" w:hanging="120"/>
      </w:pPr>
      <w:rPr>
        <w:rFonts w:ascii="Trebuchet MS" w:eastAsia="Trebuchet MS" w:hAnsi="Trebuchet MS" w:cs="Trebuchet MS"/>
        <w:position w:val="0"/>
        <w:sz w:val="22"/>
        <w:szCs w:val="22"/>
        <w:lang w:val="en-US"/>
      </w:rPr>
    </w:lvl>
    <w:lvl w:ilvl="1">
      <w:start w:val="1"/>
      <w:numFmt w:val="lowerLetter"/>
      <w:lvlText w:val="%2."/>
      <w:lvlJc w:val="left"/>
      <w:pPr>
        <w:tabs>
          <w:tab w:val="num" w:pos="1410"/>
        </w:tabs>
        <w:ind w:left="1410" w:hanging="330"/>
      </w:pPr>
      <w:rPr>
        <w:rFonts w:ascii="Calibri" w:eastAsia="Calibri" w:hAnsi="Calibri" w:cs="Calibri"/>
        <w:position w:val="0"/>
        <w:sz w:val="22"/>
        <w:szCs w:val="22"/>
        <w:lang w:val="en-US"/>
      </w:rPr>
    </w:lvl>
    <w:lvl w:ilvl="2">
      <w:start w:val="1"/>
      <w:numFmt w:val="lowerRoman"/>
      <w:lvlText w:val="%3."/>
      <w:lvlJc w:val="left"/>
      <w:pPr>
        <w:tabs>
          <w:tab w:val="num" w:pos="2135"/>
        </w:tabs>
        <w:ind w:left="2135" w:hanging="271"/>
      </w:pPr>
      <w:rPr>
        <w:rFonts w:ascii="Calibri" w:eastAsia="Calibri" w:hAnsi="Calibri" w:cs="Calibri"/>
        <w:position w:val="0"/>
        <w:sz w:val="22"/>
        <w:szCs w:val="22"/>
        <w:lang w:val="en-US"/>
      </w:rPr>
    </w:lvl>
    <w:lvl w:ilvl="3">
      <w:start w:val="1"/>
      <w:numFmt w:val="decimal"/>
      <w:lvlText w:val="%4."/>
      <w:lvlJc w:val="left"/>
      <w:pPr>
        <w:tabs>
          <w:tab w:val="num" w:pos="2850"/>
        </w:tabs>
        <w:ind w:left="2850" w:hanging="330"/>
      </w:pPr>
      <w:rPr>
        <w:rFonts w:ascii="Calibri" w:eastAsia="Calibri" w:hAnsi="Calibri" w:cs="Calibri"/>
        <w:position w:val="0"/>
        <w:sz w:val="22"/>
        <w:szCs w:val="22"/>
        <w:lang w:val="en-US"/>
      </w:rPr>
    </w:lvl>
    <w:lvl w:ilvl="4">
      <w:start w:val="1"/>
      <w:numFmt w:val="lowerLetter"/>
      <w:lvlText w:val="%5."/>
      <w:lvlJc w:val="left"/>
      <w:pPr>
        <w:tabs>
          <w:tab w:val="num" w:pos="3570"/>
        </w:tabs>
        <w:ind w:left="3570" w:hanging="330"/>
      </w:pPr>
      <w:rPr>
        <w:rFonts w:ascii="Calibri" w:eastAsia="Calibri" w:hAnsi="Calibri" w:cs="Calibri"/>
        <w:position w:val="0"/>
        <w:sz w:val="22"/>
        <w:szCs w:val="22"/>
        <w:lang w:val="en-US"/>
      </w:rPr>
    </w:lvl>
    <w:lvl w:ilvl="5">
      <w:start w:val="1"/>
      <w:numFmt w:val="lowerRoman"/>
      <w:lvlText w:val="%6."/>
      <w:lvlJc w:val="left"/>
      <w:pPr>
        <w:tabs>
          <w:tab w:val="num" w:pos="4295"/>
        </w:tabs>
        <w:ind w:left="4295" w:hanging="271"/>
      </w:pPr>
      <w:rPr>
        <w:rFonts w:ascii="Calibri" w:eastAsia="Calibri" w:hAnsi="Calibri" w:cs="Calibri"/>
        <w:position w:val="0"/>
        <w:sz w:val="22"/>
        <w:szCs w:val="22"/>
        <w:lang w:val="en-US"/>
      </w:rPr>
    </w:lvl>
    <w:lvl w:ilvl="6">
      <w:start w:val="1"/>
      <w:numFmt w:val="decimal"/>
      <w:lvlText w:val="%7."/>
      <w:lvlJc w:val="left"/>
      <w:pPr>
        <w:tabs>
          <w:tab w:val="num" w:pos="5010"/>
        </w:tabs>
        <w:ind w:left="5010" w:hanging="330"/>
      </w:pPr>
      <w:rPr>
        <w:rFonts w:ascii="Calibri" w:eastAsia="Calibri" w:hAnsi="Calibri" w:cs="Calibri"/>
        <w:position w:val="0"/>
        <w:sz w:val="22"/>
        <w:szCs w:val="22"/>
        <w:lang w:val="en-US"/>
      </w:rPr>
    </w:lvl>
    <w:lvl w:ilvl="7">
      <w:start w:val="1"/>
      <w:numFmt w:val="lowerLetter"/>
      <w:lvlText w:val="%8."/>
      <w:lvlJc w:val="left"/>
      <w:pPr>
        <w:tabs>
          <w:tab w:val="num" w:pos="5730"/>
        </w:tabs>
        <w:ind w:left="5730" w:hanging="330"/>
      </w:pPr>
      <w:rPr>
        <w:rFonts w:ascii="Calibri" w:eastAsia="Calibri" w:hAnsi="Calibri" w:cs="Calibri"/>
        <w:position w:val="0"/>
        <w:sz w:val="22"/>
        <w:szCs w:val="22"/>
        <w:lang w:val="en-US"/>
      </w:rPr>
    </w:lvl>
    <w:lvl w:ilvl="8">
      <w:start w:val="1"/>
      <w:numFmt w:val="lowerRoman"/>
      <w:lvlText w:val="%9."/>
      <w:lvlJc w:val="left"/>
      <w:pPr>
        <w:tabs>
          <w:tab w:val="num" w:pos="6455"/>
        </w:tabs>
        <w:ind w:left="6455" w:hanging="271"/>
      </w:pPr>
      <w:rPr>
        <w:rFonts w:ascii="Calibri" w:eastAsia="Calibri" w:hAnsi="Calibri" w:cs="Calibri"/>
        <w:position w:val="0"/>
        <w:sz w:val="22"/>
        <w:szCs w:val="22"/>
        <w:lang w:val="en-US"/>
      </w:rPr>
    </w:lvl>
  </w:abstractNum>
  <w:abstractNum w:abstractNumId="10">
    <w:nsid w:val="620522E2"/>
    <w:multiLevelType w:val="multilevel"/>
    <w:tmpl w:val="D834006E"/>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nsid w:val="76241F49"/>
    <w:multiLevelType w:val="multilevel"/>
    <w:tmpl w:val="B540D360"/>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0"/>
  </w:num>
  <w:num w:numId="2">
    <w:abstractNumId w:val="1"/>
  </w:num>
  <w:num w:numId="3">
    <w:abstractNumId w:val="9"/>
    <w:lvlOverride w:ilvl="0">
      <w:lvl w:ilvl="0">
        <w:start w:val="1"/>
        <w:numFmt w:val="decimal"/>
        <w:lvlText w:val="%1."/>
        <w:lvlJc w:val="left"/>
        <w:pPr>
          <w:tabs>
            <w:tab w:val="num" w:pos="120"/>
          </w:tabs>
          <w:ind w:left="120" w:hanging="120"/>
        </w:pPr>
        <w:rPr>
          <w:rFonts w:ascii="Calibri" w:eastAsia="Trebuchet MS" w:hAnsi="Calibri" w:cs="Trebuchet MS" w:hint="default"/>
          <w:b/>
          <w:position w:val="0"/>
          <w:sz w:val="22"/>
          <w:szCs w:val="22"/>
          <w:lang w:val="en-US"/>
        </w:rPr>
      </w:lvl>
    </w:lvlOverride>
  </w:num>
  <w:num w:numId="4">
    <w:abstractNumId w:val="3"/>
  </w:num>
  <w:num w:numId="5">
    <w:abstractNumId w:val="2"/>
  </w:num>
  <w:num w:numId="6">
    <w:abstractNumId w:val="6"/>
  </w:num>
  <w:num w:numId="7">
    <w:abstractNumId w:val="10"/>
  </w:num>
  <w:num w:numId="8">
    <w:abstractNumId w:val="11"/>
  </w:num>
  <w:num w:numId="9">
    <w:abstractNumId w:val="8"/>
  </w:num>
  <w:num w:numId="10">
    <w:abstractNumId w:val="4"/>
  </w:num>
  <w:num w:numId="11">
    <w:abstractNumId w:val="7"/>
  </w:num>
  <w:num w:numId="12">
    <w:abstractNumId w:val="5"/>
    <w:lvlOverride w:ilvl="0">
      <w:lvl w:ilvl="0">
        <w:start w:val="1"/>
        <w:numFmt w:val="decimal"/>
        <w:lvlText w:val="%1."/>
        <w:lvlJc w:val="left"/>
        <w:rPr>
          <w:rFonts w:ascii="Calibri" w:eastAsia="Trebuchet MS" w:hAnsi="Calibri" w:cs="Trebuchet MS" w:hint="default"/>
          <w:position w:val="0"/>
        </w:rPr>
      </w:lvl>
    </w:lvlOverride>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979"/>
    <w:rsid w:val="00061979"/>
    <w:rsid w:val="001F4C9F"/>
    <w:rsid w:val="001F621E"/>
    <w:rsid w:val="002059EC"/>
    <w:rsid w:val="0029331F"/>
    <w:rsid w:val="002C76D0"/>
    <w:rsid w:val="002D5D5C"/>
    <w:rsid w:val="0031478F"/>
    <w:rsid w:val="00322669"/>
    <w:rsid w:val="00347EAD"/>
    <w:rsid w:val="003547E0"/>
    <w:rsid w:val="00482D1C"/>
    <w:rsid w:val="004F0753"/>
    <w:rsid w:val="005730C3"/>
    <w:rsid w:val="005B0891"/>
    <w:rsid w:val="00974C51"/>
    <w:rsid w:val="009A3FBE"/>
    <w:rsid w:val="00A036C9"/>
    <w:rsid w:val="00A33F2F"/>
    <w:rsid w:val="00AE2BB9"/>
    <w:rsid w:val="00E2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A091"/>
  <w15:docId w15:val="{C54064FD-301F-401A-848D-FD7C878C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fr-FR"/>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color w:val="000000"/>
      <w:sz w:val="24"/>
      <w:szCs w:val="24"/>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14"/>
      </w:numPr>
    </w:pPr>
  </w:style>
  <w:style w:type="numbering" w:customStyle="1" w:styleId="ImportedStyle1">
    <w:name w:val="Imported Style 1"/>
  </w:style>
  <w:style w:type="paragraph" w:styleId="Notedebasdepage">
    <w:name w:val="footnote text"/>
    <w:rPr>
      <w:rFonts w:ascii="Calibri" w:eastAsia="Calibri" w:hAnsi="Calibri" w:cs="Calibri"/>
      <w:color w:val="000000"/>
      <w:u w:color="000000"/>
    </w:rPr>
  </w:style>
  <w:style w:type="paragraph" w:styleId="NormalWeb">
    <w:name w:val="Normal (Web)"/>
    <w:pPr>
      <w:spacing w:before="100" w:after="100"/>
    </w:pPr>
    <w:rPr>
      <w:rFonts w:hAnsi="Arial Unicode M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6"/>
      <w:szCs w:val="16"/>
      <w:u w:val="single" w:color="0000FF"/>
    </w:rPr>
  </w:style>
  <w:style w:type="paragraph" w:styleId="Paragraphedeliste">
    <w:name w:val="List Paragraph"/>
    <w:pPr>
      <w:ind w:left="720"/>
    </w:pPr>
    <w:rPr>
      <w:rFonts w:ascii="Calibri" w:eastAsia="Calibri" w:hAnsi="Calibri" w:cs="Calibri"/>
      <w:color w:val="000000"/>
      <w:sz w:val="22"/>
      <w:szCs w:val="22"/>
      <w:u w:color="000000"/>
    </w:rPr>
  </w:style>
  <w:style w:type="numbering" w:customStyle="1" w:styleId="List1">
    <w:name w:val="List 1"/>
    <w:basedOn w:val="ImportedStyle2"/>
    <w:pPr>
      <w:numPr>
        <w:numId w:val="13"/>
      </w:numPr>
    </w:pPr>
  </w:style>
  <w:style w:type="numbering" w:customStyle="1" w:styleId="ImportedStyle2">
    <w:name w:val="Imported Style 2"/>
  </w:style>
  <w:style w:type="paragraph" w:customStyle="1" w:styleId="Body">
    <w:name w:val="Body"/>
    <w:rPr>
      <w:rFonts w:ascii="Calibri" w:eastAsia="Calibri" w:hAnsi="Calibri" w:cs="Calibri"/>
      <w:color w:val="000000"/>
      <w:sz w:val="22"/>
      <w:szCs w:val="22"/>
      <w:u w:color="000000"/>
    </w:rPr>
  </w:style>
  <w:style w:type="numbering" w:customStyle="1" w:styleId="List21">
    <w:name w:val="List 21"/>
    <w:basedOn w:val="ImportedStyle3"/>
    <w:pPr>
      <w:numPr>
        <w:numId w:val="11"/>
      </w:numPr>
    </w:pPr>
  </w:style>
  <w:style w:type="numbering" w:customStyle="1" w:styleId="ImportedStyle3">
    <w:name w:val="Imported Style 3"/>
  </w:style>
  <w:style w:type="paragraph" w:styleId="Textedebulles">
    <w:name w:val="Balloon Text"/>
    <w:basedOn w:val="Normal"/>
    <w:link w:val="TextedebullesCar"/>
    <w:uiPriority w:val="99"/>
    <w:semiHidden/>
    <w:unhideWhenUsed/>
    <w:rsid w:val="00482D1C"/>
    <w:rPr>
      <w:rFonts w:ascii="Tahoma" w:hAnsi="Tahoma" w:cs="Tahoma"/>
      <w:sz w:val="16"/>
      <w:szCs w:val="16"/>
    </w:rPr>
  </w:style>
  <w:style w:type="character" w:customStyle="1" w:styleId="TextedebullesCar">
    <w:name w:val="Texte de bulles Car"/>
    <w:basedOn w:val="Policepardfaut"/>
    <w:link w:val="Textedebulles"/>
    <w:uiPriority w:val="99"/>
    <w:semiHidden/>
    <w:rsid w:val="00482D1C"/>
    <w:rPr>
      <w:rFonts w:ascii="Tahoma" w:hAnsi="Tahoma" w:cs="Tahoma"/>
      <w:color w:val="000000"/>
      <w:sz w:val="16"/>
      <w:szCs w:val="16"/>
      <w:u w:color="000000"/>
      <w:lang w:val="fr-FR" w:eastAsia="fr-FR"/>
    </w:rPr>
  </w:style>
  <w:style w:type="character" w:styleId="Marquedecommentaire">
    <w:name w:val="annotation reference"/>
    <w:basedOn w:val="Policepardfaut"/>
    <w:uiPriority w:val="99"/>
    <w:semiHidden/>
    <w:unhideWhenUsed/>
    <w:rsid w:val="004F0753"/>
    <w:rPr>
      <w:sz w:val="16"/>
      <w:szCs w:val="16"/>
    </w:rPr>
  </w:style>
  <w:style w:type="paragraph" w:styleId="Commentaire">
    <w:name w:val="annotation text"/>
    <w:basedOn w:val="Normal"/>
    <w:link w:val="CommentaireCar"/>
    <w:uiPriority w:val="99"/>
    <w:semiHidden/>
    <w:unhideWhenUsed/>
    <w:rsid w:val="004F0753"/>
    <w:rPr>
      <w:sz w:val="20"/>
      <w:szCs w:val="20"/>
    </w:rPr>
  </w:style>
  <w:style w:type="character" w:customStyle="1" w:styleId="CommentaireCar">
    <w:name w:val="Commentaire Car"/>
    <w:basedOn w:val="Policepardfaut"/>
    <w:link w:val="Commentaire"/>
    <w:uiPriority w:val="99"/>
    <w:semiHidden/>
    <w:rsid w:val="004F0753"/>
    <w:rPr>
      <w:rFonts w:hAnsi="Arial Unicode MS" w:cs="Arial Unicode MS"/>
      <w:color w:val="000000"/>
      <w:u w:color="000000"/>
      <w:lang w:val="fr-FR" w:eastAsia="fr-FR"/>
    </w:rPr>
  </w:style>
  <w:style w:type="paragraph" w:styleId="Objetducommentaire">
    <w:name w:val="annotation subject"/>
    <w:basedOn w:val="Commentaire"/>
    <w:next w:val="Commentaire"/>
    <w:link w:val="ObjetducommentaireCar"/>
    <w:uiPriority w:val="99"/>
    <w:semiHidden/>
    <w:unhideWhenUsed/>
    <w:rsid w:val="004F0753"/>
    <w:rPr>
      <w:b/>
      <w:bCs/>
    </w:rPr>
  </w:style>
  <w:style w:type="character" w:customStyle="1" w:styleId="ObjetducommentaireCar">
    <w:name w:val="Objet du commentaire Car"/>
    <w:basedOn w:val="CommentaireCar"/>
    <w:link w:val="Objetducommentaire"/>
    <w:uiPriority w:val="99"/>
    <w:semiHidden/>
    <w:rsid w:val="004F0753"/>
    <w:rPr>
      <w:rFonts w:hAnsi="Arial Unicode MS" w:cs="Arial Unicode MS"/>
      <w:b/>
      <w:bCs/>
      <w:color w:val="000000"/>
      <w:u w:color="000000"/>
      <w:lang w:val="fr-FR" w:eastAsia="fr-FR"/>
    </w:rPr>
  </w:style>
  <w:style w:type="paragraph" w:styleId="En-tte">
    <w:name w:val="header"/>
    <w:basedOn w:val="Normal"/>
    <w:link w:val="En-tteCar"/>
    <w:uiPriority w:val="99"/>
    <w:unhideWhenUsed/>
    <w:rsid w:val="0029331F"/>
    <w:pPr>
      <w:tabs>
        <w:tab w:val="center" w:pos="4536"/>
        <w:tab w:val="right" w:pos="9072"/>
      </w:tabs>
    </w:pPr>
  </w:style>
  <w:style w:type="character" w:customStyle="1" w:styleId="En-tteCar">
    <w:name w:val="En-tête Car"/>
    <w:basedOn w:val="Policepardfaut"/>
    <w:link w:val="En-tte"/>
    <w:uiPriority w:val="99"/>
    <w:rsid w:val="0029331F"/>
    <w:rPr>
      <w:rFonts w:hAnsi="Arial Unicode MS" w:cs="Arial Unicode MS"/>
      <w:color w:val="000000"/>
      <w:sz w:val="24"/>
      <w:szCs w:val="24"/>
      <w:u w:color="000000"/>
    </w:rPr>
  </w:style>
  <w:style w:type="paragraph" w:styleId="Pieddepage">
    <w:name w:val="footer"/>
    <w:basedOn w:val="Normal"/>
    <w:link w:val="PieddepageCar"/>
    <w:uiPriority w:val="99"/>
    <w:unhideWhenUsed/>
    <w:rsid w:val="0029331F"/>
    <w:pPr>
      <w:tabs>
        <w:tab w:val="center" w:pos="4536"/>
        <w:tab w:val="right" w:pos="9072"/>
      </w:tabs>
    </w:pPr>
  </w:style>
  <w:style w:type="character" w:customStyle="1" w:styleId="PieddepageCar">
    <w:name w:val="Pied de page Car"/>
    <w:basedOn w:val="Policepardfaut"/>
    <w:link w:val="Pieddepage"/>
    <w:uiPriority w:val="99"/>
    <w:rsid w:val="0029331F"/>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lo.org/wcmsp5/groups/public/---ed_norm/---relconf/documents/meetingdocument/wcms_223798.pdf" TargetMode="External"/><Relationship Id="rId1" Type="http://schemas.openxmlformats.org/officeDocument/2006/relationships/hyperlink" Target="https://unfccc.int/files/meetings/cop_16/application/pdf/cop16_lca.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1FDB3-80DA-46AB-8EF8-E122912F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815</Words>
  <Characters>4484</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International Trade Union Confederation</Company>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ROSEMBERG Anabella, TUAC</dc:creator>
  <cp:lastModifiedBy>Sophie Leroy-Brice</cp:lastModifiedBy>
  <cp:revision>14</cp:revision>
  <dcterms:created xsi:type="dcterms:W3CDTF">2015-05-04T14:01:00Z</dcterms:created>
  <dcterms:modified xsi:type="dcterms:W3CDTF">2015-05-07T09:16:00Z</dcterms:modified>
</cp:coreProperties>
</file>