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E7D901" w14:textId="753C8B60" w:rsidR="00515C24" w:rsidRPr="00515C24" w:rsidRDefault="00515C24" w:rsidP="00515C24">
      <w:pPr>
        <w:pStyle w:val="SubTitulo"/>
        <w:rPr>
          <w:rFonts w:ascii="KlavikaBoldCaps-SC" w:hAnsi="KlavikaBoldCaps-SC"/>
          <w:b/>
          <w:lang w:val="fr-FR"/>
        </w:rPr>
      </w:pPr>
      <w:bookmarkStart w:id="0" w:name="_GoBack"/>
      <w:bookmarkEnd w:id="0"/>
      <w:r w:rsidRPr="00515C24">
        <w:rPr>
          <w:rFonts w:ascii="KlavikaBoldCaps-SC" w:hAnsi="KlavikaBoldCaps-SC"/>
          <w:b/>
          <w:lang w:val="fr-FR"/>
        </w:rPr>
        <w:t xml:space="preserve">Rapport du huitième Comité </w:t>
      </w:r>
      <w:r>
        <w:rPr>
          <w:rFonts w:ascii="KlavikaBoldCaps-SC" w:hAnsi="KlavikaBoldCaps-SC"/>
          <w:b/>
          <w:lang w:val="fr-FR"/>
        </w:rPr>
        <w:t>de pilotage</w:t>
      </w:r>
      <w:r w:rsidRPr="00515C24">
        <w:rPr>
          <w:rFonts w:ascii="KlavikaBoldCaps-SC" w:hAnsi="KlavikaBoldCaps-SC"/>
          <w:b/>
          <w:lang w:val="fr-FR"/>
        </w:rPr>
        <w:t xml:space="preserve"> du Partenariat mondial pour une coopération efficace au service du développement, Mexico, septembre 2015</w:t>
      </w:r>
    </w:p>
    <w:p w14:paraId="2BD3D559" w14:textId="1CBB6261" w:rsidR="00F910E1" w:rsidRPr="00515C24" w:rsidRDefault="00515C24" w:rsidP="00F910E1">
      <w:pPr>
        <w:pStyle w:val="Corpotexto"/>
        <w:rPr>
          <w:rFonts w:ascii="Times New Roman" w:hAnsi="Times New Roman" w:cs="Times New Roman"/>
          <w:b/>
          <w:bCs/>
          <w:lang w:val="fr-BE" w:bidi="es-ES"/>
        </w:rPr>
      </w:pPr>
      <w:r w:rsidRPr="00515C24">
        <w:rPr>
          <w:rFonts w:ascii="Times New Roman" w:hAnsi="Times New Roman" w:cs="Times New Roman"/>
          <w:b/>
          <w:bCs/>
          <w:lang w:val="fr-BE" w:bidi="es-ES"/>
        </w:rPr>
        <w:t>Enjeux et priorités du Partenariat mondial pour une coopération efficace au service du développement</w:t>
      </w:r>
    </w:p>
    <w:p w14:paraId="782170C9" w14:textId="77777777" w:rsidR="00515C24" w:rsidRPr="00515C24" w:rsidRDefault="00515C24" w:rsidP="00515C24">
      <w:pPr>
        <w:pStyle w:val="Corpotexto"/>
        <w:jc w:val="both"/>
        <w:rPr>
          <w:rFonts w:ascii="Times New Roman" w:hAnsi="Times New Roman" w:cs="Times New Roman"/>
          <w:bCs/>
          <w:lang w:val="fr-FR" w:bidi="es-ES"/>
        </w:rPr>
      </w:pPr>
      <w:r w:rsidRPr="00515C24">
        <w:rPr>
          <w:rFonts w:ascii="Times New Roman" w:hAnsi="Times New Roman" w:cs="Times New Roman"/>
          <w:bCs/>
          <w:lang w:val="fr-FR" w:bidi="es-ES"/>
        </w:rPr>
        <w:t>Le Partenariat mondial a commencé son huitième Comité directeur comme il avait terminé les sept derniers, c’est-à-dire en s’efforçant de démontrer sa valeur ajoutée à la communauté du développement dans son ensemble. Au terme de huit réunions, il est un peu inquiétant de constater que les membres du Comité directeur en sont encore à l’examen de conscience, même si cela est en partie imputable aux résultats récents des réunions d’Addis-Abeba (Programme d’action d’Addis-Abeba) et de New York (cadre de développement pour l’après-2015), et au type d’orientation que doit choisir le Partenariat mondial lui-même.</w:t>
      </w:r>
    </w:p>
    <w:p w14:paraId="71B241C5" w14:textId="77777777" w:rsidR="00515C24" w:rsidRPr="00515C24" w:rsidRDefault="00515C24" w:rsidP="00515C24">
      <w:pPr>
        <w:pStyle w:val="Corpotexto"/>
        <w:jc w:val="both"/>
        <w:rPr>
          <w:rFonts w:ascii="Times New Roman" w:hAnsi="Times New Roman" w:cs="Times New Roman"/>
          <w:bCs/>
          <w:lang w:val="fr-FR" w:bidi="es-ES"/>
        </w:rPr>
      </w:pPr>
      <w:r w:rsidRPr="00515C24">
        <w:rPr>
          <w:rFonts w:ascii="Times New Roman" w:hAnsi="Times New Roman" w:cs="Times New Roman"/>
          <w:bCs/>
          <w:lang w:val="fr-FR" w:bidi="es-ES"/>
        </w:rPr>
        <w:t>Il est normal que le Partenariat mondial pour une coopération efficace au service du développement cherche à se situer parmi un ensemble général d’objectifs de développement, mais il risque de s’éloigner de sa mission s’il perd de vue les priorités fondamentales de l’efficacité de l’aide et du développement telles qu’elles figurent dans la Déclaration de Paris, le Programme d’action d’Accra et la Déclaration du Partenariat de Busan. C’est ce qui est largement apparu à la fin de la réunion et, bien que le Partenariat mondial soit un organe chargé de définir des normes, il fonctionne à partir de principes et de priorités établis qui permettent d’améliorer la coopération au développement. En définitive, il est nécessaire de définir de manière plus approfondie la relation entre le Partenariat mondial et les ODD; en effet, s’il semble clair que le Partenariat mondial doive soutenir le programme des ODD, ce n’est pas aussi clair de déterminer quels éléments sont à soutenir en priorité.</w:t>
      </w:r>
    </w:p>
    <w:p w14:paraId="5E921581" w14:textId="77777777" w:rsidR="00515C24" w:rsidRPr="00515C24" w:rsidRDefault="00515C24" w:rsidP="00515C24">
      <w:pPr>
        <w:pStyle w:val="Corpotexto"/>
        <w:rPr>
          <w:rFonts w:ascii="Times New Roman" w:hAnsi="Times New Roman" w:cs="Times New Roman"/>
          <w:bCs/>
          <w:lang w:val="fr-FR" w:bidi="es-ES"/>
        </w:rPr>
      </w:pPr>
    </w:p>
    <w:p w14:paraId="254FE822" w14:textId="77777777" w:rsidR="00515C24" w:rsidRDefault="00515C24" w:rsidP="00515C24">
      <w:pPr>
        <w:pStyle w:val="Corpotexto"/>
        <w:jc w:val="both"/>
        <w:rPr>
          <w:rFonts w:ascii="Times New Roman" w:hAnsi="Times New Roman" w:cs="Times New Roman"/>
          <w:bCs/>
          <w:lang w:val="fr-FR" w:bidi="es-ES"/>
        </w:rPr>
      </w:pPr>
      <w:r w:rsidRPr="00515C24">
        <w:rPr>
          <w:rFonts w:ascii="Times New Roman" w:hAnsi="Times New Roman" w:cs="Times New Roman"/>
          <w:bCs/>
          <w:lang w:val="fr-FR" w:bidi="es-ES"/>
        </w:rPr>
        <w:lastRenderedPageBreak/>
        <w:t>Ce débat a donné lieu à un consensus selon lequel le Partenariat mondial doit réunir ses efforts et éviter de se disperser. Une proposition utile a été soumise afin de visualiser et d’axer le travail sur les principes et les priorités de l’efficacité de l’aide (voir tableau ci-dessous). Cette approche pose toutefois un problème car les priorités thématiques ne prennent plus en compte les programmes des syndicats ou de la société civile.</w:t>
      </w:r>
    </w:p>
    <w:tbl>
      <w:tblPr>
        <w:tblStyle w:val="TableGrid"/>
        <w:tblW w:w="0" w:type="auto"/>
        <w:jc w:val="center"/>
        <w:tblLook w:val="04A0" w:firstRow="1" w:lastRow="0" w:firstColumn="1" w:lastColumn="0" w:noHBand="0" w:noVBand="1"/>
      </w:tblPr>
      <w:tblGrid>
        <w:gridCol w:w="2389"/>
        <w:gridCol w:w="1552"/>
        <w:gridCol w:w="1523"/>
        <w:gridCol w:w="1560"/>
        <w:gridCol w:w="2012"/>
      </w:tblGrid>
      <w:tr w:rsidR="00515C24" w:rsidRPr="00515C24" w14:paraId="5BB49B10" w14:textId="77777777" w:rsidTr="00515C24">
        <w:trPr>
          <w:tblHeader/>
          <w:jc w:val="center"/>
        </w:trPr>
        <w:tc>
          <w:tcPr>
            <w:tcW w:w="2389" w:type="dxa"/>
            <w:vAlign w:val="center"/>
          </w:tcPr>
          <w:p w14:paraId="2EE88D24" w14:textId="77777777" w:rsidR="00515C24" w:rsidRPr="00515C24" w:rsidRDefault="00515C24" w:rsidP="00515C24">
            <w:pPr>
              <w:jc w:val="center"/>
              <w:rPr>
                <w:rFonts w:ascii="Times New Roman" w:hAnsi="Times New Roman" w:cs="Times New Roman"/>
                <w:lang w:val="fr-FR"/>
              </w:rPr>
            </w:pPr>
          </w:p>
        </w:tc>
        <w:tc>
          <w:tcPr>
            <w:tcW w:w="6647" w:type="dxa"/>
            <w:gridSpan w:val="4"/>
            <w:vAlign w:val="center"/>
          </w:tcPr>
          <w:p w14:paraId="2A7B6A95" w14:textId="77777777" w:rsidR="00515C24" w:rsidRPr="00515C24" w:rsidRDefault="00515C24" w:rsidP="00515C24">
            <w:pPr>
              <w:jc w:val="center"/>
              <w:rPr>
                <w:rFonts w:ascii="Times New Roman" w:hAnsi="Times New Roman" w:cs="Times New Roman"/>
                <w:b/>
                <w:lang w:val="fr-FR"/>
              </w:rPr>
            </w:pPr>
            <w:r w:rsidRPr="00515C24">
              <w:rPr>
                <w:rFonts w:ascii="Times New Roman" w:hAnsi="Times New Roman" w:cs="Times New Roman"/>
                <w:b/>
                <w:lang w:val="fr-FR"/>
              </w:rPr>
              <w:t>Principes d’efficacité de l’aide</w:t>
            </w:r>
          </w:p>
        </w:tc>
      </w:tr>
      <w:tr w:rsidR="00515C24" w:rsidRPr="00515C24" w14:paraId="37203DCD" w14:textId="77777777" w:rsidTr="00515C24">
        <w:trPr>
          <w:tblHeader/>
          <w:jc w:val="center"/>
        </w:trPr>
        <w:tc>
          <w:tcPr>
            <w:tcW w:w="2389" w:type="dxa"/>
            <w:vAlign w:val="center"/>
          </w:tcPr>
          <w:p w14:paraId="5B6B02DF" w14:textId="77777777" w:rsidR="00515C24" w:rsidRPr="00515C24" w:rsidRDefault="00515C24" w:rsidP="00515C24">
            <w:pPr>
              <w:jc w:val="center"/>
              <w:rPr>
                <w:rFonts w:ascii="Times New Roman" w:hAnsi="Times New Roman" w:cs="Times New Roman"/>
                <w:b/>
                <w:lang w:val="fr-FR"/>
              </w:rPr>
            </w:pPr>
            <w:r w:rsidRPr="00515C24">
              <w:rPr>
                <w:rFonts w:ascii="Times New Roman" w:hAnsi="Times New Roman" w:cs="Times New Roman"/>
                <w:b/>
                <w:lang w:val="fr-FR"/>
              </w:rPr>
              <w:t>Priorités du Partenariat mondial</w:t>
            </w:r>
          </w:p>
        </w:tc>
        <w:tc>
          <w:tcPr>
            <w:tcW w:w="1552" w:type="dxa"/>
            <w:vAlign w:val="center"/>
          </w:tcPr>
          <w:p w14:paraId="335A0838" w14:textId="77777777" w:rsidR="00515C24" w:rsidRPr="00515C24" w:rsidRDefault="00515C24" w:rsidP="00515C24">
            <w:pPr>
              <w:jc w:val="center"/>
              <w:rPr>
                <w:rFonts w:ascii="Times New Roman" w:hAnsi="Times New Roman" w:cs="Times New Roman"/>
                <w:lang w:val="fr-FR"/>
              </w:rPr>
            </w:pPr>
            <w:r w:rsidRPr="00515C24">
              <w:rPr>
                <w:rFonts w:ascii="Times New Roman" w:hAnsi="Times New Roman" w:cs="Times New Roman"/>
                <w:lang w:val="fr-FR"/>
              </w:rPr>
              <w:t>Appropriation par les pays</w:t>
            </w:r>
          </w:p>
        </w:tc>
        <w:tc>
          <w:tcPr>
            <w:tcW w:w="1523" w:type="dxa"/>
            <w:vAlign w:val="center"/>
          </w:tcPr>
          <w:p w14:paraId="1FFA12B4" w14:textId="77777777" w:rsidR="00515C24" w:rsidRPr="00515C24" w:rsidRDefault="00515C24" w:rsidP="00515C24">
            <w:pPr>
              <w:jc w:val="center"/>
              <w:rPr>
                <w:rFonts w:ascii="Times New Roman" w:hAnsi="Times New Roman" w:cs="Times New Roman"/>
                <w:lang w:val="fr-FR"/>
              </w:rPr>
            </w:pPr>
            <w:r w:rsidRPr="00515C24">
              <w:rPr>
                <w:rFonts w:ascii="Times New Roman" w:hAnsi="Times New Roman" w:cs="Times New Roman"/>
                <w:lang w:val="fr-FR"/>
              </w:rPr>
              <w:t>Résultats obtenus</w:t>
            </w:r>
          </w:p>
        </w:tc>
        <w:tc>
          <w:tcPr>
            <w:tcW w:w="1560" w:type="dxa"/>
            <w:vAlign w:val="center"/>
          </w:tcPr>
          <w:p w14:paraId="57AC4C5F" w14:textId="77777777" w:rsidR="00515C24" w:rsidRPr="00515C24" w:rsidRDefault="00515C24" w:rsidP="00515C24">
            <w:pPr>
              <w:jc w:val="center"/>
              <w:rPr>
                <w:rFonts w:ascii="Times New Roman" w:hAnsi="Times New Roman" w:cs="Times New Roman"/>
                <w:lang w:val="fr-FR"/>
              </w:rPr>
            </w:pPr>
            <w:r w:rsidRPr="00515C24">
              <w:rPr>
                <w:rFonts w:ascii="Times New Roman" w:hAnsi="Times New Roman" w:cs="Times New Roman"/>
                <w:lang w:val="fr-FR"/>
              </w:rPr>
              <w:t>Partenariats de développement inclusifs</w:t>
            </w:r>
          </w:p>
        </w:tc>
        <w:tc>
          <w:tcPr>
            <w:tcW w:w="2012" w:type="dxa"/>
            <w:vAlign w:val="center"/>
          </w:tcPr>
          <w:p w14:paraId="07FAAF35" w14:textId="77777777" w:rsidR="00515C24" w:rsidRPr="00515C24" w:rsidRDefault="00515C24" w:rsidP="00515C24">
            <w:pPr>
              <w:jc w:val="center"/>
              <w:rPr>
                <w:rFonts w:ascii="Times New Roman" w:hAnsi="Times New Roman" w:cs="Times New Roman"/>
                <w:lang w:val="fr-FR"/>
              </w:rPr>
            </w:pPr>
            <w:r w:rsidRPr="00515C24">
              <w:rPr>
                <w:rFonts w:ascii="Times New Roman" w:hAnsi="Times New Roman" w:cs="Times New Roman"/>
                <w:lang w:val="fr-FR"/>
              </w:rPr>
              <w:t>Transparence et responsabilité mutuelle</w:t>
            </w:r>
          </w:p>
        </w:tc>
      </w:tr>
      <w:tr w:rsidR="00515C24" w:rsidRPr="00515C24" w14:paraId="24F83605" w14:textId="77777777" w:rsidTr="00515C24">
        <w:trPr>
          <w:jc w:val="center"/>
        </w:trPr>
        <w:tc>
          <w:tcPr>
            <w:tcW w:w="2389" w:type="dxa"/>
          </w:tcPr>
          <w:p w14:paraId="6AEFA821" w14:textId="77777777" w:rsidR="00515C24" w:rsidRPr="00515C24" w:rsidRDefault="00515C24" w:rsidP="00515C24">
            <w:pPr>
              <w:rPr>
                <w:rFonts w:ascii="Times New Roman" w:hAnsi="Times New Roman" w:cs="Times New Roman"/>
                <w:lang w:val="fr-FR"/>
              </w:rPr>
            </w:pPr>
            <w:r w:rsidRPr="00515C24">
              <w:rPr>
                <w:rFonts w:ascii="Times New Roman" w:hAnsi="Times New Roman" w:cs="Times New Roman"/>
                <w:lang w:val="fr-FR"/>
              </w:rPr>
              <w:t>MRD</w:t>
            </w:r>
          </w:p>
        </w:tc>
        <w:tc>
          <w:tcPr>
            <w:tcW w:w="1552" w:type="dxa"/>
          </w:tcPr>
          <w:p w14:paraId="0711DED8" w14:textId="77777777" w:rsidR="00515C24" w:rsidRPr="00515C24" w:rsidRDefault="00515C24" w:rsidP="0009384C">
            <w:pPr>
              <w:jc w:val="both"/>
              <w:rPr>
                <w:rFonts w:ascii="Times New Roman" w:hAnsi="Times New Roman" w:cs="Times New Roman"/>
                <w:lang w:val="fr-FR"/>
              </w:rPr>
            </w:pPr>
          </w:p>
        </w:tc>
        <w:tc>
          <w:tcPr>
            <w:tcW w:w="1523" w:type="dxa"/>
          </w:tcPr>
          <w:p w14:paraId="539ECAAD" w14:textId="77777777" w:rsidR="00515C24" w:rsidRPr="00515C24" w:rsidRDefault="00515C24" w:rsidP="0009384C">
            <w:pPr>
              <w:jc w:val="both"/>
              <w:rPr>
                <w:rFonts w:ascii="Times New Roman" w:hAnsi="Times New Roman" w:cs="Times New Roman"/>
                <w:lang w:val="fr-FR"/>
              </w:rPr>
            </w:pPr>
          </w:p>
        </w:tc>
        <w:tc>
          <w:tcPr>
            <w:tcW w:w="1560" w:type="dxa"/>
          </w:tcPr>
          <w:p w14:paraId="0DD23042" w14:textId="77777777" w:rsidR="00515C24" w:rsidRPr="00515C24" w:rsidRDefault="00515C24" w:rsidP="0009384C">
            <w:pPr>
              <w:jc w:val="both"/>
              <w:rPr>
                <w:rFonts w:ascii="Times New Roman" w:hAnsi="Times New Roman" w:cs="Times New Roman"/>
                <w:lang w:val="fr-FR"/>
              </w:rPr>
            </w:pPr>
          </w:p>
        </w:tc>
        <w:tc>
          <w:tcPr>
            <w:tcW w:w="2012" w:type="dxa"/>
          </w:tcPr>
          <w:p w14:paraId="53920C8C" w14:textId="77777777" w:rsidR="00515C24" w:rsidRPr="00515C24" w:rsidRDefault="00515C24" w:rsidP="0009384C">
            <w:pPr>
              <w:jc w:val="both"/>
              <w:rPr>
                <w:rFonts w:ascii="Times New Roman" w:hAnsi="Times New Roman" w:cs="Times New Roman"/>
                <w:lang w:val="fr-FR"/>
              </w:rPr>
            </w:pPr>
          </w:p>
        </w:tc>
      </w:tr>
      <w:tr w:rsidR="00515C24" w:rsidRPr="00515C24" w14:paraId="06D3FCFE" w14:textId="77777777" w:rsidTr="00515C24">
        <w:trPr>
          <w:jc w:val="center"/>
        </w:trPr>
        <w:tc>
          <w:tcPr>
            <w:tcW w:w="2389" w:type="dxa"/>
          </w:tcPr>
          <w:p w14:paraId="613D2B84" w14:textId="77777777" w:rsidR="00515C24" w:rsidRPr="00515C24" w:rsidRDefault="00515C24" w:rsidP="00515C24">
            <w:pPr>
              <w:rPr>
                <w:rFonts w:ascii="Times New Roman" w:hAnsi="Times New Roman" w:cs="Times New Roman"/>
                <w:lang w:val="fr-FR"/>
              </w:rPr>
            </w:pPr>
            <w:r w:rsidRPr="00515C24">
              <w:rPr>
                <w:rFonts w:ascii="Times New Roman" w:hAnsi="Times New Roman" w:cs="Times New Roman"/>
                <w:lang w:val="fr-FR"/>
              </w:rPr>
              <w:t>Coopération Sud-Sud et triangulaire</w:t>
            </w:r>
          </w:p>
        </w:tc>
        <w:tc>
          <w:tcPr>
            <w:tcW w:w="1552" w:type="dxa"/>
          </w:tcPr>
          <w:p w14:paraId="02BB4EA8" w14:textId="77777777" w:rsidR="00515C24" w:rsidRPr="00515C24" w:rsidRDefault="00515C24" w:rsidP="0009384C">
            <w:pPr>
              <w:jc w:val="both"/>
              <w:rPr>
                <w:rFonts w:ascii="Times New Roman" w:hAnsi="Times New Roman" w:cs="Times New Roman"/>
                <w:lang w:val="fr-FR"/>
              </w:rPr>
            </w:pPr>
          </w:p>
        </w:tc>
        <w:tc>
          <w:tcPr>
            <w:tcW w:w="1523" w:type="dxa"/>
          </w:tcPr>
          <w:p w14:paraId="66C5457E" w14:textId="77777777" w:rsidR="00515C24" w:rsidRPr="00515C24" w:rsidRDefault="00515C24" w:rsidP="0009384C">
            <w:pPr>
              <w:jc w:val="both"/>
              <w:rPr>
                <w:rFonts w:ascii="Times New Roman" w:hAnsi="Times New Roman" w:cs="Times New Roman"/>
                <w:lang w:val="fr-FR"/>
              </w:rPr>
            </w:pPr>
          </w:p>
        </w:tc>
        <w:tc>
          <w:tcPr>
            <w:tcW w:w="1560" w:type="dxa"/>
          </w:tcPr>
          <w:p w14:paraId="3907D109" w14:textId="77777777" w:rsidR="00515C24" w:rsidRPr="00515C24" w:rsidRDefault="00515C24" w:rsidP="0009384C">
            <w:pPr>
              <w:jc w:val="both"/>
              <w:rPr>
                <w:rFonts w:ascii="Times New Roman" w:hAnsi="Times New Roman" w:cs="Times New Roman"/>
                <w:lang w:val="fr-FR"/>
              </w:rPr>
            </w:pPr>
          </w:p>
        </w:tc>
        <w:tc>
          <w:tcPr>
            <w:tcW w:w="2012" w:type="dxa"/>
          </w:tcPr>
          <w:p w14:paraId="7BEB2414" w14:textId="77777777" w:rsidR="00515C24" w:rsidRPr="00515C24" w:rsidRDefault="00515C24" w:rsidP="0009384C">
            <w:pPr>
              <w:jc w:val="both"/>
              <w:rPr>
                <w:rFonts w:ascii="Times New Roman" w:hAnsi="Times New Roman" w:cs="Times New Roman"/>
                <w:lang w:val="fr-FR"/>
              </w:rPr>
            </w:pPr>
          </w:p>
        </w:tc>
      </w:tr>
      <w:tr w:rsidR="00515C24" w:rsidRPr="00515C24" w14:paraId="6FC78388" w14:textId="77777777" w:rsidTr="00515C24">
        <w:trPr>
          <w:jc w:val="center"/>
        </w:trPr>
        <w:tc>
          <w:tcPr>
            <w:tcW w:w="2389" w:type="dxa"/>
          </w:tcPr>
          <w:p w14:paraId="0D9D5B24" w14:textId="77777777" w:rsidR="00515C24" w:rsidRPr="00515C24" w:rsidRDefault="00515C24" w:rsidP="00515C24">
            <w:pPr>
              <w:rPr>
                <w:rFonts w:ascii="Times New Roman" w:hAnsi="Times New Roman" w:cs="Times New Roman"/>
                <w:lang w:val="fr-FR"/>
              </w:rPr>
            </w:pPr>
            <w:r w:rsidRPr="00515C24">
              <w:rPr>
                <w:rFonts w:ascii="Times New Roman" w:hAnsi="Times New Roman" w:cs="Times New Roman"/>
                <w:lang w:val="fr-FR"/>
              </w:rPr>
              <w:t>Rôle des entreprises dans le développement</w:t>
            </w:r>
          </w:p>
        </w:tc>
        <w:tc>
          <w:tcPr>
            <w:tcW w:w="1552" w:type="dxa"/>
          </w:tcPr>
          <w:p w14:paraId="68BE36C3" w14:textId="77777777" w:rsidR="00515C24" w:rsidRPr="00515C24" w:rsidRDefault="00515C24" w:rsidP="0009384C">
            <w:pPr>
              <w:jc w:val="both"/>
              <w:rPr>
                <w:rFonts w:ascii="Times New Roman" w:hAnsi="Times New Roman" w:cs="Times New Roman"/>
                <w:lang w:val="fr-FR"/>
              </w:rPr>
            </w:pPr>
          </w:p>
        </w:tc>
        <w:tc>
          <w:tcPr>
            <w:tcW w:w="1523" w:type="dxa"/>
          </w:tcPr>
          <w:p w14:paraId="6447CA01" w14:textId="77777777" w:rsidR="00515C24" w:rsidRPr="00515C24" w:rsidRDefault="00515C24" w:rsidP="0009384C">
            <w:pPr>
              <w:jc w:val="both"/>
              <w:rPr>
                <w:rFonts w:ascii="Times New Roman" w:hAnsi="Times New Roman" w:cs="Times New Roman"/>
                <w:lang w:val="fr-FR"/>
              </w:rPr>
            </w:pPr>
          </w:p>
        </w:tc>
        <w:tc>
          <w:tcPr>
            <w:tcW w:w="1560" w:type="dxa"/>
          </w:tcPr>
          <w:p w14:paraId="311D692C" w14:textId="77777777" w:rsidR="00515C24" w:rsidRPr="00515C24" w:rsidRDefault="00515C24" w:rsidP="0009384C">
            <w:pPr>
              <w:jc w:val="both"/>
              <w:rPr>
                <w:rFonts w:ascii="Times New Roman" w:hAnsi="Times New Roman" w:cs="Times New Roman"/>
                <w:lang w:val="fr-FR"/>
              </w:rPr>
            </w:pPr>
          </w:p>
        </w:tc>
        <w:tc>
          <w:tcPr>
            <w:tcW w:w="2012" w:type="dxa"/>
          </w:tcPr>
          <w:p w14:paraId="50588A89" w14:textId="77777777" w:rsidR="00515C24" w:rsidRPr="00515C24" w:rsidRDefault="00515C24" w:rsidP="0009384C">
            <w:pPr>
              <w:jc w:val="both"/>
              <w:rPr>
                <w:rFonts w:ascii="Times New Roman" w:hAnsi="Times New Roman" w:cs="Times New Roman"/>
                <w:lang w:val="fr-FR"/>
              </w:rPr>
            </w:pPr>
          </w:p>
        </w:tc>
      </w:tr>
      <w:tr w:rsidR="00515C24" w:rsidRPr="00515C24" w14:paraId="6CD5B9B1" w14:textId="77777777" w:rsidTr="00515C24">
        <w:trPr>
          <w:jc w:val="center"/>
        </w:trPr>
        <w:tc>
          <w:tcPr>
            <w:tcW w:w="2389" w:type="dxa"/>
          </w:tcPr>
          <w:p w14:paraId="540DE979" w14:textId="77777777" w:rsidR="00515C24" w:rsidRPr="00515C24" w:rsidRDefault="00515C24" w:rsidP="00515C24">
            <w:pPr>
              <w:rPr>
                <w:rFonts w:ascii="Times New Roman" w:hAnsi="Times New Roman" w:cs="Times New Roman"/>
                <w:lang w:val="fr-FR"/>
              </w:rPr>
            </w:pPr>
            <w:r w:rsidRPr="00515C24">
              <w:rPr>
                <w:rFonts w:ascii="Times New Roman" w:hAnsi="Times New Roman" w:cs="Times New Roman"/>
                <w:lang w:val="fr-FR"/>
              </w:rPr>
              <w:t>États fragiles et pays à revenu moyen</w:t>
            </w:r>
          </w:p>
        </w:tc>
        <w:tc>
          <w:tcPr>
            <w:tcW w:w="1552" w:type="dxa"/>
          </w:tcPr>
          <w:p w14:paraId="34C2A48B" w14:textId="77777777" w:rsidR="00515C24" w:rsidRPr="00515C24" w:rsidRDefault="00515C24" w:rsidP="0009384C">
            <w:pPr>
              <w:jc w:val="both"/>
              <w:rPr>
                <w:rFonts w:ascii="Times New Roman" w:hAnsi="Times New Roman" w:cs="Times New Roman"/>
                <w:lang w:val="fr-FR"/>
              </w:rPr>
            </w:pPr>
          </w:p>
        </w:tc>
        <w:tc>
          <w:tcPr>
            <w:tcW w:w="1523" w:type="dxa"/>
          </w:tcPr>
          <w:p w14:paraId="2A2F3D51" w14:textId="77777777" w:rsidR="00515C24" w:rsidRPr="00515C24" w:rsidRDefault="00515C24" w:rsidP="0009384C">
            <w:pPr>
              <w:jc w:val="both"/>
              <w:rPr>
                <w:rFonts w:ascii="Times New Roman" w:hAnsi="Times New Roman" w:cs="Times New Roman"/>
                <w:lang w:val="fr-FR"/>
              </w:rPr>
            </w:pPr>
          </w:p>
        </w:tc>
        <w:tc>
          <w:tcPr>
            <w:tcW w:w="1560" w:type="dxa"/>
          </w:tcPr>
          <w:p w14:paraId="71501794" w14:textId="77777777" w:rsidR="00515C24" w:rsidRPr="00515C24" w:rsidRDefault="00515C24" w:rsidP="0009384C">
            <w:pPr>
              <w:jc w:val="both"/>
              <w:rPr>
                <w:rFonts w:ascii="Times New Roman" w:hAnsi="Times New Roman" w:cs="Times New Roman"/>
                <w:lang w:val="fr-FR"/>
              </w:rPr>
            </w:pPr>
          </w:p>
        </w:tc>
        <w:tc>
          <w:tcPr>
            <w:tcW w:w="2012" w:type="dxa"/>
          </w:tcPr>
          <w:p w14:paraId="28A569B9" w14:textId="77777777" w:rsidR="00515C24" w:rsidRPr="00515C24" w:rsidRDefault="00515C24" w:rsidP="0009384C">
            <w:pPr>
              <w:jc w:val="both"/>
              <w:rPr>
                <w:rFonts w:ascii="Times New Roman" w:hAnsi="Times New Roman" w:cs="Times New Roman"/>
                <w:lang w:val="fr-FR"/>
              </w:rPr>
            </w:pPr>
          </w:p>
        </w:tc>
      </w:tr>
      <w:tr w:rsidR="00515C24" w:rsidRPr="00515C24" w14:paraId="344324B0" w14:textId="77777777" w:rsidTr="00515C24">
        <w:trPr>
          <w:jc w:val="center"/>
        </w:trPr>
        <w:tc>
          <w:tcPr>
            <w:tcW w:w="2389" w:type="dxa"/>
          </w:tcPr>
          <w:p w14:paraId="5E41B32F" w14:textId="77777777" w:rsidR="00515C24" w:rsidRPr="00515C24" w:rsidRDefault="00515C24" w:rsidP="00515C24">
            <w:pPr>
              <w:rPr>
                <w:rFonts w:ascii="Times New Roman" w:hAnsi="Times New Roman" w:cs="Times New Roman"/>
                <w:lang w:val="fr-FR"/>
              </w:rPr>
            </w:pPr>
            <w:r w:rsidRPr="00515C24">
              <w:rPr>
                <w:rFonts w:ascii="Times New Roman" w:hAnsi="Times New Roman" w:cs="Times New Roman"/>
                <w:lang w:val="fr-FR"/>
              </w:rPr>
              <w:t>Etc.</w:t>
            </w:r>
          </w:p>
        </w:tc>
        <w:tc>
          <w:tcPr>
            <w:tcW w:w="1552" w:type="dxa"/>
          </w:tcPr>
          <w:p w14:paraId="198403E5" w14:textId="77777777" w:rsidR="00515C24" w:rsidRPr="00515C24" w:rsidRDefault="00515C24" w:rsidP="0009384C">
            <w:pPr>
              <w:jc w:val="both"/>
              <w:rPr>
                <w:rFonts w:ascii="Times New Roman" w:hAnsi="Times New Roman" w:cs="Times New Roman"/>
                <w:lang w:val="fr-FR"/>
              </w:rPr>
            </w:pPr>
          </w:p>
        </w:tc>
        <w:tc>
          <w:tcPr>
            <w:tcW w:w="1523" w:type="dxa"/>
          </w:tcPr>
          <w:p w14:paraId="7896184B" w14:textId="77777777" w:rsidR="00515C24" w:rsidRPr="00515C24" w:rsidRDefault="00515C24" w:rsidP="0009384C">
            <w:pPr>
              <w:jc w:val="both"/>
              <w:rPr>
                <w:rFonts w:ascii="Times New Roman" w:hAnsi="Times New Roman" w:cs="Times New Roman"/>
                <w:lang w:val="fr-FR"/>
              </w:rPr>
            </w:pPr>
          </w:p>
        </w:tc>
        <w:tc>
          <w:tcPr>
            <w:tcW w:w="1560" w:type="dxa"/>
          </w:tcPr>
          <w:p w14:paraId="312EE69D" w14:textId="77777777" w:rsidR="00515C24" w:rsidRPr="00515C24" w:rsidRDefault="00515C24" w:rsidP="0009384C">
            <w:pPr>
              <w:jc w:val="both"/>
              <w:rPr>
                <w:rFonts w:ascii="Times New Roman" w:hAnsi="Times New Roman" w:cs="Times New Roman"/>
                <w:lang w:val="fr-FR"/>
              </w:rPr>
            </w:pPr>
          </w:p>
        </w:tc>
        <w:tc>
          <w:tcPr>
            <w:tcW w:w="2012" w:type="dxa"/>
          </w:tcPr>
          <w:p w14:paraId="6F51E821" w14:textId="77777777" w:rsidR="00515C24" w:rsidRPr="00515C24" w:rsidRDefault="00515C24" w:rsidP="0009384C">
            <w:pPr>
              <w:jc w:val="both"/>
              <w:rPr>
                <w:rFonts w:ascii="Times New Roman" w:hAnsi="Times New Roman" w:cs="Times New Roman"/>
                <w:lang w:val="fr-FR"/>
              </w:rPr>
            </w:pPr>
          </w:p>
        </w:tc>
      </w:tr>
    </w:tbl>
    <w:p w14:paraId="0A97C68F" w14:textId="77777777" w:rsidR="00515C24" w:rsidRDefault="00515C24" w:rsidP="00515C24">
      <w:pPr>
        <w:pStyle w:val="Corpotexto"/>
        <w:jc w:val="both"/>
        <w:rPr>
          <w:rFonts w:ascii="Times New Roman" w:hAnsi="Times New Roman" w:cs="Times New Roman"/>
          <w:bCs/>
          <w:lang w:val="fr-FR" w:bidi="es-ES"/>
        </w:rPr>
      </w:pPr>
    </w:p>
    <w:p w14:paraId="6F1A4034" w14:textId="77777777" w:rsidR="00515C24" w:rsidRPr="00515C24" w:rsidRDefault="00515C24" w:rsidP="00515C24">
      <w:pPr>
        <w:pStyle w:val="Corpotexto"/>
        <w:jc w:val="both"/>
        <w:rPr>
          <w:rFonts w:ascii="Times New Roman" w:hAnsi="Times New Roman" w:cs="Times New Roman"/>
          <w:bCs/>
          <w:lang w:val="fr-FR" w:bidi="es-ES"/>
        </w:rPr>
      </w:pPr>
      <w:r w:rsidRPr="00515C24">
        <w:rPr>
          <w:rFonts w:ascii="Times New Roman" w:hAnsi="Times New Roman" w:cs="Times New Roman"/>
          <w:bCs/>
          <w:lang w:val="fr-FR" w:bidi="es-ES"/>
        </w:rPr>
        <w:t>Des discussions ont eu lieu sur les Initiatives du Partenariat mondial et les expériences mitigées autour de ces initiatives. Nous avons souligné la difficulté d’adopter ces initiatives, ce qui correspond assez à l’opinion générale, qui reproche un manque de cohérence entre les initiatives et souhaite un effort plus concerté pour les coordonner. L’atelier organisé à Bruxelles par la Commission européenne a largement été évoqué et il a été précisé que cet atelier serait reproposé au début de l’année prochaine.</w:t>
      </w:r>
    </w:p>
    <w:p w14:paraId="620FE6BF" w14:textId="77777777" w:rsidR="00515C24" w:rsidRDefault="00515C24" w:rsidP="00515C24">
      <w:pPr>
        <w:pStyle w:val="Corpotexto"/>
        <w:jc w:val="both"/>
        <w:rPr>
          <w:rFonts w:ascii="Times New Roman" w:hAnsi="Times New Roman" w:cs="Times New Roman"/>
          <w:bCs/>
          <w:lang w:val="fr-FR" w:bidi="es-ES"/>
        </w:rPr>
      </w:pPr>
      <w:r w:rsidRPr="00515C24">
        <w:rPr>
          <w:rFonts w:ascii="Times New Roman" w:hAnsi="Times New Roman" w:cs="Times New Roman"/>
          <w:bCs/>
          <w:lang w:val="fr-FR" w:bidi="es-ES"/>
        </w:rPr>
        <w:t>La fin de la réunion a été marquée par l’intervention très inattendue et préoccupante du coprésident néerlandais, qui a laissé entendre que le Partenariat mondial entrait dans une nouvelle phase avec un nouveau mandat et qu’il constituait avant tout une plateforme de partage des informations – la logique présumée étant que, si le Partenariat mondial est privé de sa fonction de «responsabilisation», il sera plus facile de convaincre la Chine de s’y associer (donc encore un gouvernement donateur traditionnel qui pense être sur le point de rallier la Chine). Nous pensons que tous les autres mandants ont été surpris aussi, à en juger par le peu de consensus autour de cette question tout au long de la journée.</w:t>
      </w:r>
    </w:p>
    <w:p w14:paraId="25AA216A" w14:textId="77777777" w:rsidR="00515C24" w:rsidRPr="00515C24" w:rsidRDefault="00515C24" w:rsidP="00515C24">
      <w:pPr>
        <w:pStyle w:val="Corpotexto"/>
        <w:jc w:val="both"/>
        <w:rPr>
          <w:rFonts w:ascii="Times New Roman" w:hAnsi="Times New Roman" w:cs="Times New Roman"/>
          <w:bCs/>
          <w:lang w:val="fr-FR" w:bidi="es-ES"/>
        </w:rPr>
      </w:pPr>
    </w:p>
    <w:p w14:paraId="788B150A" w14:textId="77777777" w:rsidR="00515C24" w:rsidRPr="00515C24" w:rsidRDefault="00515C24" w:rsidP="00515C24">
      <w:pPr>
        <w:pStyle w:val="Corpotexto"/>
        <w:jc w:val="both"/>
        <w:rPr>
          <w:rFonts w:ascii="Times New Roman" w:hAnsi="Times New Roman" w:cs="Times New Roman"/>
          <w:b/>
          <w:bCs/>
          <w:lang w:val="fr-FR" w:bidi="es-ES"/>
        </w:rPr>
      </w:pPr>
      <w:r w:rsidRPr="00515C24">
        <w:rPr>
          <w:rFonts w:ascii="Times New Roman" w:hAnsi="Times New Roman" w:cs="Times New Roman"/>
          <w:b/>
          <w:bCs/>
          <w:lang w:val="fr-FR" w:bidi="es-ES"/>
        </w:rPr>
        <w:lastRenderedPageBreak/>
        <w:t>Cadre de suivi du Partenariat mondial</w:t>
      </w:r>
    </w:p>
    <w:p w14:paraId="0AB30C88" w14:textId="77777777" w:rsidR="00515C24" w:rsidRPr="00515C24" w:rsidRDefault="00515C24" w:rsidP="00515C24">
      <w:pPr>
        <w:pStyle w:val="Corpotexto"/>
        <w:jc w:val="both"/>
        <w:rPr>
          <w:rFonts w:ascii="Times New Roman" w:hAnsi="Times New Roman" w:cs="Times New Roman"/>
          <w:bCs/>
          <w:lang w:val="fr-FR" w:bidi="es-ES"/>
        </w:rPr>
      </w:pPr>
      <w:r w:rsidRPr="00515C24">
        <w:rPr>
          <w:rFonts w:ascii="Times New Roman" w:hAnsi="Times New Roman" w:cs="Times New Roman"/>
          <w:bCs/>
          <w:lang w:val="fr-FR" w:bidi="es-ES"/>
        </w:rPr>
        <w:t>L’équipe d’appui conjointe a présenté un aperçu des activités organisées actuellement pour mettre sur pied un cycle de suivi de Busan plus solide et plus complet avant la prochaine réunion de haut niveau, consistant notamment à actualiser et à adopter, au final, le travail et les méthodologies relatifs aux quatre indicateurs pilotes : cadres de résultats nationaux, société civile, secteur privé, transparence. Pour l’instant, 60 pays ont confirmé leur participation ou leur intention de participer au prochain cycle de suivi (liste des pays ci-jointe). Enfin, un effort particulier a été réalisé pour rendre le processus de suivi plus participatif (sur la recommandation du groupe consultatif). En conséquence, l’équipe d’appui conjointe a fait part de son intention de veiller à ce que les mandants du Partenariat mondial figurent effectivement dans les données recueillies. L’équipe s’applique davantage à identifier les points de convergence nationaux de toutes les parties prenantes susceptibles de participer au suivi. Il sera important que nous communiquions les points de convergence nationaux à l’équipe d’appui conjointe pour garantir la présence des syndicats.</w:t>
      </w:r>
    </w:p>
    <w:p w14:paraId="6CD73A86" w14:textId="77777777" w:rsidR="00515C24" w:rsidRPr="00515C24" w:rsidRDefault="00515C24" w:rsidP="00515C24">
      <w:pPr>
        <w:pStyle w:val="Corpotexto"/>
        <w:jc w:val="both"/>
        <w:rPr>
          <w:rFonts w:ascii="Times New Roman" w:hAnsi="Times New Roman" w:cs="Times New Roman"/>
          <w:b/>
          <w:bCs/>
          <w:lang w:val="fr-FR" w:bidi="es-ES"/>
        </w:rPr>
      </w:pPr>
      <w:r w:rsidRPr="00515C24">
        <w:rPr>
          <w:rFonts w:ascii="Times New Roman" w:hAnsi="Times New Roman" w:cs="Times New Roman"/>
          <w:b/>
          <w:bCs/>
          <w:lang w:val="fr-FR" w:bidi="es-ES"/>
        </w:rPr>
        <w:t>Deuxième réunion de haut niveau à Nairobi en automne 2016</w:t>
      </w:r>
    </w:p>
    <w:p w14:paraId="17ED28D5" w14:textId="77777777" w:rsidR="00515C24" w:rsidRPr="00515C24" w:rsidRDefault="00515C24" w:rsidP="00515C24">
      <w:pPr>
        <w:pStyle w:val="Corpotexto"/>
        <w:jc w:val="both"/>
        <w:rPr>
          <w:rFonts w:ascii="Times New Roman" w:hAnsi="Times New Roman" w:cs="Times New Roman"/>
          <w:bCs/>
          <w:lang w:val="fr-FR" w:bidi="es-ES"/>
        </w:rPr>
      </w:pPr>
      <w:r w:rsidRPr="00515C24">
        <w:rPr>
          <w:rFonts w:ascii="Times New Roman" w:hAnsi="Times New Roman" w:cs="Times New Roman"/>
          <w:bCs/>
          <w:lang w:val="fr-FR" w:bidi="es-ES"/>
        </w:rPr>
        <w:t>Le gouvernement kenyan a présenté les préparatifs de la deuxième réunion de haut niveau du Partenariat mondial, qui se tiendra à Nairobi en automne 2016. La discussion a porté sur les résultats souhaités, ce qui s’apparentera probablement à une «déclaration d’intention», et non à un résultat négocié. Le mécanisme d’approbation des résultats sera supervisé par l’ambassadeur Macharia Kamau, qui a récemment présidé les négociations sur l’après-2015 (ainsi que les négociations du Groupe de travail ouvert).</w:t>
      </w:r>
    </w:p>
    <w:p w14:paraId="54848F59" w14:textId="77777777" w:rsidR="00515C24" w:rsidRPr="00515C24" w:rsidRDefault="00515C24" w:rsidP="00515C24">
      <w:pPr>
        <w:pStyle w:val="Corpotexto"/>
        <w:jc w:val="both"/>
        <w:rPr>
          <w:rFonts w:ascii="Times New Roman" w:hAnsi="Times New Roman" w:cs="Times New Roman"/>
          <w:bCs/>
          <w:lang w:val="fr-FR" w:bidi="es-ES"/>
        </w:rPr>
      </w:pPr>
      <w:r w:rsidRPr="00515C24">
        <w:rPr>
          <w:rFonts w:ascii="Times New Roman" w:hAnsi="Times New Roman" w:cs="Times New Roman"/>
          <w:bCs/>
          <w:lang w:val="fr-FR" w:bidi="es-ES"/>
        </w:rPr>
        <w:t xml:space="preserve">Le gouvernement kenyan a fait part de l’ordre du jour provisoire (ci-joint) qui décrit les principaux thèmes prioritaires du Partenariat mondial, et des discussions thématiques supplémentaires se sont engagées sur le programme de l’après-2015 et le financement du développement, ainsi que sur un thème de priorité nationale concernant les jeunes et l’égalité de genre (en mettant l’accent sur les questions d’emploi). L’ordre du jour a paru conforme aux priorités des syndicats et de la société civile, et la partie supplémentaire sur l’emploi des jeunes a été accueillie favorablement. Toutefois, la réunion de haut niveau doit </w:t>
      </w:r>
      <w:r w:rsidRPr="00515C24">
        <w:rPr>
          <w:rFonts w:ascii="Times New Roman" w:hAnsi="Times New Roman" w:cs="Times New Roman"/>
          <w:bCs/>
          <w:lang w:val="fr-FR" w:bidi="es-ES"/>
        </w:rPr>
        <w:lastRenderedPageBreak/>
        <w:t>refléter nos perspectives globales à l’égard du Partenariat mondial, dans le sens où les thèmes doivent correspondre à l’ordre du jour fondamental.</w:t>
      </w:r>
    </w:p>
    <w:p w14:paraId="40783964" w14:textId="77777777" w:rsidR="00515C24" w:rsidRPr="00515C24" w:rsidRDefault="00515C24" w:rsidP="00515C24">
      <w:pPr>
        <w:pStyle w:val="Corpotexto"/>
        <w:jc w:val="both"/>
        <w:rPr>
          <w:rFonts w:ascii="Times New Roman" w:hAnsi="Times New Roman" w:cs="Times New Roman"/>
          <w:b/>
          <w:bCs/>
          <w:lang w:val="fr-FR" w:bidi="es-ES"/>
        </w:rPr>
      </w:pPr>
      <w:r w:rsidRPr="00515C24">
        <w:rPr>
          <w:rFonts w:ascii="Times New Roman" w:hAnsi="Times New Roman" w:cs="Times New Roman"/>
          <w:b/>
          <w:bCs/>
          <w:lang w:val="fr-FR" w:bidi="es-ES"/>
        </w:rPr>
        <w:t>Conclusions de la réunion pour le travail à venir</w:t>
      </w:r>
    </w:p>
    <w:p w14:paraId="5F3E7656" w14:textId="77777777" w:rsidR="00515C24" w:rsidRPr="00515C24" w:rsidRDefault="00515C24" w:rsidP="00515C24">
      <w:pPr>
        <w:pStyle w:val="Corpotexto"/>
        <w:jc w:val="both"/>
        <w:rPr>
          <w:rFonts w:ascii="Times New Roman" w:hAnsi="Times New Roman" w:cs="Times New Roman"/>
          <w:bCs/>
          <w:lang w:val="fr-FR" w:bidi="es-ES"/>
        </w:rPr>
      </w:pPr>
      <w:r w:rsidRPr="00515C24">
        <w:rPr>
          <w:rFonts w:ascii="Times New Roman" w:hAnsi="Times New Roman" w:cs="Times New Roman"/>
          <w:bCs/>
          <w:lang w:val="fr-FR" w:bidi="es-ES"/>
        </w:rPr>
        <w:t>Pour terminer sur une note positive, la réunion du Comité directeur a abouti à des résultats essentiels et à des actions concrètes, comme indiqué ci-dessous, qui révèlent des avancées malgré l’examen de conscience du début de la réunion:</w:t>
      </w:r>
    </w:p>
    <w:p w14:paraId="7A4EA63E" w14:textId="77777777" w:rsidR="00515C24" w:rsidRPr="00515C24" w:rsidRDefault="00515C24" w:rsidP="00515C24">
      <w:pPr>
        <w:pStyle w:val="Corpotexto"/>
        <w:numPr>
          <w:ilvl w:val="0"/>
          <w:numId w:val="1"/>
        </w:numPr>
        <w:spacing w:after="0"/>
        <w:jc w:val="both"/>
        <w:rPr>
          <w:rFonts w:ascii="Times New Roman" w:hAnsi="Times New Roman" w:cs="Times New Roman"/>
          <w:bCs/>
          <w:lang w:val="fr-FR" w:bidi="es-ES"/>
        </w:rPr>
      </w:pPr>
      <w:r w:rsidRPr="00515C24">
        <w:rPr>
          <w:rFonts w:ascii="Times New Roman" w:hAnsi="Times New Roman" w:cs="Times New Roman"/>
          <w:bCs/>
          <w:lang w:val="fr-FR" w:bidi="es-ES"/>
        </w:rPr>
        <w:t>Se mettre d’accord sur les domaines prioritaires pour affiner notre point de vue</w:t>
      </w:r>
    </w:p>
    <w:p w14:paraId="364C9308" w14:textId="77777777" w:rsidR="00515C24" w:rsidRPr="00515C24" w:rsidRDefault="00515C24" w:rsidP="00515C24">
      <w:pPr>
        <w:pStyle w:val="Corpotexto"/>
        <w:numPr>
          <w:ilvl w:val="0"/>
          <w:numId w:val="1"/>
        </w:numPr>
        <w:spacing w:after="0"/>
        <w:jc w:val="both"/>
        <w:rPr>
          <w:rFonts w:ascii="Times New Roman" w:hAnsi="Times New Roman" w:cs="Times New Roman"/>
          <w:bCs/>
          <w:lang w:val="fr-FR" w:bidi="es-ES"/>
        </w:rPr>
      </w:pPr>
      <w:r w:rsidRPr="00515C24">
        <w:rPr>
          <w:rFonts w:ascii="Times New Roman" w:hAnsi="Times New Roman" w:cs="Times New Roman"/>
          <w:bCs/>
          <w:lang w:val="fr-FR" w:bidi="es-ES"/>
        </w:rPr>
        <w:t>Former des groupes de travail participatifs sur les priorités nationales/partenariats pluripartites nationaux; plateforme de connaissances</w:t>
      </w:r>
    </w:p>
    <w:p w14:paraId="32B17326" w14:textId="77777777" w:rsidR="00515C24" w:rsidRPr="00515C24" w:rsidRDefault="00515C24" w:rsidP="00515C24">
      <w:pPr>
        <w:pStyle w:val="Corpotexto"/>
        <w:numPr>
          <w:ilvl w:val="0"/>
          <w:numId w:val="1"/>
        </w:numPr>
        <w:spacing w:after="0"/>
        <w:jc w:val="both"/>
        <w:rPr>
          <w:rFonts w:ascii="Times New Roman" w:hAnsi="Times New Roman" w:cs="Times New Roman"/>
          <w:bCs/>
          <w:lang w:val="fr-FR" w:bidi="es-ES"/>
        </w:rPr>
      </w:pPr>
      <w:r w:rsidRPr="00515C24">
        <w:rPr>
          <w:rFonts w:ascii="Times New Roman" w:hAnsi="Times New Roman" w:cs="Times New Roman"/>
          <w:bCs/>
          <w:lang w:val="fr-FR" w:bidi="es-ES"/>
        </w:rPr>
        <w:t>Chercher à atteindre, officiellement ou non, les principales parties prenantes (essentiellement les BRICS)</w:t>
      </w:r>
    </w:p>
    <w:p w14:paraId="5C9B3917" w14:textId="77777777" w:rsidR="00515C24" w:rsidRPr="00515C24" w:rsidRDefault="00515C24" w:rsidP="00515C24">
      <w:pPr>
        <w:pStyle w:val="Corpotexto"/>
        <w:numPr>
          <w:ilvl w:val="0"/>
          <w:numId w:val="1"/>
        </w:numPr>
        <w:spacing w:after="0"/>
        <w:jc w:val="both"/>
        <w:rPr>
          <w:rFonts w:ascii="Times New Roman" w:hAnsi="Times New Roman" w:cs="Times New Roman"/>
          <w:bCs/>
          <w:lang w:val="fr-FR" w:bidi="es-ES"/>
        </w:rPr>
      </w:pPr>
      <w:r w:rsidRPr="00515C24">
        <w:rPr>
          <w:rFonts w:ascii="Times New Roman" w:hAnsi="Times New Roman" w:cs="Times New Roman"/>
          <w:bCs/>
          <w:lang w:val="fr-FR" w:bidi="es-ES"/>
        </w:rPr>
        <w:t>Commencer à prendre en compte et à communiquer les résultats des Initiatives du Partenariat mondial, et les associer au travail plus général du Partenariat mondial</w:t>
      </w:r>
    </w:p>
    <w:p w14:paraId="49EA21B7" w14:textId="77777777" w:rsidR="00515C24" w:rsidRPr="00515C24" w:rsidRDefault="00515C24" w:rsidP="00515C24">
      <w:pPr>
        <w:pStyle w:val="Corpotexto"/>
        <w:numPr>
          <w:ilvl w:val="0"/>
          <w:numId w:val="1"/>
        </w:numPr>
        <w:spacing w:after="0"/>
        <w:jc w:val="both"/>
        <w:rPr>
          <w:rFonts w:ascii="Times New Roman" w:hAnsi="Times New Roman" w:cs="Times New Roman"/>
          <w:bCs/>
          <w:lang w:val="fr-FR" w:bidi="es-ES"/>
        </w:rPr>
      </w:pPr>
      <w:r w:rsidRPr="00515C24">
        <w:rPr>
          <w:rFonts w:ascii="Times New Roman" w:hAnsi="Times New Roman" w:cs="Times New Roman"/>
          <w:bCs/>
          <w:lang w:val="fr-FR" w:bidi="es-ES"/>
        </w:rPr>
        <w:t>Rassembler les pratiques nationales et les pratiques pilotées par les parties prenantes</w:t>
      </w:r>
    </w:p>
    <w:p w14:paraId="361C34B6" w14:textId="77777777" w:rsidR="00515C24" w:rsidRPr="00515C24" w:rsidRDefault="00515C24" w:rsidP="00515C24">
      <w:pPr>
        <w:pStyle w:val="Corpotexto"/>
        <w:numPr>
          <w:ilvl w:val="0"/>
          <w:numId w:val="1"/>
        </w:numPr>
        <w:spacing w:after="0"/>
        <w:jc w:val="both"/>
        <w:rPr>
          <w:rFonts w:ascii="Times New Roman" w:hAnsi="Times New Roman" w:cs="Times New Roman"/>
          <w:bCs/>
          <w:lang w:val="fr-FR" w:bidi="es-ES"/>
        </w:rPr>
      </w:pPr>
      <w:r w:rsidRPr="00515C24">
        <w:rPr>
          <w:rFonts w:ascii="Times New Roman" w:hAnsi="Times New Roman" w:cs="Times New Roman"/>
          <w:bCs/>
          <w:lang w:val="fr-FR" w:bidi="es-ES"/>
        </w:rPr>
        <w:t>Prendre des mesures pour assurer une forte participation de toutes les parties prenantes au deuxième cycle de suivi</w:t>
      </w:r>
    </w:p>
    <w:p w14:paraId="731EEBAD" w14:textId="77777777" w:rsidR="00515C24" w:rsidRPr="00515C24" w:rsidRDefault="00515C24" w:rsidP="00515C24">
      <w:pPr>
        <w:pStyle w:val="Corpotexto"/>
        <w:numPr>
          <w:ilvl w:val="0"/>
          <w:numId w:val="1"/>
        </w:numPr>
        <w:spacing w:after="0"/>
        <w:jc w:val="both"/>
        <w:rPr>
          <w:rFonts w:ascii="Times New Roman" w:hAnsi="Times New Roman" w:cs="Times New Roman"/>
          <w:bCs/>
          <w:lang w:val="fr-FR" w:bidi="es-ES"/>
        </w:rPr>
      </w:pPr>
      <w:r w:rsidRPr="00515C24">
        <w:rPr>
          <w:rFonts w:ascii="Times New Roman" w:hAnsi="Times New Roman" w:cs="Times New Roman"/>
          <w:bCs/>
          <w:lang w:val="fr-FR" w:bidi="es-ES"/>
        </w:rPr>
        <w:t>Déployer et élargir encore les efforts de communication et les canaux de communication</w:t>
      </w:r>
    </w:p>
    <w:p w14:paraId="04444995" w14:textId="77777777" w:rsidR="00515C24" w:rsidRPr="00515C24" w:rsidRDefault="00515C24" w:rsidP="00515C24">
      <w:pPr>
        <w:pStyle w:val="Corpotexto"/>
        <w:numPr>
          <w:ilvl w:val="0"/>
          <w:numId w:val="1"/>
        </w:numPr>
        <w:spacing w:after="0"/>
        <w:jc w:val="both"/>
        <w:rPr>
          <w:rFonts w:ascii="Times New Roman" w:hAnsi="Times New Roman" w:cs="Times New Roman"/>
          <w:bCs/>
          <w:lang w:val="fr-FR" w:bidi="es-ES"/>
        </w:rPr>
      </w:pPr>
      <w:r w:rsidRPr="00515C24">
        <w:rPr>
          <w:rFonts w:ascii="Times New Roman" w:hAnsi="Times New Roman" w:cs="Times New Roman"/>
          <w:bCs/>
          <w:lang w:val="fr-FR" w:bidi="es-ES"/>
        </w:rPr>
        <w:t>Former un groupe de travail pour la deuxième réunion de haut niveau afin d’aider les organisateurs à élaborer l’ordre du jour et à préparer les discussions thématiques</w:t>
      </w:r>
    </w:p>
    <w:p w14:paraId="4AC784A9" w14:textId="77777777" w:rsidR="00515C24" w:rsidRPr="00515C24" w:rsidRDefault="00515C24" w:rsidP="00515C24">
      <w:pPr>
        <w:pStyle w:val="Corpotexto"/>
        <w:numPr>
          <w:ilvl w:val="0"/>
          <w:numId w:val="1"/>
        </w:numPr>
        <w:jc w:val="both"/>
        <w:rPr>
          <w:rFonts w:ascii="Times New Roman" w:hAnsi="Times New Roman" w:cs="Times New Roman"/>
          <w:bCs/>
          <w:lang w:val="fr-FR" w:bidi="es-ES"/>
        </w:rPr>
      </w:pPr>
      <w:r w:rsidRPr="00515C24">
        <w:rPr>
          <w:rFonts w:ascii="Times New Roman" w:hAnsi="Times New Roman" w:cs="Times New Roman"/>
          <w:bCs/>
          <w:lang w:val="fr-FR" w:bidi="es-ES"/>
        </w:rPr>
        <w:t>Former un groupe de travail pour mobiliser les ressources du Partenariat mondial</w:t>
      </w:r>
    </w:p>
    <w:sectPr w:rsidR="00515C24" w:rsidRPr="00515C24" w:rsidSect="00064020">
      <w:headerReference w:type="even" r:id="rId9"/>
      <w:headerReference w:type="default" r:id="rId10"/>
      <w:footerReference w:type="even" r:id="rId11"/>
      <w:footerReference w:type="default" r:id="rId12"/>
      <w:headerReference w:type="first" r:id="rId13"/>
      <w:footerReference w:type="first" r:id="rId14"/>
      <w:pgSz w:w="11906" w:h="16838"/>
      <w:pgMar w:top="1985" w:right="1466" w:bottom="2552"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A99A37" w14:textId="77777777" w:rsidR="001351B9" w:rsidRDefault="001351B9" w:rsidP="00463227">
      <w:pPr>
        <w:spacing w:after="0" w:line="240" w:lineRule="auto"/>
      </w:pPr>
      <w:r>
        <w:separator/>
      </w:r>
    </w:p>
  </w:endnote>
  <w:endnote w:type="continuationSeparator" w:id="0">
    <w:p w14:paraId="3EBB03EE" w14:textId="77777777" w:rsidR="001351B9" w:rsidRDefault="001351B9"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KlavikaBoldCaps-SC">
    <w:altName w:val="Segoe UI Semibold"/>
    <w:charset w:val="00"/>
    <w:family w:val="auto"/>
    <w:pitch w:val="variable"/>
    <w:sig w:usb0="00000001" w:usb1="5000204A" w:usb2="00000000" w:usb3="00000000" w:csb0="0000011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540FE3" w14:textId="77777777" w:rsidR="00607B6B" w:rsidRDefault="00607B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E3DC0" w14:textId="77777777" w:rsidR="00607B6B" w:rsidRDefault="00607B6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BC0B02" w14:textId="77777777" w:rsidR="00607B6B" w:rsidRDefault="00607B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837B11" w14:textId="77777777" w:rsidR="001351B9" w:rsidRDefault="001351B9" w:rsidP="00463227">
      <w:pPr>
        <w:spacing w:after="0" w:line="240" w:lineRule="auto"/>
      </w:pPr>
      <w:r>
        <w:separator/>
      </w:r>
    </w:p>
  </w:footnote>
  <w:footnote w:type="continuationSeparator" w:id="0">
    <w:p w14:paraId="6D742B55" w14:textId="77777777" w:rsidR="001351B9" w:rsidRDefault="001351B9" w:rsidP="004632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515C24">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492759883"/>
      <w:docPartObj>
        <w:docPartGallery w:val="Page Numbers (Top of Page)"/>
        <w:docPartUnique/>
      </w:docPartObj>
    </w:sdtPr>
    <w:sdtEndPr>
      <w:rPr>
        <w:noProof/>
      </w:rPr>
    </w:sdtEndPr>
    <w:sdtContent>
      <w:p w14:paraId="2AD4C742" w14:textId="7EC96186" w:rsidR="00607B6B" w:rsidRPr="00607B6B" w:rsidRDefault="00607B6B">
        <w:pPr>
          <w:pStyle w:val="Header"/>
          <w:jc w:val="center"/>
          <w:rPr>
            <w:rFonts w:ascii="Times New Roman" w:hAnsi="Times New Roman" w:cs="Times New Roman"/>
          </w:rPr>
        </w:pPr>
        <w:r w:rsidRPr="00607B6B">
          <w:rPr>
            <w:rFonts w:ascii="Times New Roman" w:hAnsi="Times New Roman" w:cs="Times New Roman"/>
          </w:rPr>
          <w:fldChar w:fldCharType="begin"/>
        </w:r>
        <w:r w:rsidRPr="00607B6B">
          <w:rPr>
            <w:rFonts w:ascii="Times New Roman" w:hAnsi="Times New Roman" w:cs="Times New Roman"/>
          </w:rPr>
          <w:instrText xml:space="preserve"> PAGE   \* MERGEFORMAT </w:instrText>
        </w:r>
        <w:r w:rsidRPr="00607B6B">
          <w:rPr>
            <w:rFonts w:ascii="Times New Roman" w:hAnsi="Times New Roman" w:cs="Times New Roman"/>
          </w:rPr>
          <w:fldChar w:fldCharType="separate"/>
        </w:r>
        <w:r w:rsidR="00515C24">
          <w:rPr>
            <w:rFonts w:ascii="Times New Roman" w:hAnsi="Times New Roman" w:cs="Times New Roman"/>
            <w:noProof/>
          </w:rPr>
          <w:t>1</w:t>
        </w:r>
        <w:r w:rsidRPr="00607B6B">
          <w:rPr>
            <w:rFonts w:ascii="Times New Roman" w:hAnsi="Times New Roman" w:cs="Times New Roman"/>
            <w:noProof/>
          </w:rPr>
          <w:fldChar w:fldCharType="end"/>
        </w:r>
      </w:p>
    </w:sdtContent>
  </w:sdt>
  <w:p w14:paraId="625B8EE3" w14:textId="668139DA" w:rsidR="00463227" w:rsidRPr="00607B6B" w:rsidRDefault="00515C24">
    <w:pPr>
      <w:pStyle w:val="Header"/>
      <w:rPr>
        <w:rFonts w:ascii="Times New Roman" w:hAnsi="Times New Roman" w:cs="Times New Roman"/>
      </w:rPr>
    </w:pPr>
    <w:r>
      <w:rPr>
        <w:rFonts w:ascii="Times New Roman" w:hAnsi="Times New Roman" w:cs="Times New Roman"/>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515C24">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6C0835"/>
    <w:multiLevelType w:val="hybridMultilevel"/>
    <w:tmpl w:val="F2B82B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064020"/>
    <w:rsid w:val="000A352B"/>
    <w:rsid w:val="001175CD"/>
    <w:rsid w:val="001351B9"/>
    <w:rsid w:val="002446D7"/>
    <w:rsid w:val="002F4CD7"/>
    <w:rsid w:val="003A0DF9"/>
    <w:rsid w:val="00463227"/>
    <w:rsid w:val="00515C24"/>
    <w:rsid w:val="005613F6"/>
    <w:rsid w:val="00583C45"/>
    <w:rsid w:val="005A7105"/>
    <w:rsid w:val="00606ABE"/>
    <w:rsid w:val="00607B6B"/>
    <w:rsid w:val="00A701EB"/>
    <w:rsid w:val="00B50CDC"/>
    <w:rsid w:val="00B55C5F"/>
    <w:rsid w:val="00BC2F49"/>
    <w:rsid w:val="00C802C3"/>
    <w:rsid w:val="00C97769"/>
    <w:rsid w:val="00D945BB"/>
    <w:rsid w:val="00F910E1"/>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701EB"/>
    <w:rPr>
      <w:lang w:val="es-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styleId="Hyperlink">
    <w:name w:val="Hyperlink"/>
    <w:basedOn w:val="DefaultParagraphFont"/>
    <w:uiPriority w:val="99"/>
    <w:unhideWhenUsed/>
    <w:rsid w:val="005A7105"/>
    <w:rPr>
      <w:color w:val="0000FF" w:themeColor="hyperlink"/>
      <w:u w:val="single"/>
    </w:rPr>
  </w:style>
  <w:style w:type="paragraph" w:styleId="FootnoteText">
    <w:name w:val="footnote text"/>
    <w:basedOn w:val="Normal"/>
    <w:link w:val="FootnoteTextChar"/>
    <w:uiPriority w:val="99"/>
    <w:semiHidden/>
    <w:unhideWhenUsed/>
    <w:rsid w:val="005A71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7105"/>
    <w:rPr>
      <w:sz w:val="20"/>
      <w:szCs w:val="20"/>
      <w:lang w:val="es-ES"/>
    </w:rPr>
  </w:style>
  <w:style w:type="character" w:styleId="FootnoteReference">
    <w:name w:val="footnote reference"/>
    <w:basedOn w:val="DefaultParagraphFont"/>
    <w:uiPriority w:val="99"/>
    <w:semiHidden/>
    <w:unhideWhenUsed/>
    <w:rsid w:val="005A7105"/>
    <w:rPr>
      <w:vertAlign w:val="superscript"/>
    </w:rPr>
  </w:style>
  <w:style w:type="table" w:styleId="TableGrid">
    <w:name w:val="Table Grid"/>
    <w:basedOn w:val="TableNormal"/>
    <w:uiPriority w:val="39"/>
    <w:rsid w:val="00F910E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701EB"/>
    <w:rPr>
      <w:lang w:val="es-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styleId="Hyperlink">
    <w:name w:val="Hyperlink"/>
    <w:basedOn w:val="DefaultParagraphFont"/>
    <w:uiPriority w:val="99"/>
    <w:unhideWhenUsed/>
    <w:rsid w:val="005A7105"/>
    <w:rPr>
      <w:color w:val="0000FF" w:themeColor="hyperlink"/>
      <w:u w:val="single"/>
    </w:rPr>
  </w:style>
  <w:style w:type="paragraph" w:styleId="FootnoteText">
    <w:name w:val="footnote text"/>
    <w:basedOn w:val="Normal"/>
    <w:link w:val="FootnoteTextChar"/>
    <w:uiPriority w:val="99"/>
    <w:semiHidden/>
    <w:unhideWhenUsed/>
    <w:rsid w:val="005A71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7105"/>
    <w:rPr>
      <w:sz w:val="20"/>
      <w:szCs w:val="20"/>
      <w:lang w:val="es-ES"/>
    </w:rPr>
  </w:style>
  <w:style w:type="character" w:styleId="FootnoteReference">
    <w:name w:val="footnote reference"/>
    <w:basedOn w:val="DefaultParagraphFont"/>
    <w:uiPriority w:val="99"/>
    <w:semiHidden/>
    <w:unhideWhenUsed/>
    <w:rsid w:val="005A7105"/>
    <w:rPr>
      <w:vertAlign w:val="superscript"/>
    </w:rPr>
  </w:style>
  <w:style w:type="table" w:styleId="TableGrid">
    <w:name w:val="Table Grid"/>
    <w:basedOn w:val="TableNormal"/>
    <w:uiPriority w:val="39"/>
    <w:rsid w:val="00F910E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302826">
      <w:bodyDiv w:val="1"/>
      <w:marLeft w:val="0"/>
      <w:marRight w:val="0"/>
      <w:marTop w:val="0"/>
      <w:marBottom w:val="0"/>
      <w:divBdr>
        <w:top w:val="none" w:sz="0" w:space="0" w:color="auto"/>
        <w:left w:val="none" w:sz="0" w:space="0" w:color="auto"/>
        <w:bottom w:val="none" w:sz="0" w:space="0" w:color="auto"/>
        <w:right w:val="none" w:sz="0" w:space="0" w:color="auto"/>
      </w:divBdr>
    </w:div>
    <w:div w:id="909079823">
      <w:bodyDiv w:val="1"/>
      <w:marLeft w:val="0"/>
      <w:marRight w:val="0"/>
      <w:marTop w:val="0"/>
      <w:marBottom w:val="0"/>
      <w:divBdr>
        <w:top w:val="none" w:sz="0" w:space="0" w:color="auto"/>
        <w:left w:val="none" w:sz="0" w:space="0" w:color="auto"/>
        <w:bottom w:val="none" w:sz="0" w:space="0" w:color="auto"/>
        <w:right w:val="none" w:sz="0" w:space="0" w:color="auto"/>
      </w:divBdr>
    </w:div>
    <w:div w:id="195305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27373-2D47-4BDD-B811-F118DACF2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1156</Words>
  <Characters>6591</Characters>
  <Application>Microsoft Office Word</Application>
  <DocSecurity>0</DocSecurity>
  <Lines>54</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150921 document</vt:lpstr>
      <vt:lpstr/>
    </vt:vector>
  </TitlesOfParts>
  <Company>International Trade Union Confederation</Company>
  <LinksUpToDate>false</LinksUpToDate>
  <CharactersWithSpaces>7732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150922 document</dc:title>
  <dc:creator>Carol</dc:creator>
  <cp:lastModifiedBy>Lanfranco, Joan</cp:lastModifiedBy>
  <cp:revision>2</cp:revision>
  <cp:lastPrinted>2014-10-16T08:32:00Z</cp:lastPrinted>
  <dcterms:created xsi:type="dcterms:W3CDTF">2015-09-22T13:33:00Z</dcterms:created>
  <dcterms:modified xsi:type="dcterms:W3CDTF">2015-09-22T13:33:00Z</dcterms:modified>
</cp:coreProperties>
</file>