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D" w:rsidRPr="001957D4" w:rsidRDefault="00D417ED" w:rsidP="00F95B72">
      <w:pPr>
        <w:jc w:val="center"/>
        <w:rPr>
          <w:b/>
          <w:bCs/>
          <w:caps/>
          <w:color w:val="17365D"/>
          <w:spacing w:val="5"/>
          <w:kern w:val="28"/>
          <w:lang w:eastAsia="en-GB"/>
        </w:rPr>
      </w:pPr>
      <w:r w:rsidRPr="001957D4">
        <w:rPr>
          <w:b/>
          <w:bCs/>
          <w:caps/>
          <w:noProof/>
          <w:color w:val="17365D"/>
          <w:spacing w:val="5"/>
          <w:kern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05.75pt;height:70.5pt;visibility:visible">
            <v:imagedata r:id="rId5" o:title=""/>
          </v:shape>
        </w:pict>
      </w:r>
    </w:p>
    <w:p w:rsidR="00D417ED" w:rsidRPr="001957D4" w:rsidRDefault="00D417ED" w:rsidP="00F95B72">
      <w:pPr>
        <w:jc w:val="center"/>
        <w:rPr>
          <w:b/>
          <w:bCs/>
          <w:caps/>
          <w:color w:val="17365D"/>
          <w:spacing w:val="5"/>
          <w:kern w:val="28"/>
          <w:lang w:eastAsia="en-GB"/>
        </w:rPr>
      </w:pPr>
    </w:p>
    <w:p w:rsidR="00D417ED" w:rsidRPr="001957D4" w:rsidRDefault="00D417ED" w:rsidP="00F95B72">
      <w:pPr>
        <w:jc w:val="center"/>
        <w:rPr>
          <w:b/>
          <w:bCs/>
          <w:caps/>
          <w:color w:val="17365D"/>
          <w:spacing w:val="5"/>
          <w:kern w:val="28"/>
          <w:sz w:val="28"/>
          <w:szCs w:val="28"/>
          <w:lang w:eastAsia="en-GB"/>
        </w:rPr>
      </w:pPr>
    </w:p>
    <w:p w:rsidR="00D417ED" w:rsidRPr="001957D4" w:rsidRDefault="00D417ED" w:rsidP="00F95B72">
      <w:pPr>
        <w:jc w:val="center"/>
        <w:rPr>
          <w:rFonts w:ascii="Candara" w:hAnsi="Candara" w:cs="Candara"/>
          <w:b/>
          <w:bCs/>
          <w:caps/>
          <w:color w:val="17365D"/>
          <w:spacing w:val="5"/>
          <w:kern w:val="28"/>
          <w:sz w:val="28"/>
          <w:szCs w:val="28"/>
          <w:lang w:eastAsia="en-GB"/>
        </w:rPr>
      </w:pPr>
      <w:r w:rsidRPr="001957D4">
        <w:rPr>
          <w:rFonts w:ascii="Candara" w:hAnsi="Candara" w:cs="Candara"/>
          <w:b/>
          <w:bCs/>
          <w:caps/>
          <w:color w:val="17365D"/>
          <w:spacing w:val="5"/>
          <w:kern w:val="28"/>
          <w:sz w:val="28"/>
          <w:szCs w:val="28"/>
          <w:lang w:eastAsia="en-GB"/>
        </w:rPr>
        <w:t xml:space="preserve">red sindical de cooperación al desarrollo </w:t>
      </w:r>
    </w:p>
    <w:p w:rsidR="00D417ED" w:rsidRPr="001957D4" w:rsidRDefault="00D417ED" w:rsidP="00F95B72">
      <w:pPr>
        <w:jc w:val="center"/>
        <w:rPr>
          <w:rFonts w:ascii="Candara" w:hAnsi="Candara" w:cs="Candara"/>
          <w:b/>
          <w:bCs/>
          <w:caps/>
          <w:color w:val="17365D"/>
          <w:spacing w:val="5"/>
          <w:kern w:val="28"/>
          <w:sz w:val="28"/>
          <w:szCs w:val="28"/>
          <w:lang w:eastAsia="en-GB"/>
        </w:rPr>
      </w:pPr>
      <w:r w:rsidRPr="001957D4">
        <w:rPr>
          <w:rFonts w:ascii="Candara" w:hAnsi="Candara" w:cs="Candara"/>
          <w:b/>
          <w:bCs/>
          <w:caps/>
          <w:color w:val="17365D"/>
          <w:spacing w:val="5"/>
          <w:kern w:val="28"/>
          <w:sz w:val="28"/>
          <w:szCs w:val="28"/>
          <w:lang w:eastAsia="en-GB"/>
        </w:rPr>
        <w:t>reunión general</w:t>
      </w:r>
    </w:p>
    <w:p w:rsidR="00D417ED" w:rsidRPr="001957D4" w:rsidRDefault="00D417ED" w:rsidP="00F95B72">
      <w:pPr>
        <w:pStyle w:val="TOCHeading"/>
        <w:spacing w:before="0" w:after="0"/>
        <w:jc w:val="center"/>
        <w:rPr>
          <w:rFonts w:ascii="Calibri" w:hAnsi="Calibri" w:cs="Calibri"/>
          <w:sz w:val="30"/>
          <w:szCs w:val="30"/>
          <w:lang w:val="es-ES"/>
        </w:rPr>
      </w:pPr>
    </w:p>
    <w:p w:rsidR="00D417ED" w:rsidRPr="001957D4" w:rsidRDefault="00D417ED" w:rsidP="00F95B72">
      <w:pPr>
        <w:pStyle w:val="TOCHeading"/>
        <w:spacing w:before="0" w:after="0"/>
        <w:jc w:val="center"/>
        <w:rPr>
          <w:rFonts w:ascii="Calibri" w:hAnsi="Calibri" w:cs="Calibri"/>
          <w:sz w:val="30"/>
          <w:szCs w:val="30"/>
          <w:lang w:val="es-ES"/>
        </w:rPr>
      </w:pPr>
      <w:r w:rsidRPr="001957D4">
        <w:rPr>
          <w:rFonts w:ascii="Calibri" w:hAnsi="Calibri" w:cs="Calibri"/>
          <w:sz w:val="30"/>
          <w:szCs w:val="30"/>
          <w:lang w:val="es-ES"/>
        </w:rPr>
        <w:t>Sao Paulo, 18 - 20 de marzo de 2014</w:t>
      </w:r>
    </w:p>
    <w:p w:rsidR="00D417ED" w:rsidRPr="001957D4" w:rsidRDefault="00D417ED">
      <w:pPr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4B3B8E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4B3B8E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 xml:space="preserve">Martes, 18 de marzo </w:t>
      </w:r>
    </w:p>
    <w:p w:rsidR="00D417ED" w:rsidRPr="001957D4" w:rsidRDefault="00D417ED" w:rsidP="004B3B8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4B3B8E">
      <w:pPr>
        <w:jc w:val="both"/>
        <w:rPr>
          <w:rFonts w:ascii="Calibri" w:hAnsi="Calibri" w:cs="Calibri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La Reunión General fue inaugurada por Víctor Báez (Secretario General de la CSA) y Wellington Chibebe (Secretario </w:t>
      </w:r>
      <w:r w:rsidRPr="001957D4">
        <w:rPr>
          <w:rFonts w:ascii="Calibri" w:hAnsi="Calibri" w:cs="Calibri"/>
        </w:rPr>
        <w:t>General Adjunto de la CSI)</w:t>
      </w:r>
      <w:r>
        <w:rPr>
          <w:rFonts w:ascii="Calibri" w:hAnsi="Calibri" w:cs="Calibri"/>
        </w:rPr>
        <w:t>. A</w:t>
      </w:r>
      <w:r w:rsidRPr="001957D4">
        <w:rPr>
          <w:rFonts w:ascii="Calibri" w:hAnsi="Calibri" w:cs="Calibri"/>
        </w:rPr>
        <w:t>mbos subrayaron la importancia de esta primera reunión sobre cooperación al desarrollo en el Sur.</w:t>
      </w:r>
    </w:p>
    <w:p w:rsidR="00D417ED" w:rsidRPr="001957D4" w:rsidRDefault="00D417ED" w:rsidP="004B3B8E">
      <w:pPr>
        <w:jc w:val="both"/>
        <w:rPr>
          <w:rFonts w:ascii="Calibri" w:hAnsi="Calibri" w:cs="Calibri"/>
        </w:rPr>
      </w:pPr>
    </w:p>
    <w:p w:rsidR="00D417ED" w:rsidRPr="001957D4" w:rsidRDefault="00D417ED" w:rsidP="00437011">
      <w:pPr>
        <w:jc w:val="center"/>
        <w:rPr>
          <w:rFonts w:ascii="Calibri" w:hAnsi="Calibri" w:cs="Calibri"/>
        </w:rPr>
      </w:pPr>
      <w:r w:rsidRPr="001957D4">
        <w:rPr>
          <w:rFonts w:ascii="Calibri" w:hAnsi="Calibri" w:cs="Calibri"/>
          <w:noProof/>
        </w:rPr>
        <w:pict>
          <v:shape id="Picture 1" o:spid="_x0000_i1026" type="#_x0000_t75" style="width:282.75pt;height:162.75pt;visibility:visible">
            <v:imagedata r:id="rId6" o:title=""/>
          </v:shape>
        </w:pict>
      </w:r>
    </w:p>
    <w:p w:rsidR="00D417ED" w:rsidRPr="001957D4" w:rsidRDefault="00D417ED" w:rsidP="004B3B8E">
      <w:pPr>
        <w:jc w:val="both"/>
        <w:rPr>
          <w:rFonts w:ascii="Calibri" w:hAnsi="Calibri" w:cs="Calibri"/>
        </w:rPr>
      </w:pPr>
      <w:r>
        <w:rPr>
          <w:noProof/>
        </w:rPr>
        <w:pict>
          <v:shape id="Picture 10" o:spid="_x0000_s1026" type="#_x0000_t75" style="position:absolute;left:0;text-align:left;margin-left:-15.1pt;margin-top:14.8pt;width:108.65pt;height:105.8pt;z-index:-251654656;visibility:visible" wrapcoords="-149 0 -149 21447 21600 21447 21600 0 -149 0">
            <v:imagedata r:id="rId7" o:title="" cropright="7282f"/>
            <w10:wrap type="tight"/>
          </v:shape>
        </w:pict>
      </w:r>
    </w:p>
    <w:p w:rsidR="00D417ED" w:rsidRPr="001957D4" w:rsidRDefault="00D417ED" w:rsidP="006B1E46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Daniel Olesker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6B1E46">
      <w:pPr>
        <w:ind w:left="360"/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>Ministro de Desarrollo Social de Uruguay</w:t>
      </w:r>
    </w:p>
    <w:p w:rsidR="00D417ED" w:rsidRPr="001957D4" w:rsidRDefault="00D417ED" w:rsidP="006B1E46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FE0AEF">
      <w:pPr>
        <w:ind w:left="360"/>
        <w:jc w:val="both"/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Olesker expuso el </w:t>
      </w:r>
      <w:hyperlink r:id="rId8" w:history="1">
        <w:r w:rsidRPr="001957D4">
          <w:rPr>
            <w:rStyle w:val="Hyperlink"/>
            <w:rFonts w:ascii="Calibri" w:hAnsi="Calibri" w:cs="Calibri"/>
          </w:rPr>
          <w:t>modelo de desarrollo de Uruguay</w:t>
        </w:r>
      </w:hyperlink>
      <w:r w:rsidRPr="001957D4">
        <w:t>.</w:t>
      </w:r>
    </w:p>
    <w:p w:rsidR="00D417ED" w:rsidRPr="001957D4" w:rsidRDefault="00D417ED" w:rsidP="006B1E46">
      <w:pPr>
        <w:ind w:left="36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“</w:t>
      </w:r>
      <w:r w:rsidRPr="001957D4">
        <w:rPr>
          <w:rFonts w:ascii="Calibri" w:hAnsi="Calibri" w:cs="Calibri"/>
          <w:i/>
          <w:iCs/>
          <w:color w:val="222222"/>
          <w:shd w:val="clear" w:color="auto" w:fill="FFFFFF"/>
        </w:rPr>
        <w:t>Para poder aportar desarrollo, el crecimiento económico tiene que estar acompañado de políticas de redistribución.”</w:t>
      </w:r>
    </w:p>
    <w:p w:rsidR="00D417ED" w:rsidRPr="001957D4" w:rsidRDefault="00D417ED" w:rsidP="004B3B8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4B3B8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6B1E46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noProof/>
        </w:rPr>
        <w:pict>
          <v:shape id="Picture 4" o:spid="_x0000_s1027" type="#_x0000_t75" style="position:absolute;left:0;text-align:left;margin-left:-15.1pt;margin-top:0;width:108.65pt;height:105.95pt;z-index:-251661824;visibility:visible" wrapcoords="-149 0 -149 21447 21600 21447 21600 0 -149 0">
            <v:imagedata r:id="rId9" o:title=""/>
            <w10:wrap type="tight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Luiz Dulci</w:t>
      </w:r>
    </w:p>
    <w:p w:rsidR="00D417ED" w:rsidRPr="001957D4" w:rsidRDefault="00D417ED" w:rsidP="006B1E46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>Director del Instituto Lula</w:t>
      </w:r>
    </w:p>
    <w:p w:rsidR="00D417ED" w:rsidRPr="001957D4" w:rsidRDefault="00D417ED" w:rsidP="006B1E46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290547">
      <w:pPr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1957D4">
        <w:rPr>
          <w:rFonts w:ascii="Calibri" w:hAnsi="Calibri" w:cs="Calibri"/>
          <w:i/>
          <w:iCs/>
          <w:color w:val="222222"/>
          <w:shd w:val="clear" w:color="auto" w:fill="FFFFFF"/>
        </w:rPr>
        <w:t>“Hoy en día, los Gobiernos latinoamericanos no tienen una ideología o estrategia común de cambio - éste es nuestro mayor desafío.”</w:t>
      </w: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noProof/>
        </w:rPr>
        <w:pict>
          <v:shape id="Picture 5" o:spid="_x0000_s1028" type="#_x0000_t75" style="position:absolute;left:0;text-align:left;margin-left:0;margin-top:0;width:284.4pt;height:164.4pt;z-index:-251663872;visibility:visible;mso-position-horizontal:center;mso-position-horizontal-relative:margin;mso-position-vertical:top;mso-position-vertical-relative:margin">
            <v:imagedata r:id="rId10" o:title=""/>
            <w10:wrap type="square" anchorx="margin" anchory="margin"/>
          </v:shape>
        </w:pict>
      </w: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290547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Boris Utria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0C726E">
      <w:pPr>
        <w:ind w:left="36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1957D4">
        <w:rPr>
          <w:rFonts w:ascii="Calibri" w:hAnsi="Calibri" w:cs="Calibri"/>
          <w:i/>
          <w:iCs/>
          <w:color w:val="222222"/>
          <w:shd w:val="clear" w:color="auto" w:fill="FFFFFF"/>
        </w:rPr>
        <w:t xml:space="preserve">Coordinador general de las operaciones nacionales del Banco Mundial en Brasil </w:t>
      </w:r>
    </w:p>
    <w:p w:rsidR="00D417ED" w:rsidRPr="001957D4" w:rsidRDefault="00D417ED" w:rsidP="000C726E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Hizo una </w:t>
      </w:r>
      <w:hyperlink r:id="rId11" w:history="1">
        <w:r w:rsidRPr="001957D4">
          <w:rPr>
            <w:rStyle w:val="Hyperlink"/>
            <w:rFonts w:ascii="Calibri" w:hAnsi="Calibri" w:cs="Calibri"/>
          </w:rPr>
          <w:t>presentación</w:t>
        </w:r>
      </w:hyperlink>
      <w:r w:rsidRPr="001957D4">
        <w:rPr>
          <w:rFonts w:ascii="Calibri" w:hAnsi="Calibri" w:cs="Calibri"/>
          <w:color w:val="222222"/>
          <w:shd w:val="clear" w:color="auto" w:fill="FFFFFF"/>
        </w:rPr>
        <w:t xml:space="preserve"> sobre la evolución del Banco Mundial y su enfoque en el desarrollo a lo largo de los años.</w:t>
      </w:r>
    </w:p>
    <w:p w:rsidR="00D417ED" w:rsidRPr="001957D4" w:rsidRDefault="00D417ED" w:rsidP="000C726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Carlos Mussi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1957D4">
        <w:rPr>
          <w:rFonts w:ascii="Calibri" w:hAnsi="Calibri" w:cs="Calibri"/>
          <w:i/>
          <w:iCs/>
          <w:color w:val="222222"/>
          <w:shd w:val="clear" w:color="auto" w:fill="FFFFFF"/>
        </w:rPr>
        <w:t>Director de CEPAL Brasil</w:t>
      </w: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Hizo un </w:t>
      </w:r>
      <w:hyperlink r:id="rId12" w:history="1">
        <w:r w:rsidRPr="001957D4">
          <w:rPr>
            <w:rStyle w:val="Hyperlink"/>
            <w:rFonts w:ascii="Calibri" w:hAnsi="Calibri" w:cs="Calibri"/>
          </w:rPr>
          <w:t>análisis regional</w:t>
        </w:r>
      </w:hyperlink>
      <w:r w:rsidRPr="001957D4">
        <w:rPr>
          <w:rFonts w:ascii="Calibri" w:hAnsi="Calibri" w:cs="Calibri"/>
        </w:rPr>
        <w:t xml:space="preserve"> de la presente situación económica y social en América Latina e señaló los desafíos futuros.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Pedro Santos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1957D4">
        <w:rPr>
          <w:rFonts w:ascii="Calibri" w:hAnsi="Calibri" w:cs="Calibri"/>
          <w:i/>
          <w:iCs/>
          <w:color w:val="222222"/>
          <w:shd w:val="clear" w:color="auto" w:fill="FFFFFF"/>
        </w:rPr>
        <w:t>Delegación de la Comisión Europea en Brasil</w:t>
      </w:r>
    </w:p>
    <w:p w:rsidR="00D417ED" w:rsidRPr="001957D4" w:rsidRDefault="00D417ED" w:rsidP="006D019F">
      <w:pPr>
        <w:ind w:left="3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Hizo una breve presentación de la perspectiva y la agenda de la Comisión Europea relativas a la cooperación al desarrollo.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noProof/>
        </w:rPr>
        <w:pict>
          <v:shape id="Picture 7" o:spid="_x0000_s1029" type="#_x0000_t75" style="position:absolute;left:0;text-align:left;margin-left:-.15pt;margin-top:-.1pt;width:102.6pt;height:105.95pt;z-index:-251660800;visibility:visible" wrapcoords="-158 0 -158 21447 21600 21447 21600 0 -158 0">
            <v:imagedata r:id="rId13" o:title=""/>
            <w10:wrap type="tight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Vector Báez</w:t>
      </w:r>
    </w:p>
    <w:p w:rsidR="00D417ED" w:rsidRPr="001957D4" w:rsidRDefault="00D417ED" w:rsidP="007108FD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 xml:space="preserve">Secretario General de la </w:t>
      </w:r>
      <w:hyperlink r:id="rId14" w:history="1">
        <w:r w:rsidRPr="001957D4">
          <w:rPr>
            <w:rStyle w:val="Hyperlink"/>
            <w:shd w:val="clear" w:color="auto" w:fill="FFFFFF"/>
          </w:rPr>
          <w:t>CSA</w:t>
        </w:r>
      </w:hyperlink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Expuso la creación y objetivos de la</w:t>
      </w:r>
      <w:r w:rsidRPr="001957D4">
        <w:rPr>
          <w:rFonts w:ascii="Calibri" w:hAnsi="Calibri" w:cs="Calibri"/>
          <w:shd w:val="clear" w:color="auto" w:fill="FFFFFF"/>
        </w:rPr>
        <w:t xml:space="preserve">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hyperlink r:id="rId15" w:history="1">
        <w:r w:rsidRPr="001957D4">
          <w:rPr>
            <w:rStyle w:val="Hyperlink"/>
            <w:rFonts w:ascii="Calibri" w:hAnsi="Calibri" w:cs="Calibri"/>
          </w:rPr>
          <w:t>PLADA – Plataforma del Desarrollo de las Américas</w:t>
        </w:r>
      </w:hyperlink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noProof/>
        </w:rPr>
        <w:pict>
          <v:shape id="Picture 8" o:spid="_x0000_s1030" type="#_x0000_t75" style="position:absolute;left:0;text-align:left;margin-left:-.15pt;margin-top:-.2pt;width:102.6pt;height:105.95pt;z-index:-251659776;visibility:visible" wrapcoords="-158 0 -158 21447 21600 21447 21600 0 -158 0">
            <v:imagedata r:id="rId16" o:title=""/>
            <w10:wrap type="tight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Kwasi Adu-Amankwah</w:t>
      </w:r>
    </w:p>
    <w:p w:rsidR="00D417ED" w:rsidRPr="001957D4" w:rsidRDefault="00D417ED" w:rsidP="007108FD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 xml:space="preserve">Secretario General de la </w:t>
      </w:r>
      <w:hyperlink r:id="rId17" w:history="1">
        <w:r w:rsidRPr="001957D4">
          <w:rPr>
            <w:rStyle w:val="Hyperlink"/>
            <w:shd w:val="clear" w:color="auto" w:fill="FFFFFF"/>
          </w:rPr>
          <w:t>CSI África</w:t>
        </w:r>
      </w:hyperlink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Mencionó las consecuencias de las políticas del FMI y el Banco Mundial en África y el papel de los sindicatos en el desarrollo.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Los grupos de trabajo discutieron seguidamente el modelo sindical de desarrollo.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Las principales conclusiones fueron: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3350D5">
      <w:pPr>
        <w:pStyle w:val="ListParagraph"/>
        <w:numPr>
          <w:ilvl w:val="0"/>
          <w:numId w:val="25"/>
        </w:numPr>
        <w:jc w:val="both"/>
        <w:rPr>
          <w:lang w:val="es-ES"/>
        </w:rPr>
      </w:pPr>
      <w:r w:rsidRPr="001957D4">
        <w:rPr>
          <w:color w:val="222222"/>
          <w:shd w:val="clear" w:color="auto" w:fill="FFFFFF"/>
          <w:lang w:val="es-ES"/>
        </w:rPr>
        <w:t xml:space="preserve">Los sindicatos quieren que el Estado tenga un papel más fuerte. En América Latina, </w:t>
      </w:r>
      <w:r w:rsidRPr="001957D4">
        <w:rPr>
          <w:b/>
          <w:bCs/>
          <w:color w:val="222222"/>
          <w:shd w:val="clear" w:color="auto" w:fill="FFFFFF"/>
          <w:lang w:val="es-ES"/>
        </w:rPr>
        <w:t xml:space="preserve">el Estado </w:t>
      </w:r>
      <w:r w:rsidRPr="001957D4">
        <w:rPr>
          <w:color w:val="222222"/>
          <w:shd w:val="clear" w:color="auto" w:fill="FFFFFF"/>
          <w:lang w:val="es-ES"/>
        </w:rPr>
        <w:t>tiene una capacidad reguladora cada vez mayor, mientras que en Europa esta capacidad está disminuyendo.</w:t>
      </w:r>
    </w:p>
    <w:p w:rsidR="00D417ED" w:rsidRPr="001957D4" w:rsidRDefault="00D417ED" w:rsidP="00063361">
      <w:pPr>
        <w:pStyle w:val="ListParagraph"/>
        <w:ind w:left="1080"/>
        <w:rPr>
          <w:lang w:val="es-ES"/>
        </w:rPr>
      </w:pPr>
    </w:p>
    <w:p w:rsidR="00D417ED" w:rsidRPr="001957D4" w:rsidRDefault="00D417ED" w:rsidP="00457CAB">
      <w:pPr>
        <w:pStyle w:val="ListParagraph"/>
        <w:numPr>
          <w:ilvl w:val="0"/>
          <w:numId w:val="25"/>
        </w:numPr>
        <w:rPr>
          <w:lang w:val="es-ES"/>
        </w:rPr>
      </w:pPr>
      <w:r w:rsidRPr="001957D4">
        <w:rPr>
          <w:color w:val="222222"/>
          <w:shd w:val="clear" w:color="auto" w:fill="FFFFFF"/>
          <w:lang w:val="es-ES"/>
        </w:rPr>
        <w:t xml:space="preserve">El </w:t>
      </w:r>
      <w:r w:rsidRPr="001957D4">
        <w:rPr>
          <w:b/>
          <w:bCs/>
          <w:color w:val="222222"/>
          <w:shd w:val="clear" w:color="auto" w:fill="FFFFFF"/>
          <w:lang w:val="es-ES"/>
        </w:rPr>
        <w:t xml:space="preserve">sistema financiero internacional </w:t>
      </w:r>
      <w:r w:rsidRPr="001957D4">
        <w:rPr>
          <w:color w:val="222222"/>
          <w:shd w:val="clear" w:color="auto" w:fill="FFFFFF"/>
          <w:lang w:val="es-ES"/>
        </w:rPr>
        <w:t>tiene que estar regulado. Los sindicatos reclaman que se ponga fin a la gobernanza impulsada por el sector empresarial.</w:t>
      </w:r>
    </w:p>
    <w:p w:rsidR="00D417ED" w:rsidRPr="001957D4" w:rsidRDefault="00D417ED" w:rsidP="002F4DF6">
      <w:pPr>
        <w:pStyle w:val="ListParagraph"/>
        <w:ind w:left="1080"/>
        <w:rPr>
          <w:lang w:val="es-ES"/>
        </w:rPr>
      </w:pPr>
    </w:p>
    <w:p w:rsidR="00D417ED" w:rsidRPr="001957D4" w:rsidRDefault="00D417ED" w:rsidP="00457CAB">
      <w:pPr>
        <w:pStyle w:val="ListParagraph"/>
        <w:numPr>
          <w:ilvl w:val="0"/>
          <w:numId w:val="25"/>
        </w:numPr>
        <w:tabs>
          <w:tab w:val="num" w:pos="360"/>
        </w:tabs>
        <w:rPr>
          <w:lang w:val="es-ES"/>
        </w:rPr>
      </w:pPr>
      <w:r w:rsidRPr="001957D4">
        <w:rPr>
          <w:color w:val="222222"/>
          <w:shd w:val="clear" w:color="auto" w:fill="FFFFFF"/>
          <w:lang w:val="es-ES"/>
        </w:rPr>
        <w:t xml:space="preserve"> Los sindicatos quieren unos</w:t>
      </w:r>
      <w:r w:rsidRPr="001957D4">
        <w:rPr>
          <w:b/>
          <w:bCs/>
          <w:color w:val="222222"/>
          <w:shd w:val="clear" w:color="auto" w:fill="FFFFFF"/>
          <w:lang w:val="es-ES"/>
        </w:rPr>
        <w:t xml:space="preserve"> servicios públicos </w:t>
      </w:r>
      <w:r w:rsidRPr="001957D4">
        <w:rPr>
          <w:color w:val="222222"/>
          <w:shd w:val="clear" w:color="auto" w:fill="FFFFFF"/>
          <w:lang w:val="es-ES"/>
        </w:rPr>
        <w:t>de calidad y de propiedad pública</w:t>
      </w:r>
      <w:r w:rsidRPr="001957D4">
        <w:rPr>
          <w:lang w:val="es-ES"/>
        </w:rPr>
        <w:t xml:space="preserve"> (sanidad, educación gratuita y de calidad, etc.) </w:t>
      </w:r>
    </w:p>
    <w:p w:rsidR="00D417ED" w:rsidRPr="001957D4" w:rsidRDefault="00D417ED" w:rsidP="00063361">
      <w:pPr>
        <w:pStyle w:val="ListParagraph"/>
        <w:ind w:left="1080"/>
        <w:rPr>
          <w:lang w:val="es-ES"/>
        </w:rPr>
      </w:pPr>
    </w:p>
    <w:p w:rsidR="00D417ED" w:rsidRPr="001957D4" w:rsidRDefault="00D417ED" w:rsidP="00457CAB">
      <w:pPr>
        <w:pStyle w:val="ListParagraph"/>
        <w:numPr>
          <w:ilvl w:val="0"/>
          <w:numId w:val="25"/>
        </w:numPr>
        <w:tabs>
          <w:tab w:val="num" w:pos="360"/>
        </w:tabs>
        <w:rPr>
          <w:lang w:val="es-ES"/>
        </w:rPr>
      </w:pPr>
      <w:r w:rsidRPr="001957D4">
        <w:rPr>
          <w:lang w:val="es-ES"/>
        </w:rPr>
        <w:t xml:space="preserve">El </w:t>
      </w:r>
      <w:r w:rsidRPr="001957D4">
        <w:rPr>
          <w:b/>
          <w:bCs/>
          <w:lang w:val="es-ES"/>
        </w:rPr>
        <w:t xml:space="preserve">sector privado </w:t>
      </w:r>
      <w:r w:rsidRPr="001957D4">
        <w:rPr>
          <w:lang w:val="es-ES"/>
        </w:rPr>
        <w:t>necesita un marco más estricto; los sistemas fiscales han de ser justos; las políticas deben fundamentarse en el trabajo decente y en un enfoque basado en los derechos humanos para el desarrollo.</w:t>
      </w:r>
    </w:p>
    <w:p w:rsidR="00D417ED" w:rsidRPr="001957D4" w:rsidRDefault="00D417ED" w:rsidP="003B5D92">
      <w:pPr>
        <w:pStyle w:val="ListParagraph"/>
        <w:ind w:left="0"/>
        <w:rPr>
          <w:lang w:val="es-ES"/>
        </w:rPr>
      </w:pPr>
    </w:p>
    <w:p w:rsidR="00D417ED" w:rsidRPr="001957D4" w:rsidRDefault="00D417ED" w:rsidP="003B5D92">
      <w:pPr>
        <w:pStyle w:val="ListParagraph"/>
        <w:ind w:left="0"/>
        <w:rPr>
          <w:lang w:val="es-ES"/>
        </w:rPr>
      </w:pPr>
    </w:p>
    <w:p w:rsidR="00D417ED" w:rsidRPr="001957D4" w:rsidRDefault="00D417ED" w:rsidP="003B5D92">
      <w:pPr>
        <w:pStyle w:val="ListParagraph"/>
        <w:ind w:left="0"/>
        <w:rPr>
          <w:b/>
          <w:bCs/>
          <w:color w:val="222222"/>
          <w:sz w:val="24"/>
          <w:szCs w:val="24"/>
          <w:shd w:val="clear" w:color="auto" w:fill="FFFFFF"/>
          <w:lang w:val="es-ES"/>
        </w:rPr>
      </w:pPr>
      <w:r w:rsidRPr="001957D4">
        <w:rPr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 Miércoles, 19 de marzo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noProof/>
        </w:rPr>
        <w:pict>
          <v:shape id="Picture 9" o:spid="_x0000_s1031" type="#_x0000_t75" style="position:absolute;left:0;text-align:left;margin-left:-.25pt;margin-top:-.05pt;width:102.6pt;height:98.8pt;z-index:-251658752;visibility:visible" wrapcoords="-158 0 -158 21436 21600 21436 21600 0 -158 0">
            <v:imagedata r:id="rId18" o:title=""/>
            <w10:wrap type="through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Gerardo Bracho</w:t>
      </w:r>
    </w:p>
    <w:p w:rsidR="00D417ED" w:rsidRPr="001957D4" w:rsidRDefault="00D417ED" w:rsidP="007108FD">
      <w:pPr>
        <w:jc w:val="both"/>
      </w:pPr>
      <w:r w:rsidRPr="001957D4">
        <w:t>Asesor Político Principal, Dirección de Cooperación al Desarrollo de la OCDE</w:t>
      </w:r>
    </w:p>
    <w:p w:rsidR="00D417ED" w:rsidRPr="001957D4" w:rsidRDefault="00D417ED" w:rsidP="007108FD">
      <w:pPr>
        <w:jc w:val="both"/>
        <w:rPr>
          <w:rFonts w:ascii="Calibri" w:hAnsi="Calibri" w:cs="Calibri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</w:rPr>
        <w:t xml:space="preserve">Presentó la </w:t>
      </w:r>
      <w:hyperlink r:id="rId19" w:history="1">
        <w:r w:rsidRPr="001957D4">
          <w:rPr>
            <w:rStyle w:val="Hyperlink"/>
            <w:rFonts w:ascii="Calibri" w:hAnsi="Calibri" w:cs="Calibri"/>
          </w:rPr>
          <w:t>situación actual y los debates</w:t>
        </w:r>
      </w:hyperlink>
      <w:r w:rsidRPr="001957D4">
        <w:rPr>
          <w:rFonts w:ascii="Calibri" w:hAnsi="Calibri" w:cs="Calibri"/>
        </w:rPr>
        <w:t xml:space="preserve"> de cara a la </w:t>
      </w:r>
      <w:hyperlink r:id="rId20" w:history="1">
        <w:r w:rsidRPr="001957D4">
          <w:rPr>
            <w:rStyle w:val="Hyperlink"/>
            <w:rFonts w:ascii="Calibri" w:hAnsi="Calibri" w:cs="Calibri"/>
            <w:b/>
            <w:bCs/>
          </w:rPr>
          <w:t>Primera Reunión Ministerial sobre la Eficacia del Desarrollo</w:t>
        </w:r>
      </w:hyperlink>
      <w:r w:rsidRPr="001957D4">
        <w:rPr>
          <w:rFonts w:ascii="Calibri" w:hAnsi="Calibri" w:cs="Calibri"/>
        </w:rPr>
        <w:t xml:space="preserve"> que se celebrará en México en abril.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noProof/>
        </w:rPr>
        <w:pict>
          <v:shape id="Picture 12" o:spid="_x0000_s1032" type="#_x0000_t75" style="position:absolute;left:0;text-align:left;margin-left:-.15pt;margin-top:0;width:102.6pt;height:98.95pt;z-index:-251657728;visibility:visible" wrapcoords="-158 0 -158 21436 21600 21436 21600 0 -158 0">
            <v:imagedata r:id="rId21" o:title=""/>
            <w10:wrap type="tight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Pierre Habbard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7108FD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>Comisión Sindical Consultiva ante la OCDE / CSI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Presentó el proyecto de documento de posición sobre </w:t>
      </w:r>
      <w:hyperlink r:id="rId22" w:history="1">
        <w:r w:rsidRPr="001957D4">
          <w:rPr>
            <w:rStyle w:val="Hyperlink"/>
            <w:rFonts w:ascii="Calibri" w:hAnsi="Calibri" w:cs="Calibri"/>
            <w:b/>
            <w:bCs/>
            <w:shd w:val="clear" w:color="auto" w:fill="FFFFFF"/>
          </w:rPr>
          <w:t>el sector privado en el desarrollo</w:t>
        </w:r>
      </w:hyperlink>
      <w:r w:rsidRPr="001957D4">
        <w:rPr>
          <w:rFonts w:ascii="Calibri" w:hAnsi="Calibri" w:cs="Calibri"/>
          <w:color w:val="222222"/>
          <w:shd w:val="clear" w:color="auto" w:fill="FFFFFF"/>
        </w:rPr>
        <w:t xml:space="preserve">, describiendo las diferentes funciones que desempeña y el incremento de la asistencia oficial para el desarrollo asignada a este sector. Concluyó con una serie de prioridades políticas para los sindicatos. </w:t>
      </w:r>
    </w:p>
    <w:p w:rsidR="00D417ED" w:rsidRPr="001957D4" w:rsidRDefault="00D417ED" w:rsidP="00655FAA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655FAA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655FAA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noProof/>
        </w:rPr>
        <w:pict>
          <v:shape id="Picture 13" o:spid="_x0000_s1033" type="#_x0000_t75" style="position:absolute;left:0;text-align:left;margin-left:-.15pt;margin-top:-.25pt;width:102.55pt;height:99.15pt;z-index:-251653632;visibility:visible" wrapcoords="-158 0 -158 21436 21600 21436 21600 0 -158 0">
            <v:imagedata r:id="rId23" o:title="" cropleft="15186f"/>
            <w10:wrap type="tight"/>
          </v:shape>
        </w:pict>
      </w: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Matt Simonds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655FAA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>Confederación Sindical Internacional</w:t>
      </w:r>
    </w:p>
    <w:p w:rsidR="00D417ED" w:rsidRPr="001957D4" w:rsidRDefault="00D417ED" w:rsidP="00655FAA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655FAA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Presentó los </w:t>
      </w:r>
      <w:hyperlink r:id="rId24" w:history="1">
        <w:r w:rsidRPr="001957D4">
          <w:rPr>
            <w:rStyle w:val="Hyperlink"/>
            <w:rFonts w:ascii="Calibri" w:hAnsi="Calibri" w:cs="Calibri"/>
          </w:rPr>
          <w:t>debates</w:t>
        </w:r>
      </w:hyperlink>
      <w:r w:rsidRPr="001957D4">
        <w:rPr>
          <w:rFonts w:ascii="Calibri" w:hAnsi="Calibri" w:cs="Calibri"/>
          <w:color w:val="222222"/>
          <w:shd w:val="clear" w:color="auto" w:fill="FFFFFF"/>
        </w:rPr>
        <w:t xml:space="preserve"> sobre </w:t>
      </w:r>
      <w:hyperlink r:id="rId25" w:history="1">
        <w:r w:rsidRPr="001957D4">
          <w:rPr>
            <w:rStyle w:val="Hyperlink"/>
            <w:rFonts w:ascii="Calibri" w:hAnsi="Calibri" w:cs="Calibri"/>
            <w:b/>
            <w:bCs/>
            <w:shd w:val="clear" w:color="auto" w:fill="FFFFFF"/>
          </w:rPr>
          <w:t>la agenda post 2015</w:t>
        </w:r>
      </w:hyperlink>
      <w:r w:rsidRPr="001957D4">
        <w:rPr>
          <w:rFonts w:ascii="Calibri" w:hAnsi="Calibri" w:cs="Calibri"/>
          <w:color w:val="222222"/>
          <w:shd w:val="clear" w:color="auto" w:fill="FFFFFF"/>
        </w:rPr>
        <w:t>, centrándose en el Grupo de Trabajo Abierto y las actuales esferas de interés. Hizo hincapié en que la decisión final la tomará la Asamblea General de la ONU en septiembre de 2014.</w:t>
      </w:r>
    </w:p>
    <w:p w:rsidR="00D417ED" w:rsidRPr="001957D4" w:rsidRDefault="00D417ED" w:rsidP="00655FAA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noProof/>
        </w:rPr>
        <w:pict>
          <v:shape id="Picture 6" o:spid="_x0000_s1034" type="#_x0000_t75" style="position:absolute;left:0;text-align:left;margin-left:-.15pt;margin-top:14.05pt;width:91.65pt;height:97.8pt;z-index:-251662848;visibility:visible" wrapcoords="-177 0 -177 21434 21600 21434 21600 0 -177 0">
            <v:imagedata r:id="rId26" o:title=""/>
            <w10:wrap type="tight"/>
          </v:shape>
        </w:pict>
      </w:r>
    </w:p>
    <w:p w:rsidR="00D417ED" w:rsidRPr="001957D4" w:rsidRDefault="00D417ED" w:rsidP="007108FD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Kjeld Jakobsen</w:t>
      </w:r>
    </w:p>
    <w:p w:rsidR="00D417ED" w:rsidRPr="001957D4" w:rsidRDefault="00D417ED" w:rsidP="007108FD">
      <w:pPr>
        <w:jc w:val="both"/>
        <w:rPr>
          <w:color w:val="222222"/>
          <w:shd w:val="clear" w:color="auto" w:fill="FFFFFF"/>
        </w:rPr>
      </w:pPr>
      <w:r w:rsidRPr="001957D4">
        <w:rPr>
          <w:color w:val="222222"/>
          <w:shd w:val="clear" w:color="auto" w:fill="FFFFFF"/>
        </w:rPr>
        <w:t>Confederación Sindical de las Américas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</w:pPr>
      <w:r>
        <w:rPr>
          <w:rFonts w:ascii="Calibri" w:hAnsi="Calibri" w:cs="Calibri"/>
          <w:color w:val="222222"/>
          <w:shd w:val="clear" w:color="auto" w:fill="FFFFFF"/>
        </w:rPr>
        <w:t>Presentó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una </w:t>
      </w:r>
      <w:hyperlink r:id="rId27" w:history="1">
        <w:r>
          <w:rPr>
            <w:rStyle w:val="Hyperlink"/>
          </w:rPr>
          <w:t>una</w:t>
        </w:r>
        <w:r w:rsidRPr="001957D4">
          <w:rPr>
            <w:rStyle w:val="Hyperlink"/>
          </w:rPr>
          <w:t xml:space="preserve"> sinopsis de la situación</w:t>
        </w:r>
      </w:hyperlink>
      <w:r w:rsidRPr="001957D4">
        <w:rPr>
          <w:rFonts w:ascii="Calibri" w:hAnsi="Calibri" w:cs="Calibri"/>
          <w:color w:val="222222"/>
          <w:shd w:val="clear" w:color="auto" w:fill="FFFFFF"/>
        </w:rPr>
        <w:t xml:space="preserve"> concerniente a la </w:t>
      </w:r>
      <w:r w:rsidRPr="001957D4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cooperación Sur-Sur y triangular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en América Latina.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>Hizo hincapié en la falta de estrategias y</w:t>
      </w:r>
      <w:r>
        <w:rPr>
          <w:rFonts w:ascii="Calibri" w:hAnsi="Calibri" w:cs="Calibri"/>
          <w:color w:val="222222"/>
          <w:shd w:val="clear" w:color="auto" w:fill="FFFFFF"/>
        </w:rPr>
        <w:t xml:space="preserve"> de</w:t>
      </w:r>
      <w:r w:rsidRPr="001957D4">
        <w:rPr>
          <w:rFonts w:ascii="Calibri" w:hAnsi="Calibri" w:cs="Calibri"/>
          <w:color w:val="222222"/>
          <w:shd w:val="clear" w:color="auto" w:fill="FFFFFF"/>
        </w:rPr>
        <w:t xml:space="preserve"> marco jurídico para este tipo de cooperación, donde los temas relacionados con el ámbito laboral están a menudo ausentes.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highlight w:val="yellow"/>
        </w:rPr>
      </w:pPr>
      <w:r w:rsidRPr="001957D4">
        <w:rPr>
          <w:rFonts w:ascii="Calibri" w:hAnsi="Calibri" w:cs="Calibri"/>
          <w:color w:val="222222"/>
        </w:rPr>
        <w:t>Los debates de la sesión de la tarde se organizaron por grupos de trabajo en</w:t>
      </w:r>
      <w:bookmarkStart w:id="0" w:name="_GoBack"/>
      <w:bookmarkEnd w:id="0"/>
      <w:r w:rsidRPr="001957D4">
        <w:rPr>
          <w:rFonts w:ascii="Calibri" w:hAnsi="Calibri" w:cs="Calibri"/>
          <w:color w:val="222222"/>
        </w:rPr>
        <w:t xml:space="preserve"> los cuales se abordaron los cuatro temas que se habían discutido en las presentaciones de la mañana.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343BF8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  <w:color w:val="222222"/>
          <w:shd w:val="clear" w:color="auto" w:fill="FFFFFF"/>
        </w:rPr>
        <w:t xml:space="preserve">Las principales conclusiones de los diferentes grupos de trabajo fueron: 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2F4DF6">
      <w:pPr>
        <w:pStyle w:val="ListParagraph"/>
        <w:numPr>
          <w:ilvl w:val="0"/>
          <w:numId w:val="26"/>
        </w:numPr>
        <w:jc w:val="both"/>
        <w:rPr>
          <w:lang w:val="es-ES"/>
        </w:rPr>
      </w:pPr>
      <w:r w:rsidRPr="001957D4">
        <w:rPr>
          <w:lang w:val="es-ES"/>
        </w:rPr>
        <w:t xml:space="preserve">En términos de </w:t>
      </w:r>
      <w:r w:rsidRPr="001957D4">
        <w:rPr>
          <w:b/>
          <w:bCs/>
          <w:lang w:val="es-ES"/>
        </w:rPr>
        <w:t>la reunión de alto nivel en México</w:t>
      </w:r>
      <w:r w:rsidRPr="001957D4">
        <w:rPr>
          <w:lang w:val="es-ES"/>
        </w:rPr>
        <w:t>, los sindicatos tienen que centrarse en varios objetivos: niveles impositivos mínimos, responsabilidad y transparencia, inclusive en los contratos con empresas multinacionales.</w:t>
      </w:r>
    </w:p>
    <w:p w:rsidR="00D417ED" w:rsidRPr="001957D4" w:rsidRDefault="00D417ED" w:rsidP="002F4DF6">
      <w:pPr>
        <w:pStyle w:val="ListParagraph"/>
        <w:jc w:val="both"/>
        <w:rPr>
          <w:lang w:val="es-ES"/>
        </w:rPr>
      </w:pPr>
    </w:p>
    <w:p w:rsidR="00D417ED" w:rsidRPr="001957D4" w:rsidRDefault="00D417ED" w:rsidP="002F4DF6">
      <w:pPr>
        <w:pStyle w:val="ListParagraph"/>
        <w:numPr>
          <w:ilvl w:val="0"/>
          <w:numId w:val="26"/>
        </w:numPr>
        <w:jc w:val="both"/>
        <w:rPr>
          <w:lang w:val="es-ES"/>
        </w:rPr>
      </w:pPr>
      <w:r w:rsidRPr="001957D4">
        <w:rPr>
          <w:lang w:val="es-ES"/>
        </w:rPr>
        <w:t xml:space="preserve">Un </w:t>
      </w:r>
      <w:r w:rsidRPr="001957D4">
        <w:rPr>
          <w:b/>
          <w:bCs/>
          <w:lang w:val="es-ES"/>
        </w:rPr>
        <w:t xml:space="preserve">sector privado </w:t>
      </w:r>
      <w:r w:rsidRPr="001957D4">
        <w:rPr>
          <w:lang w:val="es-ES"/>
        </w:rPr>
        <w:t xml:space="preserve">más fuerte podría contribuir al crecimiento pero no a la redistribución de la riqueza. Los sindicatos cuestionan por tanto la legitimidad del sector privado como beneficiario de las políticas de cooperación y el papel del sector privado como donante. Las normas y los criterios se han establecido para todas las empresas que quieran participar en la cooperación al desarrollo. </w:t>
      </w:r>
    </w:p>
    <w:p w:rsidR="00D417ED" w:rsidRPr="001957D4" w:rsidRDefault="00D417ED" w:rsidP="002F4DF6">
      <w:pPr>
        <w:pStyle w:val="ListParagraph"/>
        <w:jc w:val="both"/>
        <w:rPr>
          <w:b/>
          <w:bCs/>
          <w:color w:val="222222"/>
          <w:shd w:val="clear" w:color="auto" w:fill="FFFFFF"/>
          <w:lang w:val="es-ES"/>
        </w:rPr>
      </w:pPr>
    </w:p>
    <w:p w:rsidR="00D417ED" w:rsidRPr="001957D4" w:rsidRDefault="00D417ED" w:rsidP="002F4DF6">
      <w:pPr>
        <w:pStyle w:val="ListParagraph"/>
        <w:numPr>
          <w:ilvl w:val="0"/>
          <w:numId w:val="26"/>
        </w:numPr>
        <w:jc w:val="both"/>
        <w:rPr>
          <w:b/>
          <w:bCs/>
          <w:color w:val="222222"/>
          <w:shd w:val="clear" w:color="auto" w:fill="FFFFFF"/>
          <w:lang w:val="es-ES"/>
        </w:rPr>
      </w:pPr>
      <w:r w:rsidRPr="001957D4">
        <w:rPr>
          <w:lang w:val="es-ES"/>
        </w:rPr>
        <w:t xml:space="preserve">En el </w:t>
      </w:r>
      <w:r w:rsidRPr="001957D4">
        <w:rPr>
          <w:b/>
          <w:bCs/>
          <w:lang w:val="es-ES"/>
        </w:rPr>
        <w:t>proceso</w:t>
      </w:r>
      <w:r w:rsidRPr="001957D4">
        <w:rPr>
          <w:lang w:val="es-ES"/>
        </w:rPr>
        <w:t xml:space="preserve"> </w:t>
      </w:r>
      <w:r w:rsidRPr="001957D4">
        <w:rPr>
          <w:b/>
          <w:bCs/>
          <w:lang w:val="es-ES"/>
        </w:rPr>
        <w:t>post-2015</w:t>
      </w:r>
      <w:r w:rsidRPr="001957D4">
        <w:rPr>
          <w:lang w:val="es-ES"/>
        </w:rPr>
        <w:t xml:space="preserve">, nuestro principal mensaje de incidencia debería ser el apoyo a favor de un marco de gobernanza global que incluya derechos y </w:t>
      </w:r>
      <w:r w:rsidRPr="001957D4">
        <w:rPr>
          <w:color w:val="222222"/>
          <w:shd w:val="clear" w:color="auto" w:fill="FFFFFF"/>
          <w:lang w:val="es-ES"/>
        </w:rPr>
        <w:t>proporcione garantías de responsabilidad.</w:t>
      </w:r>
    </w:p>
    <w:p w:rsidR="00D417ED" w:rsidRPr="001957D4" w:rsidRDefault="00D417ED" w:rsidP="002F4DF6">
      <w:pPr>
        <w:pStyle w:val="ListParagraph"/>
        <w:jc w:val="both"/>
        <w:rPr>
          <w:lang w:val="es-ES"/>
        </w:rPr>
      </w:pPr>
    </w:p>
    <w:p w:rsidR="00D417ED" w:rsidRPr="001957D4" w:rsidRDefault="00D417ED" w:rsidP="002F4DF6">
      <w:pPr>
        <w:pStyle w:val="ListParagraph"/>
        <w:numPr>
          <w:ilvl w:val="0"/>
          <w:numId w:val="26"/>
        </w:numPr>
        <w:jc w:val="both"/>
        <w:rPr>
          <w:lang w:val="es-ES"/>
        </w:rPr>
      </w:pPr>
      <w:r w:rsidRPr="001957D4">
        <w:rPr>
          <w:lang w:val="es-ES"/>
        </w:rPr>
        <w:t xml:space="preserve"> En términos de la </w:t>
      </w:r>
      <w:r w:rsidRPr="001957D4">
        <w:rPr>
          <w:b/>
          <w:bCs/>
          <w:lang w:val="es-ES"/>
        </w:rPr>
        <w:t xml:space="preserve">cooperación </w:t>
      </w:r>
      <w:r>
        <w:rPr>
          <w:b/>
          <w:bCs/>
          <w:lang w:val="es-ES"/>
        </w:rPr>
        <w:t>S</w:t>
      </w:r>
      <w:r w:rsidRPr="001957D4">
        <w:rPr>
          <w:b/>
          <w:bCs/>
          <w:lang w:val="es-ES"/>
        </w:rPr>
        <w:t>u</w:t>
      </w:r>
      <w:r>
        <w:rPr>
          <w:b/>
          <w:bCs/>
          <w:lang w:val="es-ES"/>
        </w:rPr>
        <w:t>r</w:t>
      </w:r>
      <w:r w:rsidRPr="001957D4">
        <w:rPr>
          <w:b/>
          <w:bCs/>
          <w:lang w:val="es-ES"/>
        </w:rPr>
        <w:t>-</w:t>
      </w:r>
      <w:r>
        <w:rPr>
          <w:b/>
          <w:bCs/>
          <w:lang w:val="es-ES"/>
        </w:rPr>
        <w:t>Su</w:t>
      </w:r>
      <w:r w:rsidRPr="001957D4">
        <w:rPr>
          <w:b/>
          <w:bCs/>
          <w:lang w:val="es-ES"/>
        </w:rPr>
        <w:t>r y triangular,</w:t>
      </w:r>
      <w:r w:rsidRPr="001957D4">
        <w:rPr>
          <w:lang w:val="es-ES"/>
        </w:rPr>
        <w:t xml:space="preserve"> las nuevas economías emergentes deberían obedecer a las mismas normas y criterios de la eficacia del desarrollo que otros donantes. </w:t>
      </w:r>
    </w:p>
    <w:p w:rsidR="00D417ED" w:rsidRPr="001957D4" w:rsidRDefault="00D417ED" w:rsidP="00305C38">
      <w:pPr>
        <w:ind w:left="720"/>
        <w:jc w:val="both"/>
        <w:rPr>
          <w:rFonts w:ascii="Calibri" w:hAnsi="Calibri" w:cs="Calibri"/>
        </w:rPr>
      </w:pPr>
      <w:r w:rsidRPr="001957D4">
        <w:rPr>
          <w:rFonts w:ascii="Calibri" w:hAnsi="Calibri" w:cs="Calibri"/>
          <w:b/>
          <w:bCs/>
          <w:noProof/>
          <w:color w:val="222222"/>
          <w:shd w:val="clear" w:color="auto" w:fill="FFFFFF"/>
        </w:rPr>
        <w:pict>
          <v:shape id="Picture 15" o:spid="_x0000_i1027" type="#_x0000_t75" style="width:352.5pt;height:115.5pt;visibility:visible">
            <v:imagedata r:id="rId28" o:title="" croptop="18841f" cropbottom="15270f" cropleft="2281f" cropright="6574f"/>
          </v:shape>
        </w:pict>
      </w: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:rsidR="00D417ED" w:rsidRPr="001957D4" w:rsidRDefault="00D417ED" w:rsidP="00C67305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1957D4">
        <w:rPr>
          <w:rFonts w:ascii="Calibri" w:hAnsi="Calibri" w:cs="Calibri"/>
          <w:b/>
          <w:bCs/>
          <w:color w:val="222222"/>
          <w:shd w:val="clear" w:color="auto" w:fill="FFFFFF"/>
        </w:rPr>
        <w:t>Jueves, 20 de marzo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</w:rPr>
      </w:pPr>
      <w:r w:rsidRPr="001957D4">
        <w:rPr>
          <w:rFonts w:ascii="Calibri" w:hAnsi="Calibri" w:cs="Calibri"/>
          <w:color w:val="222222"/>
        </w:rPr>
        <w:br/>
        <w:t xml:space="preserve">El tercer día, presidido por Maurice Bossuat (CFDT), comenzó con </w:t>
      </w:r>
      <w:r>
        <w:rPr>
          <w:rFonts w:ascii="Calibri" w:hAnsi="Calibri" w:cs="Calibri"/>
          <w:color w:val="222222"/>
        </w:rPr>
        <w:t>varias presentaciones sobre</w:t>
      </w:r>
      <w:r w:rsidRPr="001957D4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las </w:t>
      </w:r>
      <w:r w:rsidRPr="001957D4">
        <w:rPr>
          <w:rFonts w:ascii="Calibri" w:hAnsi="Calibri" w:cs="Calibri"/>
          <w:color w:val="222222"/>
        </w:rPr>
        <w:t xml:space="preserve">actividades </w:t>
      </w:r>
      <w:r>
        <w:rPr>
          <w:rFonts w:ascii="Calibri" w:hAnsi="Calibri" w:cs="Calibri"/>
          <w:color w:val="222222"/>
        </w:rPr>
        <w:t>de</w:t>
      </w:r>
      <w:r w:rsidRPr="001957D4">
        <w:rPr>
          <w:rFonts w:ascii="Calibri" w:hAnsi="Calibri" w:cs="Calibri"/>
          <w:color w:val="222222"/>
        </w:rPr>
        <w:t xml:space="preserve"> las organizaciones regionales de la CSI en América Latina, África, Oriente M</w:t>
      </w:r>
      <w:r>
        <w:rPr>
          <w:rFonts w:ascii="Calibri" w:hAnsi="Calibri" w:cs="Calibri"/>
          <w:color w:val="222222"/>
        </w:rPr>
        <w:t xml:space="preserve">edio, el Norte de África y Asia y el </w:t>
      </w:r>
      <w:r w:rsidRPr="001957D4">
        <w:rPr>
          <w:rFonts w:ascii="Calibri" w:hAnsi="Calibri" w:cs="Calibri"/>
          <w:color w:val="222222"/>
        </w:rPr>
        <w:t>Pacífico.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  <w:r>
        <w:rPr>
          <w:noProof/>
        </w:rPr>
        <w:pict>
          <v:shape id="Picture 14" o:spid="_x0000_s1035" type="#_x0000_t75" style="position:absolute;left:0;text-align:left;margin-left:-.15pt;margin-top:14.05pt;width:82.85pt;height:98.85pt;z-index:-251656704;visibility:visible" wrapcoords="-196 0 -196 21436 21600 21436 21600 0 -196 0">
            <v:imagedata r:id="rId29" o:title=""/>
            <w10:wrap type="tight"/>
          </v:shape>
        </w:pict>
      </w:r>
    </w:p>
    <w:p w:rsidR="00D417ED" w:rsidRPr="001957D4" w:rsidRDefault="00D417ED" w:rsidP="008C78EA">
      <w:pPr>
        <w:jc w:val="both"/>
        <w:rPr>
          <w:rFonts w:ascii="Calibri" w:hAnsi="Calibri" w:cs="Calibri"/>
        </w:rPr>
      </w:pPr>
      <w:r w:rsidRPr="001957D4">
        <w:rPr>
          <w:rFonts w:ascii="Calibri" w:hAnsi="Calibri" w:cs="Calibri"/>
        </w:rPr>
        <w:t>Paola Simonetti (CSI/RSCD) presentó el informe de actividades y resultados de la RSCD para 2013-2014 y el plan de acción para 2014-2015, así como varios documentos de estrategia.</w:t>
      </w:r>
    </w:p>
    <w:p w:rsidR="00D417ED" w:rsidRPr="001957D4" w:rsidRDefault="00D417ED" w:rsidP="008C78EA">
      <w:pPr>
        <w:jc w:val="both"/>
        <w:rPr>
          <w:rFonts w:ascii="Calibri" w:hAnsi="Calibri" w:cs="Calibri"/>
        </w:rPr>
      </w:pPr>
      <w:r w:rsidRPr="001957D4">
        <w:rPr>
          <w:rFonts w:ascii="Calibri" w:hAnsi="Calibri" w:cs="Calibri"/>
        </w:rPr>
        <w:t xml:space="preserve"> </w:t>
      </w: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8C78EA">
      <w:pPr>
        <w:jc w:val="both"/>
        <w:rPr>
          <w:rFonts w:ascii="Calibri" w:hAnsi="Calibri" w:cs="Calibri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1957D4">
        <w:rPr>
          <w:rFonts w:ascii="Calibri" w:hAnsi="Calibri" w:cs="Calibri"/>
        </w:rPr>
        <w:t xml:space="preserve">Jan Dereymaeker (CSI/RSCD) </w:t>
      </w:r>
      <w:r>
        <w:rPr>
          <w:rFonts w:ascii="Calibri" w:hAnsi="Calibri" w:cs="Calibri"/>
        </w:rPr>
        <w:t>examinó una serie de</w:t>
      </w:r>
      <w:r>
        <w:rPr>
          <w:noProof/>
        </w:rPr>
        <w:pict>
          <v:shape id="Picture 16" o:spid="_x0000_s1036" type="#_x0000_t75" style="position:absolute;left:0;text-align:left;margin-left:-.15pt;margin-top:.05pt;width:82.85pt;height:98.85pt;z-index:-251655680;visibility:visible;mso-position-horizontal-relative:text;mso-position-vertical-relative:text" wrapcoords="-196 0 -196 21436 21600 21436 21600 0 -196 0">
            <v:imagedata r:id="rId30" o:title=""/>
            <w10:wrap type="tight"/>
          </v:shape>
        </w:pict>
      </w:r>
      <w:r w:rsidRPr="001957D4">
        <w:rPr>
          <w:rFonts w:ascii="Calibri" w:hAnsi="Calibri" w:cs="Calibri"/>
        </w:rPr>
        <w:t xml:space="preserve"> mecanismos de gobernanza mejorados que </w:t>
      </w:r>
      <w:r>
        <w:rPr>
          <w:rFonts w:ascii="Calibri" w:hAnsi="Calibri" w:cs="Calibri"/>
        </w:rPr>
        <w:t>recibieron el apoyo de</w:t>
      </w:r>
      <w:r w:rsidRPr="001957D4">
        <w:rPr>
          <w:rFonts w:ascii="Calibri" w:hAnsi="Calibri" w:cs="Calibri"/>
        </w:rPr>
        <w:t xml:space="preserve"> la audiencia.</w:t>
      </w: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7108FD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D417ED" w:rsidRPr="001957D4" w:rsidRDefault="00D417ED" w:rsidP="00BC4376">
      <w:pPr>
        <w:jc w:val="both"/>
        <w:rPr>
          <w:color w:val="222222"/>
          <w:shd w:val="clear" w:color="auto" w:fill="FFFFFF"/>
        </w:rPr>
      </w:pPr>
      <w:r w:rsidRPr="001957D4">
        <w:rPr>
          <w:rFonts w:ascii="Calibri" w:hAnsi="Calibri" w:cs="Calibri"/>
          <w:lang w:eastAsia="en-US"/>
        </w:rPr>
        <w:t>La presidencia c</w:t>
      </w:r>
      <w:r>
        <w:rPr>
          <w:rFonts w:ascii="Calibri" w:hAnsi="Calibri" w:cs="Calibri"/>
          <w:lang w:eastAsia="en-US"/>
        </w:rPr>
        <w:t xml:space="preserve">lausuró la reunión y dio las gracias a los dirigentes y personal </w:t>
      </w:r>
      <w:r w:rsidRPr="001957D4">
        <w:rPr>
          <w:rFonts w:ascii="Calibri" w:hAnsi="Calibri" w:cs="Calibri"/>
          <w:lang w:eastAsia="en-US"/>
        </w:rPr>
        <w:t xml:space="preserve">de la CSA </w:t>
      </w:r>
      <w:r>
        <w:rPr>
          <w:rFonts w:ascii="Calibri" w:hAnsi="Calibri" w:cs="Calibri"/>
          <w:lang w:eastAsia="en-US"/>
        </w:rPr>
        <w:t xml:space="preserve">por haber </w:t>
      </w:r>
      <w:r w:rsidRPr="001957D4">
        <w:rPr>
          <w:rFonts w:ascii="Calibri" w:hAnsi="Calibri" w:cs="Calibri"/>
          <w:lang w:eastAsia="en-US"/>
        </w:rPr>
        <w:t>organiza</w:t>
      </w:r>
      <w:r>
        <w:rPr>
          <w:rFonts w:ascii="Calibri" w:hAnsi="Calibri" w:cs="Calibri"/>
          <w:lang w:eastAsia="en-US"/>
        </w:rPr>
        <w:t>do</w:t>
      </w:r>
      <w:r w:rsidRPr="001957D4">
        <w:rPr>
          <w:rFonts w:ascii="Calibri" w:hAnsi="Calibri" w:cs="Calibri"/>
          <w:lang w:eastAsia="en-US"/>
        </w:rPr>
        <w:t xml:space="preserve"> la reunión, así como al resto del equipo por las excelentes condiciones de trabajo y por su hospitalidad. </w:t>
      </w:r>
    </w:p>
    <w:p w:rsidR="00D417ED" w:rsidRPr="001957D4" w:rsidRDefault="00D417ED" w:rsidP="00F24C79">
      <w:pPr>
        <w:pStyle w:val="ListParagraph"/>
        <w:ind w:left="0"/>
        <w:jc w:val="both"/>
        <w:rPr>
          <w:color w:val="222222"/>
          <w:sz w:val="24"/>
          <w:szCs w:val="24"/>
          <w:shd w:val="clear" w:color="auto" w:fill="FFFFFF"/>
          <w:lang w:val="es-ES"/>
        </w:rPr>
      </w:pPr>
    </w:p>
    <w:sectPr w:rsidR="00D417ED" w:rsidRPr="001957D4" w:rsidSect="00BB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F0A"/>
    <w:multiLevelType w:val="hybridMultilevel"/>
    <w:tmpl w:val="E216EDEC"/>
    <w:lvl w:ilvl="0" w:tplc="20C47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C1EF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9C4F0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BCE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CE8A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EFC4E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5A811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C4EB7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9DC3C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155112C"/>
    <w:multiLevelType w:val="hybridMultilevel"/>
    <w:tmpl w:val="E7D0B244"/>
    <w:lvl w:ilvl="0" w:tplc="6C068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EDB2572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618FD5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3643A1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B2CD52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D748E8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550E8C5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292822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C720CBA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12B9651E"/>
    <w:multiLevelType w:val="hybridMultilevel"/>
    <w:tmpl w:val="0ED0A1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37D4B1E"/>
    <w:multiLevelType w:val="hybridMultilevel"/>
    <w:tmpl w:val="21181A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6086F3B"/>
    <w:multiLevelType w:val="hybridMultilevel"/>
    <w:tmpl w:val="6CBA79BA"/>
    <w:lvl w:ilvl="0" w:tplc="3558D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3FC110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79EFA9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59EC21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316433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A06EB4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7E89FF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8DC00A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D7C871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17FC5FD7"/>
    <w:multiLevelType w:val="hybridMultilevel"/>
    <w:tmpl w:val="092095CE"/>
    <w:lvl w:ilvl="0" w:tplc="669E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3C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685C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FF83C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C8E2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F02B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4CB2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182E2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36FE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D2B3765"/>
    <w:multiLevelType w:val="hybridMultilevel"/>
    <w:tmpl w:val="F50452BE"/>
    <w:lvl w:ilvl="0" w:tplc="3558DEC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65A0DB8"/>
    <w:multiLevelType w:val="hybridMultilevel"/>
    <w:tmpl w:val="F920F584"/>
    <w:lvl w:ilvl="0" w:tplc="3558DE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1A61F3"/>
    <w:multiLevelType w:val="hybridMultilevel"/>
    <w:tmpl w:val="BFC81316"/>
    <w:lvl w:ilvl="0" w:tplc="ABE86E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0E081D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C4C87B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068E59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52863FC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D5D6356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3203C7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A394ED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2C8D36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9">
    <w:nsid w:val="38764411"/>
    <w:multiLevelType w:val="hybridMultilevel"/>
    <w:tmpl w:val="1E4209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C10396"/>
    <w:multiLevelType w:val="hybridMultilevel"/>
    <w:tmpl w:val="5E00C04E"/>
    <w:lvl w:ilvl="0" w:tplc="3558DE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900133"/>
    <w:multiLevelType w:val="hybridMultilevel"/>
    <w:tmpl w:val="5290B70A"/>
    <w:lvl w:ilvl="0" w:tplc="3558DE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447B27"/>
    <w:multiLevelType w:val="hybridMultilevel"/>
    <w:tmpl w:val="916A0EF0"/>
    <w:lvl w:ilvl="0" w:tplc="683E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43C3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4FA4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A885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DAC2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74A5D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69499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1683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4C6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55DE6251"/>
    <w:multiLevelType w:val="hybridMultilevel"/>
    <w:tmpl w:val="F83466CA"/>
    <w:lvl w:ilvl="0" w:tplc="BC2681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3F494E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B4014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74D44A0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738097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9BCD7C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82A294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78E67B3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96F6010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4">
    <w:nsid w:val="57744351"/>
    <w:multiLevelType w:val="hybridMultilevel"/>
    <w:tmpl w:val="E4CE5F98"/>
    <w:lvl w:ilvl="0" w:tplc="A808A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C383E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508F8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7E6D3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CD64B4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9705F8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1007FA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184124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03209C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DB341B"/>
    <w:multiLevelType w:val="hybridMultilevel"/>
    <w:tmpl w:val="C71ABB86"/>
    <w:lvl w:ilvl="0" w:tplc="56989752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C8324C"/>
    <w:multiLevelType w:val="hybridMultilevel"/>
    <w:tmpl w:val="96722E96"/>
    <w:lvl w:ilvl="0" w:tplc="8B9EAB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803E2B9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1612221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B58E3E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4670C0E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A1D4F3F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DCE037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73283E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C546ED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7">
    <w:nsid w:val="638D7065"/>
    <w:multiLevelType w:val="hybridMultilevel"/>
    <w:tmpl w:val="6A5853B6"/>
    <w:lvl w:ilvl="0" w:tplc="A7C236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EA3751"/>
    <w:multiLevelType w:val="hybridMultilevel"/>
    <w:tmpl w:val="A9443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555665"/>
    <w:multiLevelType w:val="hybridMultilevel"/>
    <w:tmpl w:val="C2AE457C"/>
    <w:lvl w:ilvl="0" w:tplc="3558DE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E8304B"/>
    <w:multiLevelType w:val="hybridMultilevel"/>
    <w:tmpl w:val="D7A8DFCE"/>
    <w:lvl w:ilvl="0" w:tplc="3558DE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26B357E"/>
    <w:multiLevelType w:val="hybridMultilevel"/>
    <w:tmpl w:val="A63E3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6565"/>
    <w:multiLevelType w:val="hybridMultilevel"/>
    <w:tmpl w:val="1A7E96F2"/>
    <w:lvl w:ilvl="0" w:tplc="3558D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3FC110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79EFA9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59EC21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316433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A06EB4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7E89FF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8DC00A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D7C871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3">
    <w:nsid w:val="75CC74FF"/>
    <w:multiLevelType w:val="hybridMultilevel"/>
    <w:tmpl w:val="623CFD12"/>
    <w:lvl w:ilvl="0" w:tplc="323E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54C3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86ED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F24A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AD09A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D1856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4AA9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98ABF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2C69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7A155625"/>
    <w:multiLevelType w:val="hybridMultilevel"/>
    <w:tmpl w:val="F9A25E98"/>
    <w:lvl w:ilvl="0" w:tplc="404E7250">
      <w:numFmt w:val="bullet"/>
      <w:lvlText w:val="-"/>
      <w:lvlJc w:val="left"/>
      <w:pPr>
        <w:ind w:left="1518" w:hanging="810"/>
      </w:pPr>
      <w:rPr>
        <w:rFonts w:ascii="Calibri" w:eastAsia="Times New Roman" w:hAnsi="Calibri" w:hint="default"/>
        <w:color w:val="222222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7A2E012B"/>
    <w:multiLevelType w:val="hybridMultilevel"/>
    <w:tmpl w:val="62ACEE54"/>
    <w:lvl w:ilvl="0" w:tplc="3558DEC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CB92134"/>
    <w:multiLevelType w:val="hybridMultilevel"/>
    <w:tmpl w:val="0D0E10EE"/>
    <w:lvl w:ilvl="0" w:tplc="DE7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7AE6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DF2F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3658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C4A6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4C0F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44607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8FCA9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B5C45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7F801320"/>
    <w:multiLevelType w:val="hybridMultilevel"/>
    <w:tmpl w:val="CD8AB5D8"/>
    <w:lvl w:ilvl="0" w:tplc="94E6EA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EBE685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F01E307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F76BC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5744F2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FF9A3C3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B58711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E28A6BA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F42820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0"/>
  </w:num>
  <w:num w:numId="5">
    <w:abstractNumId w:val="24"/>
  </w:num>
  <w:num w:numId="6">
    <w:abstractNumId w:val="27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12"/>
  </w:num>
  <w:num w:numId="16">
    <w:abstractNumId w:val="26"/>
  </w:num>
  <w:num w:numId="17">
    <w:abstractNumId w:val="0"/>
  </w:num>
  <w:num w:numId="18">
    <w:abstractNumId w:val="23"/>
  </w:num>
  <w:num w:numId="19">
    <w:abstractNumId w:val="20"/>
  </w:num>
  <w:num w:numId="20">
    <w:abstractNumId w:val="11"/>
  </w:num>
  <w:num w:numId="21">
    <w:abstractNumId w:val="21"/>
  </w:num>
  <w:num w:numId="22">
    <w:abstractNumId w:val="2"/>
  </w:num>
  <w:num w:numId="23">
    <w:abstractNumId w:val="3"/>
  </w:num>
  <w:num w:numId="24">
    <w:abstractNumId w:val="25"/>
  </w:num>
  <w:num w:numId="25">
    <w:abstractNumId w:val="6"/>
  </w:num>
  <w:num w:numId="26">
    <w:abstractNumId w:val="7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16"/>
    <w:rsid w:val="000038FF"/>
    <w:rsid w:val="00034161"/>
    <w:rsid w:val="0003546D"/>
    <w:rsid w:val="00051FE9"/>
    <w:rsid w:val="00063361"/>
    <w:rsid w:val="00074E87"/>
    <w:rsid w:val="00096188"/>
    <w:rsid w:val="000C726E"/>
    <w:rsid w:val="000E1940"/>
    <w:rsid w:val="00121D95"/>
    <w:rsid w:val="00126FFA"/>
    <w:rsid w:val="00133459"/>
    <w:rsid w:val="00135A75"/>
    <w:rsid w:val="00142156"/>
    <w:rsid w:val="00150973"/>
    <w:rsid w:val="00161B4F"/>
    <w:rsid w:val="00192945"/>
    <w:rsid w:val="001957D4"/>
    <w:rsid w:val="001C64E0"/>
    <w:rsid w:val="001F10C2"/>
    <w:rsid w:val="002141EB"/>
    <w:rsid w:val="002155CA"/>
    <w:rsid w:val="00227D69"/>
    <w:rsid w:val="00267BBB"/>
    <w:rsid w:val="00267C73"/>
    <w:rsid w:val="00290547"/>
    <w:rsid w:val="002A1E94"/>
    <w:rsid w:val="002B66D6"/>
    <w:rsid w:val="002E46CD"/>
    <w:rsid w:val="002F4DF6"/>
    <w:rsid w:val="002F67BC"/>
    <w:rsid w:val="00305C38"/>
    <w:rsid w:val="003350D5"/>
    <w:rsid w:val="0034269E"/>
    <w:rsid w:val="00343BF8"/>
    <w:rsid w:val="00356F53"/>
    <w:rsid w:val="00364818"/>
    <w:rsid w:val="00373F4A"/>
    <w:rsid w:val="00377B9E"/>
    <w:rsid w:val="00392284"/>
    <w:rsid w:val="00394539"/>
    <w:rsid w:val="003B2160"/>
    <w:rsid w:val="003B58E5"/>
    <w:rsid w:val="003B5D92"/>
    <w:rsid w:val="003C2BA5"/>
    <w:rsid w:val="003E1283"/>
    <w:rsid w:val="003E5B66"/>
    <w:rsid w:val="0041433F"/>
    <w:rsid w:val="00425D85"/>
    <w:rsid w:val="00437011"/>
    <w:rsid w:val="00437CE5"/>
    <w:rsid w:val="00452D2A"/>
    <w:rsid w:val="00457CAB"/>
    <w:rsid w:val="00497680"/>
    <w:rsid w:val="004B3B8E"/>
    <w:rsid w:val="004D08E6"/>
    <w:rsid w:val="004D4D47"/>
    <w:rsid w:val="004F0D9C"/>
    <w:rsid w:val="00513874"/>
    <w:rsid w:val="00516453"/>
    <w:rsid w:val="00543549"/>
    <w:rsid w:val="00545DEE"/>
    <w:rsid w:val="00551F53"/>
    <w:rsid w:val="0055615F"/>
    <w:rsid w:val="0057354A"/>
    <w:rsid w:val="00574C36"/>
    <w:rsid w:val="00576E96"/>
    <w:rsid w:val="00581D7A"/>
    <w:rsid w:val="005948C7"/>
    <w:rsid w:val="00595B09"/>
    <w:rsid w:val="005A70E9"/>
    <w:rsid w:val="005C0B22"/>
    <w:rsid w:val="005D59C9"/>
    <w:rsid w:val="005F4DB1"/>
    <w:rsid w:val="00605A2E"/>
    <w:rsid w:val="0060688C"/>
    <w:rsid w:val="00606911"/>
    <w:rsid w:val="00612B90"/>
    <w:rsid w:val="00621321"/>
    <w:rsid w:val="006241F8"/>
    <w:rsid w:val="00624836"/>
    <w:rsid w:val="00655FAA"/>
    <w:rsid w:val="006658DA"/>
    <w:rsid w:val="006707D6"/>
    <w:rsid w:val="00681BB2"/>
    <w:rsid w:val="006A3DC3"/>
    <w:rsid w:val="006A4CF5"/>
    <w:rsid w:val="006B1E46"/>
    <w:rsid w:val="006D019F"/>
    <w:rsid w:val="006D5FD4"/>
    <w:rsid w:val="006D7064"/>
    <w:rsid w:val="006E21F0"/>
    <w:rsid w:val="007108FD"/>
    <w:rsid w:val="00710FD9"/>
    <w:rsid w:val="00720D08"/>
    <w:rsid w:val="00721CB8"/>
    <w:rsid w:val="00787BD6"/>
    <w:rsid w:val="007B0EAB"/>
    <w:rsid w:val="007B1438"/>
    <w:rsid w:val="007D6019"/>
    <w:rsid w:val="007F0E7D"/>
    <w:rsid w:val="00811522"/>
    <w:rsid w:val="00833189"/>
    <w:rsid w:val="00840E23"/>
    <w:rsid w:val="00865263"/>
    <w:rsid w:val="0088127E"/>
    <w:rsid w:val="0088161B"/>
    <w:rsid w:val="008872B0"/>
    <w:rsid w:val="008C78EA"/>
    <w:rsid w:val="008E5816"/>
    <w:rsid w:val="008F13AE"/>
    <w:rsid w:val="00900F1B"/>
    <w:rsid w:val="00924C3B"/>
    <w:rsid w:val="00925E39"/>
    <w:rsid w:val="00954D6F"/>
    <w:rsid w:val="00955EED"/>
    <w:rsid w:val="00962419"/>
    <w:rsid w:val="0096331A"/>
    <w:rsid w:val="0096382F"/>
    <w:rsid w:val="00972E48"/>
    <w:rsid w:val="0097497A"/>
    <w:rsid w:val="00996F68"/>
    <w:rsid w:val="009C76E6"/>
    <w:rsid w:val="009E4597"/>
    <w:rsid w:val="009F69D3"/>
    <w:rsid w:val="00A03C5B"/>
    <w:rsid w:val="00A11C6F"/>
    <w:rsid w:val="00A24CC0"/>
    <w:rsid w:val="00A4516C"/>
    <w:rsid w:val="00A7369C"/>
    <w:rsid w:val="00A77351"/>
    <w:rsid w:val="00A800BC"/>
    <w:rsid w:val="00A82AE5"/>
    <w:rsid w:val="00AE05B2"/>
    <w:rsid w:val="00B10C6A"/>
    <w:rsid w:val="00B133C4"/>
    <w:rsid w:val="00B15D80"/>
    <w:rsid w:val="00B235ED"/>
    <w:rsid w:val="00B5446E"/>
    <w:rsid w:val="00B63B7D"/>
    <w:rsid w:val="00B71CBB"/>
    <w:rsid w:val="00B72116"/>
    <w:rsid w:val="00B9040A"/>
    <w:rsid w:val="00B961AA"/>
    <w:rsid w:val="00BA48E7"/>
    <w:rsid w:val="00BB08BC"/>
    <w:rsid w:val="00BB3D12"/>
    <w:rsid w:val="00BC4376"/>
    <w:rsid w:val="00BC6C7F"/>
    <w:rsid w:val="00BD5E4E"/>
    <w:rsid w:val="00BD76F7"/>
    <w:rsid w:val="00BF4914"/>
    <w:rsid w:val="00C04AEC"/>
    <w:rsid w:val="00C2575B"/>
    <w:rsid w:val="00C25DB9"/>
    <w:rsid w:val="00C5065D"/>
    <w:rsid w:val="00C527A8"/>
    <w:rsid w:val="00C61EF3"/>
    <w:rsid w:val="00C67305"/>
    <w:rsid w:val="00C71DC4"/>
    <w:rsid w:val="00C76C95"/>
    <w:rsid w:val="00C84631"/>
    <w:rsid w:val="00C85D1F"/>
    <w:rsid w:val="00CA0E9F"/>
    <w:rsid w:val="00CA1D79"/>
    <w:rsid w:val="00CD1DF4"/>
    <w:rsid w:val="00CE63C5"/>
    <w:rsid w:val="00CF04EF"/>
    <w:rsid w:val="00D11357"/>
    <w:rsid w:val="00D1783D"/>
    <w:rsid w:val="00D309CD"/>
    <w:rsid w:val="00D32C07"/>
    <w:rsid w:val="00D417ED"/>
    <w:rsid w:val="00D45359"/>
    <w:rsid w:val="00D547F5"/>
    <w:rsid w:val="00D55E13"/>
    <w:rsid w:val="00D561ED"/>
    <w:rsid w:val="00D720AA"/>
    <w:rsid w:val="00D730DA"/>
    <w:rsid w:val="00D773B7"/>
    <w:rsid w:val="00D86477"/>
    <w:rsid w:val="00D95DC9"/>
    <w:rsid w:val="00DB4272"/>
    <w:rsid w:val="00DB5C6F"/>
    <w:rsid w:val="00DB752D"/>
    <w:rsid w:val="00DC218F"/>
    <w:rsid w:val="00DD02DE"/>
    <w:rsid w:val="00DE5918"/>
    <w:rsid w:val="00DF24D3"/>
    <w:rsid w:val="00E003D9"/>
    <w:rsid w:val="00E01EF0"/>
    <w:rsid w:val="00E0519F"/>
    <w:rsid w:val="00E17585"/>
    <w:rsid w:val="00E3446E"/>
    <w:rsid w:val="00E443B7"/>
    <w:rsid w:val="00E514C7"/>
    <w:rsid w:val="00E5528C"/>
    <w:rsid w:val="00E759BB"/>
    <w:rsid w:val="00E938E1"/>
    <w:rsid w:val="00E94AEF"/>
    <w:rsid w:val="00EA39F5"/>
    <w:rsid w:val="00EB572D"/>
    <w:rsid w:val="00F24C79"/>
    <w:rsid w:val="00F270EE"/>
    <w:rsid w:val="00F3390A"/>
    <w:rsid w:val="00F53106"/>
    <w:rsid w:val="00F56A78"/>
    <w:rsid w:val="00F71FA1"/>
    <w:rsid w:val="00F85226"/>
    <w:rsid w:val="00F95B72"/>
    <w:rsid w:val="00F96F8C"/>
    <w:rsid w:val="00FA6DE0"/>
    <w:rsid w:val="00FC41F3"/>
    <w:rsid w:val="00FD25CD"/>
    <w:rsid w:val="00FD2786"/>
    <w:rsid w:val="00FE0AB4"/>
    <w:rsid w:val="00FE0AEF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BB08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7BD6"/>
    <w:rPr>
      <w:rFonts w:ascii="Cambria" w:hAnsi="Cambria" w:cs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F95B72"/>
    <w:pPr>
      <w:keepLines/>
      <w:spacing w:before="600" w:after="12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it-IT" w:eastAsia="en-US"/>
    </w:rPr>
  </w:style>
  <w:style w:type="paragraph" w:styleId="ListParagraph">
    <w:name w:val="List Paragraph"/>
    <w:basedOn w:val="Normal"/>
    <w:uiPriority w:val="99"/>
    <w:qFormat/>
    <w:rsid w:val="00C04AE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918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605A2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C0B22"/>
    <w:rPr>
      <w:rFonts w:ascii="Calibri" w:hAnsi="Calibri" w:cs="Calibri"/>
      <w:sz w:val="22"/>
      <w:szCs w:val="22"/>
      <w:lang w:val="fr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0B22"/>
    <w:rPr>
      <w:rFonts w:ascii="Calibri" w:hAnsi="Calibri" w:cs="Calibri"/>
      <w:sz w:val="21"/>
      <w:szCs w:val="21"/>
      <w:lang w:val="fr-BE" w:eastAsia="en-US"/>
    </w:rPr>
  </w:style>
  <w:style w:type="character" w:styleId="FollowedHyperlink">
    <w:name w:val="FollowedHyperlink"/>
    <w:basedOn w:val="DefaultParagraphFont"/>
    <w:uiPriority w:val="99"/>
    <w:rsid w:val="00D86477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DB752D"/>
    <w:rPr>
      <w:i/>
      <w:iCs/>
    </w:rPr>
  </w:style>
  <w:style w:type="paragraph" w:styleId="NormalWeb">
    <w:name w:val="Normal (Web)"/>
    <w:basedOn w:val="Normal"/>
    <w:uiPriority w:val="99"/>
    <w:rsid w:val="00063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IMG/pptx/el_modelo_de_desarrollo_desde_una_perspectiva_de_america_latina_el_caso_uruguayo.pptx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hyperlink" Target="http://www.ituc-csi.org/IMG/pdf/mussi_cepal_ppt.pdf" TargetMode="External"/><Relationship Id="rId17" Type="http://schemas.openxmlformats.org/officeDocument/2006/relationships/hyperlink" Target="http://www.ituc-africa.org/" TargetMode="External"/><Relationship Id="rId25" Type="http://schemas.openxmlformats.org/officeDocument/2006/relationships/hyperlink" Target="http://www.ituc-csi.org/post-2015-development-framework?lang=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effectivecooperation.org/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tuc-csi.org/IMG/pptx/butria_-_sp_-_pol_des_glob_reg.pptx" TargetMode="External"/><Relationship Id="rId24" Type="http://schemas.openxmlformats.org/officeDocument/2006/relationships/hyperlink" Target="http://www.ituc-csi.org/IMG/pptx/msimondspresentation_sao_paulo.ppt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tuc-csi.org/IMG/pptx/plada_-_presentacion_curta_-_18_de_marzo_2014_-_victor_baez.pptx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hyperlink" Target="http://www.ituc-csi.org/IMG/docx/sao_paulo_background_and_challenges_of_the_gpedc19march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csa-csi.org/" TargetMode="External"/><Relationship Id="rId22" Type="http://schemas.openxmlformats.org/officeDocument/2006/relationships/hyperlink" Target="http://www.ituc-csi.org/IMG/pdf/es-private_sector-2.pdf" TargetMode="External"/><Relationship Id="rId27" Type="http://schemas.openxmlformats.org/officeDocument/2006/relationships/hyperlink" Target="http://www.ituc-csi.org/IMG/pptx/kjeld_prioridades_de_coop._gobiernos_americas.pptx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898</Words>
  <Characters>4794</Characters>
  <Application>Microsoft Office Outlook</Application>
  <DocSecurity>0</DocSecurity>
  <Lines>0</Lines>
  <Paragraphs>0</Paragraphs>
  <ScaleCrop>false</ScaleCrop>
  <Company>CCOO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subject/>
  <dc:creator>fps_diego</dc:creator>
  <cp:keywords/>
  <dc:description/>
  <cp:lastModifiedBy>Pc</cp:lastModifiedBy>
  <cp:revision>8</cp:revision>
  <dcterms:created xsi:type="dcterms:W3CDTF">2014-09-22T10:45:00Z</dcterms:created>
  <dcterms:modified xsi:type="dcterms:W3CDTF">2014-09-25T03:34:00Z</dcterms:modified>
</cp:coreProperties>
</file>