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lang w:val="es-ES_tradnl"/>
        </w:rPr>
        <w:id w:val="146325413"/>
        <w:docPartObj>
          <w:docPartGallery w:val="Cover Pages"/>
          <w:docPartUnique/>
        </w:docPartObj>
      </w:sdtPr>
      <w:sdtEndPr/>
      <w:sdtContent>
        <w:p w14:paraId="0C87B41E" w14:textId="77777777" w:rsidR="00EA1920" w:rsidRPr="00B07798" w:rsidRDefault="00EA1920">
          <w:pPr>
            <w:rPr>
              <w:lang w:val="es-ES_tradnl"/>
            </w:rPr>
          </w:pPr>
          <w:r w:rsidRPr="00B07798">
            <w:rPr>
              <w:noProof/>
              <w:lang w:val="fr-BE" w:eastAsia="fr-BE"/>
            </w:rPr>
            <mc:AlternateContent>
              <mc:Choice Requires="wps">
                <w:drawing>
                  <wp:anchor distT="0" distB="0" distL="114300" distR="114300" simplePos="0" relativeHeight="251660288" behindDoc="0" locked="0" layoutInCell="1" allowOverlap="1" wp14:anchorId="0E284571" wp14:editId="39FCBAA5">
                    <wp:simplePos x="0" y="0"/>
                    <mc:AlternateContent>
                      <mc:Choice Requires="wp14">
                        <wp:positionH relativeFrom="page">
                          <wp14:pctPosHOffset>45500</wp14:pctPosHOffset>
                        </wp:positionH>
                      </mc:Choice>
                      <mc:Fallback>
                        <wp:positionH relativeFrom="page">
                          <wp:posOffset>3439795</wp:posOffset>
                        </wp:positionH>
                      </mc:Fallback>
                    </mc:AlternateContent>
                    <wp:positionV relativeFrom="page">
                      <wp:posOffset>267335</wp:posOffset>
                    </wp:positionV>
                    <wp:extent cx="2875915" cy="3017520"/>
                    <wp:effectExtent l="57150" t="19050" r="79375" b="88265"/>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ln/>
                          </wps:spPr>
                          <wps:style>
                            <a:lnRef idx="1">
                              <a:schemeClr val="accent3"/>
                            </a:lnRef>
                            <a:fillRef idx="3">
                              <a:schemeClr val="accent3"/>
                            </a:fillRef>
                            <a:effectRef idx="2">
                              <a:schemeClr val="accent3"/>
                            </a:effectRef>
                            <a:fontRef idx="minor">
                              <a:schemeClr val="lt1"/>
                            </a:fontRef>
                          </wps:style>
                          <wps:txbx>
                            <w:txbxContent>
                              <w:p w14:paraId="0F3B8259" w14:textId="0C786DC3" w:rsidR="00264877" w:rsidRPr="001E3314" w:rsidRDefault="002C4D3D" w:rsidP="00EA1920">
                                <w:pPr>
                                  <w:shd w:val="clear" w:color="auto" w:fill="92D050"/>
                                  <w:spacing w:before="240"/>
                                  <w:rPr>
                                    <w:color w:val="FFFFFF" w:themeColor="background1"/>
                                    <w:sz w:val="28"/>
                                    <w:lang w:val="es-AR"/>
                                  </w:rPr>
                                </w:pPr>
                                <w:sdt>
                                  <w:sdtPr>
                                    <w:rPr>
                                      <w:color w:val="FFFFFF" w:themeColor="background1"/>
                                      <w:sz w:val="36"/>
                                      <w:lang w:val="es-AR"/>
                                    </w:rPr>
                                    <w:alias w:val="Abstract"/>
                                    <w:id w:val="207926161"/>
                                    <w:dataBinding w:prefixMappings="xmlns:ns0='http://schemas.microsoft.com/office/2006/coverPageProps'" w:xpath="/ns0:CoverPageProperties[1]/ns0:Abstract[1]" w:storeItemID="{55AF091B-3C7A-41E3-B477-F2FDAA23CFDA}"/>
                                    <w:text/>
                                  </w:sdtPr>
                                  <w:sdtEndPr/>
                                  <w:sdtContent>
                                    <w:r w:rsidR="001E3314" w:rsidRPr="001E3314">
                                      <w:rPr>
                                        <w:color w:val="FFFFFF" w:themeColor="background1"/>
                                        <w:sz w:val="36"/>
                                        <w:lang w:val="es-AR"/>
                                      </w:rPr>
                                      <w:t>Documento de trabajo</w:t>
                                    </w:r>
                                    <w:r w:rsidR="00264877" w:rsidRPr="001E3314">
                                      <w:rPr>
                                        <w:color w:val="FFFFFF" w:themeColor="background1"/>
                                        <w:sz w:val="36"/>
                                        <w:lang w:val="es-AR"/>
                                      </w:rPr>
                                      <w:t xml:space="preserve">  </w:t>
                                    </w:r>
                                    <w:r w:rsidR="001E3314" w:rsidRPr="001E3314">
                                      <w:rPr>
                                        <w:color w:val="FFFFFF" w:themeColor="background1"/>
                                        <w:sz w:val="36"/>
                                        <w:lang w:val="es-AR"/>
                                      </w:rPr>
                                      <w:t>Reunión General</w:t>
                                    </w:r>
                                    <w:r w:rsidR="001E3314">
                                      <w:rPr>
                                        <w:color w:val="FFFFFF" w:themeColor="background1"/>
                                        <w:sz w:val="36"/>
                                        <w:lang w:val="es-AR"/>
                                      </w:rPr>
                                      <w:t xml:space="preserve"> RSCD</w:t>
                                    </w:r>
                                    <w:r w:rsidR="00264877" w:rsidRPr="001E3314">
                                      <w:rPr>
                                        <w:color w:val="FFFFFF" w:themeColor="background1"/>
                                        <w:sz w:val="36"/>
                                        <w:lang w:val="es-AR"/>
                                      </w:rPr>
                                      <w:t xml:space="preserve"> </w:t>
                                    </w:r>
                                    <w:r w:rsidR="001E3314" w:rsidRPr="001E3314">
                                      <w:rPr>
                                        <w:color w:val="FFFFFF" w:themeColor="background1"/>
                                        <w:sz w:val="36"/>
                                        <w:lang w:val="es-AR"/>
                                      </w:rPr>
                                      <w:t xml:space="preserve">      </w:t>
                                    </w:r>
                                    <w:r w:rsidR="00264877" w:rsidRPr="001E3314">
                                      <w:rPr>
                                        <w:color w:val="FFFFFF" w:themeColor="background1"/>
                                        <w:sz w:val="36"/>
                                        <w:lang w:val="es-AR"/>
                                      </w:rPr>
                                      <w:t>A</w:t>
                                    </w:r>
                                    <w:r w:rsidR="001E3314" w:rsidRPr="001E3314">
                                      <w:rPr>
                                        <w:color w:val="FFFFFF" w:themeColor="background1"/>
                                        <w:sz w:val="36"/>
                                        <w:lang w:val="es-AR"/>
                                      </w:rPr>
                                      <w:t>b</w:t>
                                    </w:r>
                                    <w:r w:rsidR="00264877" w:rsidRPr="001E3314">
                                      <w:rPr>
                                        <w:color w:val="FFFFFF" w:themeColor="background1"/>
                                        <w:sz w:val="36"/>
                                        <w:lang w:val="es-AR"/>
                                      </w:rPr>
                                      <w:t xml:space="preserve">ril 17-19/2013*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6" style="position:absolute;margin-left:0;margin-top:21.05pt;width:226.45pt;height:237.6pt;z-index:251660288;visibility:visible;mso-wrap-style:square;mso-width-percent:370;mso-height-percent:300;mso-left-percent:455;mso-wrap-distance-left:9pt;mso-wrap-distance-top:0;mso-wrap-distance-right:9pt;mso-wrap-distance-bottom:0;mso-position-horizontal-relative:page;mso-position-vertical:absolute;mso-position-vertical-relative:page;mso-width-percent:370;mso-height-percent:300;mso-left-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" fillcolor="#506329 [1638]" strokecolor="#94b64e [3046]">
                    <v:fill color2="#93b64c [3014]" rotate="t" angle="180" colors="0 #769535;52429f #9bc348;1 #9cc746" focus="100%" type="gradient">
                      <o:fill v:ext="view" type="gradientUnscaled"/>
                    </v:fill>
                    <v:shadow on="t" color="black" opacity="22937f" origin=",.5" offset="0,.63889mm"/>
                    <v:textbox inset="14.4pt,14.4pt,14.4pt,28.8pt">
                      <w:txbxContent>
                        <w:p w14:paraId="0F3B8259" w14:textId="0C786DC3" w:rsidR="00264877" w:rsidRPr="001E3314" w:rsidRDefault="00130397" w:rsidP="00EA1920">
                          <w:pPr>
                            <w:shd w:val="clear" w:color="auto" w:fill="92D050"/>
                            <w:spacing w:before="240"/>
                            <w:rPr>
                              <w:color w:val="FFFFFF" w:themeColor="background1"/>
                              <w:sz w:val="28"/>
                              <w:lang w:val="es-AR"/>
                            </w:rPr>
                          </w:pPr>
                          <w:sdt>
                            <w:sdtPr>
                              <w:rPr>
                                <w:color w:val="FFFFFF" w:themeColor="background1"/>
                                <w:sz w:val="36"/>
                                <w:lang w:val="es-AR"/>
                              </w:rPr>
                              <w:alias w:val="Abstract"/>
                              <w:id w:val="207926161"/>
                              <w:dataBinding w:prefixMappings="xmlns:ns0='http://schemas.microsoft.com/office/2006/coverPageProps'" w:xpath="/ns0:CoverPageProperties[1]/ns0:Abstract[1]" w:storeItemID="{55AF091B-3C7A-41E3-B477-F2FDAA23CFDA}"/>
                              <w:text/>
                            </w:sdtPr>
                            <w:sdtEndPr/>
                            <w:sdtContent>
                              <w:r w:rsidR="001E3314" w:rsidRPr="001E3314">
                                <w:rPr>
                                  <w:color w:val="FFFFFF" w:themeColor="background1"/>
                                  <w:sz w:val="36"/>
                                  <w:lang w:val="es-AR"/>
                                </w:rPr>
                                <w:t>Documento de trabajo</w:t>
                              </w:r>
                              <w:r w:rsidR="00264877" w:rsidRPr="001E3314">
                                <w:rPr>
                                  <w:color w:val="FFFFFF" w:themeColor="background1"/>
                                  <w:sz w:val="36"/>
                                  <w:lang w:val="es-AR"/>
                                </w:rPr>
                                <w:t xml:space="preserve">  </w:t>
                              </w:r>
                              <w:r w:rsidR="001E3314" w:rsidRPr="001E3314">
                                <w:rPr>
                                  <w:color w:val="FFFFFF" w:themeColor="background1"/>
                                  <w:sz w:val="36"/>
                                  <w:lang w:val="es-AR"/>
                                </w:rPr>
                                <w:t>Reunión General</w:t>
                              </w:r>
                              <w:r w:rsidR="001E3314">
                                <w:rPr>
                                  <w:color w:val="FFFFFF" w:themeColor="background1"/>
                                  <w:sz w:val="36"/>
                                  <w:lang w:val="es-AR"/>
                                </w:rPr>
                                <w:t xml:space="preserve"> RSCD</w:t>
                              </w:r>
                              <w:r w:rsidR="00264877" w:rsidRPr="001E3314">
                                <w:rPr>
                                  <w:color w:val="FFFFFF" w:themeColor="background1"/>
                                  <w:sz w:val="36"/>
                                  <w:lang w:val="es-AR"/>
                                </w:rPr>
                                <w:t xml:space="preserve"> </w:t>
                              </w:r>
                              <w:r w:rsidR="001E3314" w:rsidRPr="001E3314">
                                <w:rPr>
                                  <w:color w:val="FFFFFF" w:themeColor="background1"/>
                                  <w:sz w:val="36"/>
                                  <w:lang w:val="es-AR"/>
                                </w:rPr>
                                <w:t xml:space="preserve">      </w:t>
                              </w:r>
                              <w:r w:rsidR="00264877" w:rsidRPr="001E3314">
                                <w:rPr>
                                  <w:color w:val="FFFFFF" w:themeColor="background1"/>
                                  <w:sz w:val="36"/>
                                  <w:lang w:val="es-AR"/>
                                </w:rPr>
                                <w:t>A</w:t>
                              </w:r>
                              <w:r w:rsidR="001E3314" w:rsidRPr="001E3314">
                                <w:rPr>
                                  <w:color w:val="FFFFFF" w:themeColor="background1"/>
                                  <w:sz w:val="36"/>
                                  <w:lang w:val="es-AR"/>
                                </w:rPr>
                                <w:t>b</w:t>
                              </w:r>
                              <w:r w:rsidR="00264877" w:rsidRPr="001E3314">
                                <w:rPr>
                                  <w:color w:val="FFFFFF" w:themeColor="background1"/>
                                  <w:sz w:val="36"/>
                                  <w:lang w:val="es-AR"/>
                                </w:rPr>
                                <w:t xml:space="preserve">ril 17-19/2013* </w:t>
                              </w:r>
                            </w:sdtContent>
                          </w:sdt>
                        </w:p>
                      </w:txbxContent>
                    </v:textbox>
                    <w10:wrap anchorx="page" anchory="page"/>
                  </v:rect>
                </w:pict>
              </mc:Fallback>
            </mc:AlternateContent>
          </w:r>
          <w:r w:rsidRPr="00B07798">
            <w:rPr>
              <w:noProof/>
              <w:lang w:val="fr-BE" w:eastAsia="fr-BE"/>
            </w:rPr>
            <mc:AlternateContent>
              <mc:Choice Requires="wps">
                <w:drawing>
                  <wp:anchor distT="0" distB="0" distL="114300" distR="114300" simplePos="0" relativeHeight="251664384" behindDoc="0" locked="0" layoutInCell="1" allowOverlap="1" wp14:anchorId="2F91276E" wp14:editId="6EA2787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216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21610" cy="268605"/>
                            </a:xfrm>
                            <a:prstGeom prst="rect">
                              <a:avLst/>
                            </a:prstGeom>
                            <a:noFill/>
                            <a:ln w="6350">
                              <a:noFill/>
                            </a:ln>
                            <a:effectLst/>
                          </wps:spPr>
                          <wps:txbx>
                            <w:txbxContent>
                              <w:p w14:paraId="32D85750" w14:textId="452DA9D8" w:rsidR="00264877" w:rsidRPr="00EA1920" w:rsidRDefault="002C4D3D">
                                <w:pPr>
                                  <w:pStyle w:val="NoSpacing"/>
                                  <w:rPr>
                                    <w:noProof/>
                                    <w:color w:val="4F6228" w:themeColor="accent3" w:themeShade="80"/>
                                  </w:rPr>
                                </w:pPr>
                                <w:sdt>
                                  <w:sdtPr>
                                    <w:rPr>
                                      <w:noProof/>
                                      <w:color w:val="4F6228" w:themeColor="accent3" w:themeShade="80"/>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1975D6">
                                      <w:rPr>
                                        <w:noProof/>
                                        <w:color w:val="4F6228" w:themeColor="accent3" w:themeShade="80"/>
                                      </w:rPr>
                                      <w:t>Secretariado</w:t>
                                    </w:r>
                                    <w:r w:rsidR="001E3314">
                                      <w:rPr>
                                        <w:noProof/>
                                        <w:color w:val="4F6228" w:themeColor="accent3" w:themeShade="80"/>
                                      </w:rPr>
                                      <w:t xml:space="preserve"> RSCD y GFC</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margin-left:0;margin-top:0;width:214.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" filled="f" stroked="f" strokeweight=".5pt">
                    <v:textbox style="mso-fit-shape-to-text:t">
                      <w:txbxContent>
                        <w:p w14:paraId="32D85750" w14:textId="452DA9D8" w:rsidR="00264877" w:rsidRPr="00EA1920" w:rsidRDefault="00130397">
                          <w:pPr>
                            <w:pStyle w:val="NoSpacing"/>
                            <w:rPr>
                              <w:noProof/>
                              <w:color w:val="4F6228" w:themeColor="accent3" w:themeShade="80"/>
                            </w:rPr>
                          </w:pPr>
                          <w:sdt>
                            <w:sdtPr>
                              <w:rPr>
                                <w:noProof/>
                                <w:color w:val="4F6228" w:themeColor="accent3" w:themeShade="80"/>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1975D6">
                                <w:rPr>
                                  <w:noProof/>
                                  <w:color w:val="4F6228" w:themeColor="accent3" w:themeShade="80"/>
                                </w:rPr>
                                <w:t>Secretariado</w:t>
                              </w:r>
                              <w:r w:rsidR="001E3314">
                                <w:rPr>
                                  <w:noProof/>
                                  <w:color w:val="4F6228" w:themeColor="accent3" w:themeShade="80"/>
                                </w:rPr>
                                <w:t xml:space="preserve"> RSCD y GFC</w:t>
                              </w:r>
                            </w:sdtContent>
                          </w:sdt>
                        </w:p>
                      </w:txbxContent>
                    </v:textbox>
                    <w10:wrap type="square" anchorx="page" anchory="page"/>
                  </v:shape>
                </w:pict>
              </mc:Fallback>
            </mc:AlternateContent>
          </w:r>
          <w:r w:rsidRPr="00B07798">
            <w:rPr>
              <w:noProof/>
              <w:lang w:val="fr-BE" w:eastAsia="fr-BE"/>
            </w:rPr>
            <mc:AlternateContent>
              <mc:Choice Requires="wps">
                <w:drawing>
                  <wp:anchor distT="0" distB="0" distL="114300" distR="114300" simplePos="0" relativeHeight="251663360" behindDoc="1" locked="0" layoutInCell="1" allowOverlap="1" wp14:anchorId="69F4F87F" wp14:editId="75EE1D0A">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chemeClr val="accent3">
                                <a:lumMod val="20000"/>
                                <a:lumOff val="80000"/>
                              </a:schemeClr>
                            </a:soli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2F1947B7" w14:textId="77777777" w:rsidR="00264877" w:rsidRDefault="00264877">
                                <w:r>
                                  <w:rPr>
                                    <w:noProof/>
                                    <w:lang w:val="fr-BE" w:eastAsia="fr-BE"/>
                                  </w:rPr>
                                  <w:drawing>
                                    <wp:inline distT="0" distB="0" distL="0" distR="0" wp14:anchorId="732BE15C" wp14:editId="7571874C">
                                      <wp:extent cx="2219325" cy="803004"/>
                                      <wp:effectExtent l="76200" t="76200" r="66675" b="736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gif"/>
                                              <pic:cNvPicPr/>
                                            </pic:nvPicPr>
                                            <pic:blipFill>
                                              <a:blip r:embed="rId10">
                                                <a:extLst>
                                                  <a:ext uri="{28A0092B-C50C-407E-A947-70E740481C1C}">
                                                    <a14:useLocalDpi xmlns:a14="http://schemas.microsoft.com/office/drawing/2010/main" val="0"/>
                                                  </a:ext>
                                                </a:extLst>
                                              </a:blip>
                                              <a:stretch>
                                                <a:fillRect/>
                                              </a:stretch>
                                            </pic:blipFill>
                                            <pic:spPr>
                                              <a:xfrm>
                                                <a:off x="0" y="0"/>
                                                <a:ext cx="2219325" cy="803004"/>
                                              </a:xfrm>
                                              <a:prstGeom prst="rect">
                                                <a:avLst/>
                                              </a:prstGeom>
                                              <a:ln w="19050">
                                                <a:solidFill>
                                                  <a:schemeClr val="accent3">
                                                    <a:lumMod val="50000"/>
                                                  </a:schemeClr>
                                                </a:solidFill>
                                              </a:ln>
                                              <a:scene3d>
                                                <a:camera prst="obliqueTopLeft"/>
                                                <a:lightRig rig="threePt" dir="t"/>
                                              </a:scene3d>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8"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" fillcolor="#eaf1dd [662]" stroked="f" strokeweight="2pt">
                    <v:path arrowok="t"/>
                    <v:textbox inset="21.6pt,,21.6pt">
                      <w:txbxContent>
                        <w:p w14:paraId="2F1947B7" w14:textId="77777777" w:rsidR="00264877" w:rsidRDefault="00264877">
                          <w:r>
                            <w:rPr>
                              <w:noProof/>
                              <w:lang w:eastAsia="en-GB"/>
                            </w:rPr>
                            <w:drawing>
                              <wp:inline distT="0" distB="0" distL="0" distR="0" wp14:anchorId="732BE15C" wp14:editId="7571874C">
                                <wp:extent cx="2219325" cy="803004"/>
                                <wp:effectExtent l="76200" t="76200" r="66675" b="736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gif"/>
                                        <pic:cNvPicPr/>
                                      </pic:nvPicPr>
                                      <pic:blipFill>
                                        <a:blip r:embed="rId11">
                                          <a:extLst>
                                            <a:ext uri="{28A0092B-C50C-407E-A947-70E740481C1C}">
                                              <a14:useLocalDpi xmlns:a14="http://schemas.microsoft.com/office/drawing/2010/main" val="0"/>
                                            </a:ext>
                                          </a:extLst>
                                        </a:blip>
                                        <a:stretch>
                                          <a:fillRect/>
                                        </a:stretch>
                                      </pic:blipFill>
                                      <pic:spPr>
                                        <a:xfrm>
                                          <a:off x="0" y="0"/>
                                          <a:ext cx="2219325" cy="803004"/>
                                        </a:xfrm>
                                        <a:prstGeom prst="rect">
                                          <a:avLst/>
                                        </a:prstGeom>
                                        <a:ln w="19050">
                                          <a:solidFill>
                                            <a:schemeClr val="accent3">
                                              <a:lumMod val="50000"/>
                                            </a:schemeClr>
                                          </a:solidFill>
                                        </a:ln>
                                        <a:scene3d>
                                          <a:camera prst="obliqueTopLeft"/>
                                          <a:lightRig rig="threePt" dir="t"/>
                                        </a:scene3d>
                                      </pic:spPr>
                                    </pic:pic>
                                  </a:graphicData>
                                </a:graphic>
                              </wp:inline>
                            </w:drawing>
                          </w:r>
                        </w:p>
                      </w:txbxContent>
                    </v:textbox>
                    <w10:wrap anchorx="page" anchory="page"/>
                  </v:rect>
                </w:pict>
              </mc:Fallback>
            </mc:AlternateContent>
          </w:r>
          <w:r w:rsidRPr="00B07798">
            <w:rPr>
              <w:noProof/>
              <w:lang w:val="fr-BE" w:eastAsia="fr-BE"/>
            </w:rPr>
            <mc:AlternateContent>
              <mc:Choice Requires="wps">
                <w:drawing>
                  <wp:anchor distT="0" distB="0" distL="114300" distR="114300" simplePos="0" relativeHeight="251659264" behindDoc="0" locked="0" layoutInCell="1" allowOverlap="1" wp14:anchorId="4ADD00F8" wp14:editId="1B7AF925">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mo="http://schemas.microsoft.com/office/mac/office/2008/main" xmlns:mv="urn:schemas-microsoft-com:mac:vml">
                <w:pict>
                  <v:rect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sidRPr="00B07798">
            <w:rPr>
              <w:noProof/>
              <w:lang w:val="fr-BE" w:eastAsia="fr-BE"/>
            </w:rPr>
            <mc:AlternateContent>
              <mc:Choice Requires="wps">
                <w:drawing>
                  <wp:anchor distT="0" distB="0" distL="114300" distR="114300" simplePos="0" relativeHeight="251662336" behindDoc="0" locked="0" layoutInCell="1" allowOverlap="1" wp14:anchorId="57B4CC1E" wp14:editId="4E078645">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3175"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solidFill>
                              <a:schemeClr val="accent3">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mo="http://schemas.microsoft.com/office/mac/office/2008/main" xmlns:mv="urn:schemas-microsoft-com:mac:vml">
                <w:pict>
                  <v:rect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" fillcolor="#4e6128 [1606]" stroked="f" strokeweight="2pt">
                    <w10:wrap anchorx="page" anchory="page"/>
                  </v:rect>
                </w:pict>
              </mc:Fallback>
            </mc:AlternateContent>
          </w:r>
          <w:r w:rsidRPr="00B07798">
            <w:rPr>
              <w:noProof/>
              <w:lang w:val="fr-BE" w:eastAsia="fr-BE"/>
            </w:rPr>
            <mc:AlternateContent>
              <mc:Choice Requires="wps">
                <w:drawing>
                  <wp:anchor distT="0" distB="0" distL="114300" distR="114300" simplePos="0" relativeHeight="251661312" behindDoc="0" locked="0" layoutInCell="1" allowOverlap="1" wp14:anchorId="11B6EA13" wp14:editId="313E88AF">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21610" cy="2543175"/>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21610" cy="2543175"/>
                            </a:xfrm>
                            <a:prstGeom prst="rect">
                              <a:avLst/>
                            </a:prstGeom>
                            <a:noFill/>
                            <a:ln w="6350">
                              <a:noFill/>
                            </a:ln>
                            <a:effectLst/>
                          </wps:spPr>
                          <wps:txbx>
                            <w:txbxContent>
                              <w:sdt>
                                <w:sdtPr>
                                  <w:rPr>
                                    <w:rFonts w:ascii="Cambria" w:eastAsia="Times New Roman" w:hAnsi="Cambria" w:cs="Times New Roman"/>
                                    <w:b/>
                                    <w:color w:val="4F6228"/>
                                    <w:spacing w:val="5"/>
                                    <w:kern w:val="28"/>
                                    <w:sz w:val="48"/>
                                    <w:szCs w:val="52"/>
                                    <w:lang w:val="es-AR"/>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14:paraId="0BEFFBAD" w14:textId="54FF70F1" w:rsidR="00264877" w:rsidRPr="001E3314" w:rsidRDefault="001E3314">
                                    <w:pPr>
                                      <w:rPr>
                                        <w:rFonts w:asciiTheme="majorHAnsi" w:hAnsiTheme="majorHAnsi"/>
                                        <w:noProof/>
                                        <w:color w:val="4F81BD" w:themeColor="accent1"/>
                                        <w:sz w:val="72"/>
                                        <w:szCs w:val="144"/>
                                        <w:lang w:val="es-AR"/>
                                      </w:rPr>
                                    </w:pPr>
                                    <w:r w:rsidRPr="001E3314">
                                      <w:rPr>
                                        <w:rFonts w:ascii="Cambria" w:eastAsia="Times New Roman" w:hAnsi="Cambria" w:cs="Times New Roman"/>
                                        <w:b/>
                                        <w:color w:val="4F6228"/>
                                        <w:spacing w:val="5"/>
                                        <w:kern w:val="28"/>
                                        <w:sz w:val="48"/>
                                        <w:szCs w:val="52"/>
                                        <w:lang w:val="es-AR"/>
                                      </w:rPr>
                                      <w:t>ESTRATEGIA</w:t>
                                    </w:r>
                                    <w:r w:rsidR="00264877" w:rsidRPr="001E3314">
                                      <w:rPr>
                                        <w:rFonts w:ascii="Cambria" w:eastAsia="Times New Roman" w:hAnsi="Cambria" w:cs="Times New Roman"/>
                                        <w:b/>
                                        <w:color w:val="4F6228"/>
                                        <w:spacing w:val="5"/>
                                        <w:kern w:val="28"/>
                                        <w:sz w:val="48"/>
                                        <w:szCs w:val="52"/>
                                        <w:lang w:val="es-AR"/>
                                      </w:rPr>
                                      <w:t xml:space="preserve"> </w:t>
                                    </w:r>
                                    <w:r w:rsidRPr="001E3314">
                                      <w:rPr>
                                        <w:rFonts w:ascii="Cambria" w:eastAsia="Times New Roman" w:hAnsi="Cambria" w:cs="Times New Roman"/>
                                        <w:b/>
                                        <w:color w:val="4F6228"/>
                                        <w:spacing w:val="5"/>
                                        <w:kern w:val="28"/>
                                        <w:sz w:val="48"/>
                                        <w:szCs w:val="52"/>
                                        <w:lang w:val="es-AR"/>
                                      </w:rPr>
                                      <w:t>DE INCIDENCIA DE LA RSCD</w:t>
                                    </w:r>
                                    <w:r>
                                      <w:rPr>
                                        <w:rFonts w:ascii="Cambria" w:eastAsia="Times New Roman" w:hAnsi="Cambria" w:cs="Times New Roman"/>
                                        <w:b/>
                                        <w:color w:val="4F6228"/>
                                        <w:spacing w:val="5"/>
                                        <w:kern w:val="28"/>
                                        <w:sz w:val="48"/>
                                        <w:szCs w:val="52"/>
                                        <w:lang w:val="es-AR"/>
                                      </w:rPr>
                                      <w:t xml:space="preserve">         </w:t>
                                    </w:r>
                                    <w:r w:rsidR="00264877" w:rsidRPr="001E3314">
                                      <w:rPr>
                                        <w:rFonts w:ascii="Cambria" w:eastAsia="Times New Roman" w:hAnsi="Cambria" w:cs="Times New Roman"/>
                                        <w:b/>
                                        <w:color w:val="4F6228"/>
                                        <w:spacing w:val="5"/>
                                        <w:kern w:val="28"/>
                                        <w:sz w:val="48"/>
                                        <w:szCs w:val="52"/>
                                        <w:lang w:val="es-AR"/>
                                      </w:rPr>
                                      <w:t>2013-2014</w:t>
                                    </w:r>
                                  </w:p>
                                </w:sdtContent>
                              </w:sdt>
                              <w:sdt>
                                <w:sdtPr>
                                  <w:rPr>
                                    <w:rFonts w:asciiTheme="majorHAnsi" w:hAnsiTheme="majorHAnsi"/>
                                    <w:noProof/>
                                    <w:color w:val="4F6228" w:themeColor="accent3" w:themeShade="80"/>
                                    <w:sz w:val="32"/>
                                    <w:szCs w:val="40"/>
                                    <w:lang w:val="es-AR"/>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14:paraId="1096E3B5" w14:textId="2E72BA19" w:rsidR="00264877" w:rsidRPr="009A126F" w:rsidRDefault="00F608F2">
                                    <w:pPr>
                                      <w:rPr>
                                        <w:rFonts w:asciiTheme="majorHAnsi" w:hAnsiTheme="majorHAnsi"/>
                                        <w:noProof/>
                                        <w:color w:val="1F497D" w:themeColor="text2"/>
                                        <w:sz w:val="32"/>
                                        <w:szCs w:val="40"/>
                                        <w:lang w:val="es-AR"/>
                                      </w:rPr>
                                    </w:pPr>
                                    <w:r>
                                      <w:rPr>
                                        <w:rFonts w:asciiTheme="majorHAnsi" w:hAnsiTheme="majorHAnsi"/>
                                        <w:noProof/>
                                        <w:color w:val="4F6228" w:themeColor="accent3" w:themeShade="80"/>
                                        <w:sz w:val="32"/>
                                        <w:szCs w:val="40"/>
                                      </w:rPr>
                                      <w:t>Evaluación de los desafios para un nuevo modelo de desarrollo</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xt Box 39" o:spid="_x0000_s1029" type="#_x0000_t202" style="position:absolute;margin-left:0;margin-top:0;width:214.3pt;height:200.25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" filled="f" stroked="f" strokeweight=".5pt">
                    <v:textbox style="mso-fit-shape-to-text:t">
                      <w:txbxContent>
                        <w:sdt>
                          <w:sdtPr>
                            <w:rPr>
                              <w:rFonts w:ascii="Cambria" w:eastAsia="Times New Roman" w:hAnsi="Cambria" w:cs="Times New Roman"/>
                              <w:b/>
                              <w:color w:val="4F6228"/>
                              <w:spacing w:val="5"/>
                              <w:kern w:val="28"/>
                              <w:sz w:val="48"/>
                              <w:szCs w:val="52"/>
                              <w:lang w:val="es-AR"/>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14:paraId="0BEFFBAD" w14:textId="54FF70F1" w:rsidR="00264877" w:rsidRPr="001E3314" w:rsidRDefault="001E3314">
                              <w:pPr>
                                <w:rPr>
                                  <w:rFonts w:asciiTheme="majorHAnsi" w:hAnsiTheme="majorHAnsi"/>
                                  <w:noProof/>
                                  <w:color w:val="4F81BD" w:themeColor="accent1"/>
                                  <w:sz w:val="72"/>
                                  <w:szCs w:val="144"/>
                                  <w:lang w:val="es-AR"/>
                                </w:rPr>
                              </w:pPr>
                              <w:r w:rsidRPr="001E3314">
                                <w:rPr>
                                  <w:rFonts w:ascii="Cambria" w:eastAsia="Times New Roman" w:hAnsi="Cambria" w:cs="Times New Roman"/>
                                  <w:b/>
                                  <w:color w:val="4F6228"/>
                                  <w:spacing w:val="5"/>
                                  <w:kern w:val="28"/>
                                  <w:sz w:val="48"/>
                                  <w:szCs w:val="52"/>
                                  <w:lang w:val="es-AR"/>
                                </w:rPr>
                                <w:t>ESTRATEGIA</w:t>
                              </w:r>
                              <w:r w:rsidR="00264877" w:rsidRPr="001E3314">
                                <w:rPr>
                                  <w:rFonts w:ascii="Cambria" w:eastAsia="Times New Roman" w:hAnsi="Cambria" w:cs="Times New Roman"/>
                                  <w:b/>
                                  <w:color w:val="4F6228"/>
                                  <w:spacing w:val="5"/>
                                  <w:kern w:val="28"/>
                                  <w:sz w:val="48"/>
                                  <w:szCs w:val="52"/>
                                  <w:lang w:val="es-AR"/>
                                </w:rPr>
                                <w:t xml:space="preserve"> </w:t>
                              </w:r>
                              <w:r w:rsidRPr="001E3314">
                                <w:rPr>
                                  <w:rFonts w:ascii="Cambria" w:eastAsia="Times New Roman" w:hAnsi="Cambria" w:cs="Times New Roman"/>
                                  <w:b/>
                                  <w:color w:val="4F6228"/>
                                  <w:spacing w:val="5"/>
                                  <w:kern w:val="28"/>
                                  <w:sz w:val="48"/>
                                  <w:szCs w:val="52"/>
                                  <w:lang w:val="es-AR"/>
                                </w:rPr>
                                <w:t>DE INCIDENCIA DE LA RSCD</w:t>
                              </w:r>
                              <w:r>
                                <w:rPr>
                                  <w:rFonts w:ascii="Cambria" w:eastAsia="Times New Roman" w:hAnsi="Cambria" w:cs="Times New Roman"/>
                                  <w:b/>
                                  <w:color w:val="4F6228"/>
                                  <w:spacing w:val="5"/>
                                  <w:kern w:val="28"/>
                                  <w:sz w:val="48"/>
                                  <w:szCs w:val="52"/>
                                  <w:lang w:val="es-AR"/>
                                </w:rPr>
                                <w:t xml:space="preserve">         </w:t>
                              </w:r>
                              <w:r w:rsidR="00264877" w:rsidRPr="001E3314">
                                <w:rPr>
                                  <w:rFonts w:ascii="Cambria" w:eastAsia="Times New Roman" w:hAnsi="Cambria" w:cs="Times New Roman"/>
                                  <w:b/>
                                  <w:color w:val="4F6228"/>
                                  <w:spacing w:val="5"/>
                                  <w:kern w:val="28"/>
                                  <w:sz w:val="48"/>
                                  <w:szCs w:val="52"/>
                                  <w:lang w:val="es-AR"/>
                                </w:rPr>
                                <w:t>2013-2014</w:t>
                              </w:r>
                            </w:p>
                          </w:sdtContent>
                        </w:sdt>
                        <w:sdt>
                          <w:sdtPr>
                            <w:rPr>
                              <w:rFonts w:asciiTheme="majorHAnsi" w:hAnsiTheme="majorHAnsi"/>
                              <w:noProof/>
                              <w:color w:val="4F6228" w:themeColor="accent3" w:themeShade="80"/>
                              <w:sz w:val="32"/>
                              <w:szCs w:val="40"/>
                              <w:lang w:val="es-AR"/>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14:paraId="1096E3B5" w14:textId="2E72BA19" w:rsidR="00264877" w:rsidRPr="009A126F" w:rsidRDefault="00F608F2">
                              <w:pPr>
                                <w:rPr>
                                  <w:rFonts w:asciiTheme="majorHAnsi" w:hAnsiTheme="majorHAnsi"/>
                                  <w:noProof/>
                                  <w:color w:val="1F497D" w:themeColor="text2"/>
                                  <w:sz w:val="32"/>
                                  <w:szCs w:val="40"/>
                                  <w:lang w:val="es-AR"/>
                                </w:rPr>
                              </w:pPr>
                              <w:r>
                                <w:rPr>
                                  <w:rFonts w:asciiTheme="majorHAnsi" w:hAnsiTheme="majorHAnsi"/>
                                  <w:noProof/>
                                  <w:color w:val="4F6228" w:themeColor="accent3" w:themeShade="80"/>
                                  <w:sz w:val="32"/>
                                  <w:szCs w:val="40"/>
                                </w:rPr>
                                <w:t>Evaluación de los desafios para un nuevo modelo de desarrollo</w:t>
                              </w:r>
                            </w:p>
                          </w:sdtContent>
                        </w:sdt>
                      </w:txbxContent>
                    </v:textbox>
                    <w10:wrap type="square" anchorx="page" anchory="page"/>
                  </v:shape>
                </w:pict>
              </mc:Fallback>
            </mc:AlternateContent>
          </w:r>
        </w:p>
        <w:p w14:paraId="4D159327" w14:textId="77777777" w:rsidR="00EA1920" w:rsidRPr="00B07798" w:rsidRDefault="00A847A1">
          <w:pPr>
            <w:rPr>
              <w:lang w:val="es-ES_tradnl"/>
            </w:rPr>
          </w:pPr>
          <w:r w:rsidRPr="00B07798">
            <w:rPr>
              <w:noProof/>
              <w:lang w:val="fr-BE" w:eastAsia="fr-BE"/>
            </w:rPr>
            <mc:AlternateContent>
              <mc:Choice Requires="wps">
                <w:drawing>
                  <wp:anchor distT="0" distB="0" distL="114300" distR="114300" simplePos="0" relativeHeight="251665408" behindDoc="0" locked="0" layoutInCell="1" allowOverlap="1" wp14:anchorId="470E7ABD" wp14:editId="11878459">
                    <wp:simplePos x="0" y="0"/>
                    <wp:positionH relativeFrom="column">
                      <wp:posOffset>762000</wp:posOffset>
                    </wp:positionH>
                    <wp:positionV relativeFrom="paragraph">
                      <wp:posOffset>8373110</wp:posOffset>
                    </wp:positionV>
                    <wp:extent cx="4762500" cy="700639"/>
                    <wp:effectExtent l="0" t="0" r="19050" b="23495"/>
                    <wp:wrapNone/>
                    <wp:docPr id="3" name="Text Box 3"/>
                    <wp:cNvGraphicFramePr/>
                    <a:graphic xmlns:a="http://schemas.openxmlformats.org/drawingml/2006/main">
                      <a:graphicData uri="http://schemas.microsoft.com/office/word/2010/wordprocessingShape">
                        <wps:wsp>
                          <wps:cNvSpPr txBox="1"/>
                          <wps:spPr>
                            <a:xfrm>
                              <a:off x="0" y="0"/>
                              <a:ext cx="4762500" cy="700639"/>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41965760" w14:textId="4AA64831" w:rsidR="00264877" w:rsidRPr="009A126F" w:rsidRDefault="009A126F" w:rsidP="001A2CCD">
                                <w:pPr>
                                  <w:jc w:val="center"/>
                                  <w:rPr>
                                    <w:color w:val="4F6228" w:themeColor="accent3" w:themeShade="80"/>
                                    <w:lang w:val="es-AR"/>
                                  </w:rPr>
                                </w:pPr>
                                <w:r w:rsidRPr="00026455">
                                  <w:rPr>
                                    <w:color w:val="4F6228" w:themeColor="accent3" w:themeShade="80"/>
                                    <w:lang w:val="es-AR"/>
                                  </w:rPr>
                                  <w:t xml:space="preserve">Organizada con el apoyo de la Plataforma de OSC para la promoción de la eficacia de la ayuda </w:t>
                                </w:r>
                                <w:r>
                                  <w:rPr>
                                    <w:color w:val="4F6228" w:themeColor="accent3" w:themeShade="80"/>
                                    <w:lang w:val="es-AR"/>
                                  </w:rPr>
                                  <w:t xml:space="preserve">y con la cooperación de </w:t>
                                </w:r>
                                <w:r w:rsidR="00264877" w:rsidRPr="009A126F">
                                  <w:rPr>
                                    <w:color w:val="4F6228" w:themeColor="accent3" w:themeShade="80"/>
                                    <w:lang w:val="es-AR"/>
                                  </w:rPr>
                                  <w:t>LO-FTF Ulandssekretariatet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60pt;margin-top:659.3pt;width:375pt;height:5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" fillcolor="white [3201]" strokecolor="#9bbb59 [3206]" strokeweight="2pt">
                    <v:textbox>
                      <w:txbxContent>
                        <w:p w14:paraId="41965760" w14:textId="4AA64831" w:rsidR="00264877" w:rsidRPr="009A126F" w:rsidRDefault="009A126F" w:rsidP="001A2CCD">
                          <w:pPr>
                            <w:jc w:val="center"/>
                            <w:rPr>
                              <w:color w:val="4F6228" w:themeColor="accent3" w:themeShade="80"/>
                              <w:lang w:val="es-AR"/>
                            </w:rPr>
                          </w:pPr>
                          <w:r w:rsidRPr="00026455">
                            <w:rPr>
                              <w:color w:val="4F6228" w:themeColor="accent3" w:themeShade="80"/>
                              <w:lang w:val="es-AR"/>
                            </w:rPr>
                            <w:t xml:space="preserve">Organizada con el apoyo de la Plataforma de OSC para la promoción de la eficacia de la ayuda </w:t>
                          </w:r>
                          <w:r>
                            <w:rPr>
                              <w:color w:val="4F6228" w:themeColor="accent3" w:themeShade="80"/>
                              <w:lang w:val="es-AR"/>
                            </w:rPr>
                            <w:t xml:space="preserve">y con la cooperación de </w:t>
                          </w:r>
                          <w:r w:rsidR="00264877" w:rsidRPr="009A126F">
                            <w:rPr>
                              <w:color w:val="4F6228" w:themeColor="accent3" w:themeShade="80"/>
                              <w:lang w:val="es-AR"/>
                            </w:rPr>
                            <w:t>LO-FTF Ulandssekretariatet</w:t>
                          </w:r>
                        </w:p>
                      </w:txbxContent>
                    </v:textbox>
                  </v:shape>
                </w:pict>
              </mc:Fallback>
            </mc:AlternateContent>
          </w:r>
          <w:r w:rsidR="00EA1920" w:rsidRPr="00B07798">
            <w:rPr>
              <w:lang w:val="es-ES_tradnl"/>
            </w:rPr>
            <w:br w:type="page"/>
          </w:r>
        </w:p>
      </w:sdtContent>
    </w:sdt>
    <w:p w14:paraId="2DA9445A" w14:textId="77777777" w:rsidR="005D764D" w:rsidRPr="00592351" w:rsidRDefault="005D764D" w:rsidP="00592351">
      <w:pPr>
        <w:pBdr>
          <w:top w:val="single" w:sz="4" w:space="1" w:color="auto"/>
          <w:left w:val="single" w:sz="4" w:space="4" w:color="auto"/>
          <w:bottom w:val="single" w:sz="4" w:space="1" w:color="auto"/>
          <w:right w:val="single" w:sz="4" w:space="4" w:color="auto"/>
        </w:pBdr>
        <w:shd w:val="clear" w:color="auto" w:fill="C2D69B" w:themeFill="accent3" w:themeFillTint="99"/>
        <w:jc w:val="both"/>
        <w:rPr>
          <w:rFonts w:asciiTheme="majorHAnsi" w:hAnsiTheme="majorHAnsi"/>
          <w:color w:val="4F6228" w:themeColor="accent3" w:themeShade="80"/>
          <w:sz w:val="32"/>
          <w:szCs w:val="32"/>
          <w:lang w:val="es-ES_tradnl"/>
        </w:rPr>
      </w:pPr>
      <w:r w:rsidRPr="00592351">
        <w:rPr>
          <w:rFonts w:asciiTheme="majorHAnsi" w:hAnsiTheme="majorHAnsi"/>
          <w:color w:val="4F6228" w:themeColor="accent3" w:themeShade="80"/>
          <w:sz w:val="32"/>
          <w:szCs w:val="32"/>
          <w:lang w:val="es-ES_tradnl"/>
        </w:rPr>
        <w:lastRenderedPageBreak/>
        <w:t>Evaluación de los desafíos para un nuevo modelo de desarrollo.</w:t>
      </w:r>
    </w:p>
    <w:p w14:paraId="51B00F54" w14:textId="6F8443E9" w:rsidR="005D764D" w:rsidRPr="00592351" w:rsidRDefault="005D764D" w:rsidP="00592351">
      <w:pPr>
        <w:spacing w:after="0"/>
        <w:jc w:val="both"/>
        <w:rPr>
          <w:rFonts w:asciiTheme="majorHAnsi" w:hAnsiTheme="majorHAnsi"/>
          <w:b/>
          <w:color w:val="4F6228" w:themeColor="accent3" w:themeShade="80"/>
          <w:sz w:val="24"/>
          <w:szCs w:val="24"/>
          <w:lang w:val="es-ES_tradnl"/>
        </w:rPr>
      </w:pPr>
      <w:r w:rsidRPr="00592351">
        <w:rPr>
          <w:rFonts w:asciiTheme="majorHAnsi" w:hAnsiTheme="majorHAnsi"/>
          <w:b/>
          <w:color w:val="4F6228" w:themeColor="accent3" w:themeShade="80"/>
          <w:sz w:val="24"/>
          <w:szCs w:val="24"/>
          <w:lang w:val="es-ES_tradnl"/>
        </w:rPr>
        <w:t xml:space="preserve">El propósito de este documento es lo de ser un punto de partida para una amplia propuesta para la estrategia de </w:t>
      </w:r>
      <w:r w:rsidR="00592351" w:rsidRPr="00592351">
        <w:rPr>
          <w:rFonts w:asciiTheme="majorHAnsi" w:hAnsiTheme="majorHAnsi"/>
          <w:b/>
          <w:color w:val="4F6228" w:themeColor="accent3" w:themeShade="80"/>
          <w:sz w:val="24"/>
          <w:szCs w:val="24"/>
          <w:lang w:val="es-ES_tradnl"/>
        </w:rPr>
        <w:t>incidencia</w:t>
      </w:r>
      <w:r w:rsidRPr="00592351">
        <w:rPr>
          <w:rFonts w:asciiTheme="majorHAnsi" w:hAnsiTheme="majorHAnsi"/>
          <w:b/>
          <w:color w:val="4F6228" w:themeColor="accent3" w:themeShade="80"/>
          <w:sz w:val="24"/>
          <w:szCs w:val="24"/>
          <w:lang w:val="es-ES_tradnl"/>
        </w:rPr>
        <w:t xml:space="preserve"> sindical </w:t>
      </w:r>
      <w:r w:rsidR="00592351" w:rsidRPr="00592351">
        <w:rPr>
          <w:rFonts w:asciiTheme="majorHAnsi" w:hAnsiTheme="majorHAnsi"/>
          <w:b/>
          <w:color w:val="4F6228" w:themeColor="accent3" w:themeShade="80"/>
          <w:sz w:val="24"/>
          <w:szCs w:val="24"/>
          <w:lang w:val="es-ES_tradnl"/>
        </w:rPr>
        <w:t>en</w:t>
      </w:r>
      <w:r w:rsidRPr="00592351">
        <w:rPr>
          <w:rFonts w:asciiTheme="majorHAnsi" w:hAnsiTheme="majorHAnsi"/>
          <w:b/>
          <w:color w:val="4F6228" w:themeColor="accent3" w:themeShade="80"/>
          <w:sz w:val="24"/>
          <w:szCs w:val="24"/>
          <w:lang w:val="es-ES_tradnl"/>
        </w:rPr>
        <w:t xml:space="preserve"> la Cooperación al Desarrollo. </w:t>
      </w:r>
    </w:p>
    <w:p w14:paraId="63FF47B6" w14:textId="77777777" w:rsidR="00592351" w:rsidRPr="00592351" w:rsidRDefault="00592351" w:rsidP="00592351">
      <w:pPr>
        <w:spacing w:after="0" w:line="240" w:lineRule="auto"/>
        <w:jc w:val="both"/>
        <w:rPr>
          <w:rFonts w:asciiTheme="majorHAnsi" w:hAnsiTheme="majorHAnsi"/>
          <w:b/>
          <w:color w:val="4F6228" w:themeColor="accent3" w:themeShade="80"/>
          <w:sz w:val="24"/>
          <w:szCs w:val="24"/>
          <w:lang w:val="es-ES_tradnl"/>
        </w:rPr>
      </w:pPr>
    </w:p>
    <w:p w14:paraId="176D5941" w14:textId="77777777" w:rsidR="00592351" w:rsidRPr="00592351" w:rsidRDefault="005D764D" w:rsidP="00592351">
      <w:pPr>
        <w:spacing w:after="0"/>
        <w:jc w:val="both"/>
        <w:rPr>
          <w:rFonts w:asciiTheme="majorHAnsi" w:hAnsiTheme="majorHAnsi"/>
          <w:b/>
          <w:color w:val="4F6228" w:themeColor="accent3" w:themeShade="80"/>
          <w:sz w:val="24"/>
          <w:szCs w:val="24"/>
          <w:lang w:val="es-ES_tradnl"/>
        </w:rPr>
      </w:pPr>
      <w:r w:rsidRPr="00592351">
        <w:rPr>
          <w:rFonts w:asciiTheme="majorHAnsi" w:hAnsiTheme="majorHAnsi"/>
          <w:b/>
          <w:color w:val="4F6228" w:themeColor="accent3" w:themeShade="80"/>
          <w:sz w:val="24"/>
          <w:szCs w:val="24"/>
          <w:lang w:val="es-ES_tradnl"/>
        </w:rPr>
        <w:t>En este documento nos fijamos en distintos aspectos de la arquitectura de la cooperación al desarrollo, los instrumentos, los actores y los términos de compromiso para los sindicatos y en qué manera organizarlo.</w:t>
      </w:r>
    </w:p>
    <w:p w14:paraId="4E943677" w14:textId="77777777" w:rsidR="00592351" w:rsidRPr="00592351" w:rsidRDefault="00592351" w:rsidP="00E260A3">
      <w:pPr>
        <w:spacing w:after="0" w:line="240" w:lineRule="auto"/>
        <w:jc w:val="both"/>
        <w:rPr>
          <w:rFonts w:asciiTheme="majorHAnsi" w:hAnsiTheme="majorHAnsi"/>
          <w:b/>
          <w:color w:val="4F6228" w:themeColor="accent3" w:themeShade="80"/>
          <w:sz w:val="24"/>
          <w:szCs w:val="24"/>
          <w:lang w:val="es-ES_tradnl"/>
        </w:rPr>
      </w:pPr>
    </w:p>
    <w:p w14:paraId="0BA57072" w14:textId="350336FD" w:rsidR="005D764D" w:rsidRPr="00592351" w:rsidRDefault="005D764D" w:rsidP="00592351">
      <w:pPr>
        <w:spacing w:after="0"/>
        <w:jc w:val="both"/>
        <w:rPr>
          <w:rFonts w:asciiTheme="majorHAnsi" w:hAnsiTheme="majorHAnsi"/>
          <w:b/>
          <w:color w:val="4F6228" w:themeColor="accent3" w:themeShade="80"/>
          <w:sz w:val="24"/>
          <w:szCs w:val="24"/>
          <w:lang w:val="es-ES_tradnl"/>
        </w:rPr>
      </w:pPr>
      <w:r w:rsidRPr="00592351">
        <w:rPr>
          <w:rFonts w:asciiTheme="majorHAnsi" w:hAnsiTheme="majorHAnsi"/>
          <w:b/>
          <w:color w:val="4F6228" w:themeColor="accent3" w:themeShade="80"/>
          <w:sz w:val="24"/>
          <w:szCs w:val="24"/>
          <w:lang w:val="es-ES_tradnl"/>
        </w:rPr>
        <w:t>•</w:t>
      </w:r>
      <w:r w:rsidR="00592351" w:rsidRPr="00592351">
        <w:rPr>
          <w:rFonts w:asciiTheme="majorHAnsi" w:hAnsiTheme="majorHAnsi"/>
          <w:b/>
          <w:color w:val="4F6228" w:themeColor="accent3" w:themeShade="80"/>
          <w:sz w:val="24"/>
          <w:szCs w:val="24"/>
          <w:lang w:val="es-ES_tradnl"/>
        </w:rPr>
        <w:t xml:space="preserve"> </w:t>
      </w:r>
      <w:r w:rsidRPr="00592351">
        <w:rPr>
          <w:rFonts w:asciiTheme="majorHAnsi" w:hAnsiTheme="majorHAnsi"/>
          <w:b/>
          <w:color w:val="4F6228" w:themeColor="accent3" w:themeShade="80"/>
          <w:sz w:val="24"/>
          <w:szCs w:val="24"/>
          <w:lang w:val="es-ES_tradnl"/>
        </w:rPr>
        <w:t xml:space="preserve">Nosotros nos fijamos en </w:t>
      </w:r>
      <w:r w:rsidR="00592351" w:rsidRPr="00592351">
        <w:rPr>
          <w:rFonts w:asciiTheme="majorHAnsi" w:hAnsiTheme="majorHAnsi"/>
          <w:b/>
          <w:color w:val="76923C" w:themeColor="accent3" w:themeShade="BF"/>
          <w:sz w:val="36"/>
          <w:szCs w:val="36"/>
          <w:lang w:val="es-ES_tradnl"/>
        </w:rPr>
        <w:t>QUE</w:t>
      </w:r>
      <w:r w:rsidR="00592351" w:rsidRPr="00592351">
        <w:rPr>
          <w:rFonts w:asciiTheme="majorHAnsi" w:hAnsiTheme="majorHAnsi"/>
          <w:b/>
          <w:color w:val="4F6228" w:themeColor="accent3" w:themeShade="80"/>
          <w:sz w:val="36"/>
          <w:szCs w:val="36"/>
          <w:lang w:val="es-ES_tradnl"/>
        </w:rPr>
        <w:t xml:space="preserve"> </w:t>
      </w:r>
      <w:r w:rsidR="00592351" w:rsidRPr="00592351">
        <w:rPr>
          <w:rFonts w:asciiTheme="majorHAnsi" w:hAnsiTheme="majorHAnsi"/>
          <w:b/>
          <w:color w:val="4F6228" w:themeColor="accent3" w:themeShade="80"/>
          <w:sz w:val="24"/>
          <w:szCs w:val="24"/>
          <w:lang w:val="es-ES_tradnl"/>
        </w:rPr>
        <w:t>políticas</w:t>
      </w:r>
      <w:r w:rsidRPr="00592351">
        <w:rPr>
          <w:rFonts w:asciiTheme="majorHAnsi" w:hAnsiTheme="majorHAnsi"/>
          <w:b/>
          <w:color w:val="4F6228" w:themeColor="accent3" w:themeShade="80"/>
          <w:sz w:val="24"/>
          <w:szCs w:val="24"/>
          <w:lang w:val="es-ES_tradnl"/>
        </w:rPr>
        <w:t>, objetivos y definiciones: esto implica principalmente el sistema de Naciones Unidas y es el foco del debate UN+2015 y de los objetivos de desarrollo sostenible</w:t>
      </w:r>
      <w:r w:rsidR="00E260A3">
        <w:rPr>
          <w:rFonts w:asciiTheme="majorHAnsi" w:hAnsiTheme="majorHAnsi"/>
          <w:b/>
          <w:color w:val="4F6228" w:themeColor="accent3" w:themeShade="80"/>
          <w:sz w:val="24"/>
          <w:szCs w:val="24"/>
          <w:lang w:val="es-ES_tradnl"/>
        </w:rPr>
        <w:t xml:space="preserve">. Mira también a la arquitectura del desarrollo. </w:t>
      </w:r>
    </w:p>
    <w:p w14:paraId="0A3991B2" w14:textId="77777777" w:rsidR="00592351" w:rsidRPr="00592351" w:rsidRDefault="00592351" w:rsidP="00E260A3">
      <w:pPr>
        <w:spacing w:after="0" w:line="240" w:lineRule="auto"/>
        <w:rPr>
          <w:rFonts w:asciiTheme="majorHAnsi" w:hAnsiTheme="majorHAnsi"/>
          <w:b/>
          <w:color w:val="4F6228" w:themeColor="accent3" w:themeShade="80"/>
          <w:sz w:val="24"/>
          <w:szCs w:val="24"/>
          <w:lang w:val="es-ES_tradnl"/>
        </w:rPr>
      </w:pPr>
    </w:p>
    <w:p w14:paraId="64D78540" w14:textId="19DF5B42" w:rsidR="005D764D" w:rsidRPr="00592351" w:rsidRDefault="005D764D" w:rsidP="00592351">
      <w:pPr>
        <w:spacing w:after="0"/>
        <w:rPr>
          <w:rFonts w:asciiTheme="majorHAnsi" w:hAnsiTheme="majorHAnsi"/>
          <w:b/>
          <w:color w:val="4F6228" w:themeColor="accent3" w:themeShade="80"/>
          <w:sz w:val="24"/>
          <w:szCs w:val="24"/>
          <w:lang w:val="es-ES_tradnl"/>
        </w:rPr>
      </w:pPr>
      <w:r w:rsidRPr="00592351">
        <w:rPr>
          <w:rFonts w:asciiTheme="majorHAnsi" w:hAnsiTheme="majorHAnsi"/>
          <w:b/>
          <w:color w:val="4F6228" w:themeColor="accent3" w:themeShade="80"/>
          <w:sz w:val="24"/>
          <w:szCs w:val="24"/>
          <w:lang w:val="es-ES_tradnl"/>
        </w:rPr>
        <w:t>•</w:t>
      </w:r>
      <w:r w:rsidR="00592351" w:rsidRPr="00592351">
        <w:rPr>
          <w:rFonts w:asciiTheme="majorHAnsi" w:hAnsiTheme="majorHAnsi"/>
          <w:b/>
          <w:color w:val="4F6228" w:themeColor="accent3" w:themeShade="80"/>
          <w:sz w:val="24"/>
          <w:szCs w:val="24"/>
          <w:lang w:val="es-ES_tradnl"/>
        </w:rPr>
        <w:t xml:space="preserve"> </w:t>
      </w:r>
      <w:r w:rsidRPr="00592351">
        <w:rPr>
          <w:rFonts w:asciiTheme="majorHAnsi" w:hAnsiTheme="majorHAnsi"/>
          <w:b/>
          <w:color w:val="4F6228" w:themeColor="accent3" w:themeShade="80"/>
          <w:sz w:val="24"/>
          <w:szCs w:val="24"/>
          <w:lang w:val="es-ES_tradnl"/>
        </w:rPr>
        <w:t xml:space="preserve">La “Alianza Global para la Cooperación Eficaz al Desarrollo” </w:t>
      </w:r>
      <w:r w:rsidR="00E260A3">
        <w:rPr>
          <w:rFonts w:asciiTheme="majorHAnsi" w:hAnsiTheme="majorHAnsi"/>
          <w:b/>
          <w:color w:val="4F6228" w:themeColor="accent3" w:themeShade="80"/>
          <w:sz w:val="24"/>
          <w:szCs w:val="24"/>
          <w:lang w:val="es-ES_tradnl"/>
        </w:rPr>
        <w:t xml:space="preserve">surgida después </w:t>
      </w:r>
      <w:r w:rsidRPr="00592351">
        <w:rPr>
          <w:rFonts w:asciiTheme="majorHAnsi" w:hAnsiTheme="majorHAnsi"/>
          <w:b/>
          <w:color w:val="4F6228" w:themeColor="accent3" w:themeShade="80"/>
          <w:sz w:val="24"/>
          <w:szCs w:val="24"/>
          <w:lang w:val="es-ES_tradnl"/>
        </w:rPr>
        <w:t>Busan está mirando</w:t>
      </w:r>
      <w:r w:rsidR="00E260A3">
        <w:rPr>
          <w:rFonts w:asciiTheme="majorHAnsi" w:hAnsiTheme="majorHAnsi"/>
          <w:b/>
          <w:color w:val="4F6228" w:themeColor="accent3" w:themeShade="80"/>
          <w:sz w:val="24"/>
          <w:szCs w:val="24"/>
          <w:lang w:val="es-ES_tradnl"/>
        </w:rPr>
        <w:t xml:space="preserve">, tras </w:t>
      </w:r>
      <w:r w:rsidRPr="00592351">
        <w:rPr>
          <w:rFonts w:asciiTheme="majorHAnsi" w:hAnsiTheme="majorHAnsi"/>
          <w:b/>
          <w:color w:val="4F6228" w:themeColor="accent3" w:themeShade="80"/>
          <w:sz w:val="24"/>
          <w:szCs w:val="24"/>
          <w:lang w:val="es-ES_tradnl"/>
        </w:rPr>
        <w:t>la Declaración de Paris y el Programa de Acción de Accra</w:t>
      </w:r>
      <w:r w:rsidR="00E260A3">
        <w:rPr>
          <w:rFonts w:asciiTheme="majorHAnsi" w:hAnsiTheme="majorHAnsi"/>
          <w:b/>
          <w:color w:val="4F6228" w:themeColor="accent3" w:themeShade="80"/>
          <w:sz w:val="24"/>
          <w:szCs w:val="24"/>
          <w:lang w:val="es-ES_tradnl"/>
        </w:rPr>
        <w:t>,</w:t>
      </w:r>
      <w:r w:rsidRPr="00592351">
        <w:rPr>
          <w:rFonts w:asciiTheme="majorHAnsi" w:hAnsiTheme="majorHAnsi"/>
          <w:b/>
          <w:color w:val="4F6228" w:themeColor="accent3" w:themeShade="80"/>
          <w:sz w:val="24"/>
          <w:szCs w:val="24"/>
          <w:lang w:val="es-ES_tradnl"/>
        </w:rPr>
        <w:t xml:space="preserve"> </w:t>
      </w:r>
      <w:r w:rsidR="00E260A3">
        <w:rPr>
          <w:rFonts w:asciiTheme="majorHAnsi" w:hAnsiTheme="majorHAnsi"/>
          <w:b/>
          <w:color w:val="4F6228" w:themeColor="accent3" w:themeShade="80"/>
          <w:sz w:val="24"/>
          <w:szCs w:val="24"/>
          <w:lang w:val="es-ES_tradnl"/>
        </w:rPr>
        <w:t xml:space="preserve">de </w:t>
      </w:r>
      <w:r w:rsidR="00E260A3">
        <w:rPr>
          <w:rFonts w:asciiTheme="majorHAnsi" w:hAnsiTheme="majorHAnsi"/>
          <w:b/>
          <w:color w:val="76923C" w:themeColor="accent3" w:themeShade="BF"/>
          <w:sz w:val="36"/>
          <w:szCs w:val="36"/>
          <w:lang w:val="es-ES_tradnl"/>
        </w:rPr>
        <w:t xml:space="preserve">QUE MANERA </w:t>
      </w:r>
      <w:r w:rsidRPr="00592351">
        <w:rPr>
          <w:rFonts w:asciiTheme="majorHAnsi" w:hAnsiTheme="majorHAnsi"/>
          <w:b/>
          <w:color w:val="4F6228" w:themeColor="accent3" w:themeShade="80"/>
          <w:sz w:val="24"/>
          <w:szCs w:val="24"/>
          <w:lang w:val="es-ES_tradnl"/>
        </w:rPr>
        <w:t>está implementada la cooperación al desarrollo.</w:t>
      </w:r>
    </w:p>
    <w:p w14:paraId="49D369F2" w14:textId="77777777" w:rsidR="00592351" w:rsidRPr="00592351" w:rsidRDefault="00592351" w:rsidP="00E260A3">
      <w:pPr>
        <w:spacing w:after="0" w:line="240" w:lineRule="auto"/>
        <w:rPr>
          <w:rFonts w:asciiTheme="majorHAnsi" w:hAnsiTheme="majorHAnsi"/>
          <w:b/>
          <w:color w:val="4F6228" w:themeColor="accent3" w:themeShade="80"/>
          <w:sz w:val="24"/>
          <w:szCs w:val="24"/>
          <w:lang w:val="es-ES_tradnl"/>
        </w:rPr>
      </w:pPr>
    </w:p>
    <w:p w14:paraId="3B1FDF29" w14:textId="74B50C34" w:rsidR="005D764D" w:rsidRPr="00592351" w:rsidRDefault="005D764D" w:rsidP="00592351">
      <w:pPr>
        <w:spacing w:after="0"/>
        <w:rPr>
          <w:rFonts w:asciiTheme="majorHAnsi" w:hAnsiTheme="majorHAnsi"/>
          <w:b/>
          <w:color w:val="4F6228" w:themeColor="accent3" w:themeShade="80"/>
          <w:sz w:val="24"/>
          <w:szCs w:val="24"/>
          <w:lang w:val="es-ES_tradnl"/>
        </w:rPr>
      </w:pPr>
      <w:r w:rsidRPr="00592351">
        <w:rPr>
          <w:rFonts w:asciiTheme="majorHAnsi" w:hAnsiTheme="majorHAnsi"/>
          <w:b/>
          <w:color w:val="4F6228" w:themeColor="accent3" w:themeShade="80"/>
          <w:sz w:val="24"/>
          <w:szCs w:val="24"/>
          <w:lang w:val="es-ES_tradnl"/>
        </w:rPr>
        <w:t>•</w:t>
      </w:r>
      <w:r w:rsidR="00592351" w:rsidRPr="00592351">
        <w:rPr>
          <w:rFonts w:asciiTheme="majorHAnsi" w:hAnsiTheme="majorHAnsi"/>
          <w:b/>
          <w:color w:val="4F6228" w:themeColor="accent3" w:themeShade="80"/>
          <w:sz w:val="24"/>
          <w:szCs w:val="24"/>
          <w:lang w:val="es-ES_tradnl"/>
        </w:rPr>
        <w:t xml:space="preserve"> </w:t>
      </w:r>
      <w:r w:rsidRPr="00592351">
        <w:rPr>
          <w:rFonts w:asciiTheme="majorHAnsi" w:hAnsiTheme="majorHAnsi"/>
          <w:b/>
          <w:color w:val="4F6228" w:themeColor="accent3" w:themeShade="80"/>
          <w:sz w:val="24"/>
          <w:szCs w:val="24"/>
          <w:lang w:val="es-ES_tradnl"/>
        </w:rPr>
        <w:t xml:space="preserve">Una atención especial será dada a </w:t>
      </w:r>
      <w:r w:rsidR="009F6A30" w:rsidRPr="00592351">
        <w:rPr>
          <w:rFonts w:asciiTheme="majorHAnsi" w:hAnsiTheme="majorHAnsi"/>
          <w:b/>
          <w:color w:val="4F6228" w:themeColor="accent3" w:themeShade="80"/>
          <w:sz w:val="24"/>
          <w:szCs w:val="24"/>
          <w:lang w:val="es-ES_tradnl"/>
        </w:rPr>
        <w:t>las políticas</w:t>
      </w:r>
      <w:r w:rsidRPr="00592351">
        <w:rPr>
          <w:rFonts w:asciiTheme="majorHAnsi" w:hAnsiTheme="majorHAnsi"/>
          <w:b/>
          <w:color w:val="4F6228" w:themeColor="accent3" w:themeShade="80"/>
          <w:sz w:val="24"/>
          <w:szCs w:val="24"/>
          <w:lang w:val="es-ES_tradnl"/>
        </w:rPr>
        <w:t xml:space="preserve"> de desarrollo de la </w:t>
      </w:r>
      <w:r w:rsidRPr="00592351">
        <w:rPr>
          <w:rFonts w:asciiTheme="majorHAnsi" w:hAnsiTheme="majorHAnsi"/>
          <w:b/>
          <w:color w:val="76923C" w:themeColor="accent3" w:themeShade="BF"/>
          <w:sz w:val="36"/>
          <w:szCs w:val="36"/>
          <w:lang w:val="es-ES_tradnl"/>
        </w:rPr>
        <w:t>UE</w:t>
      </w:r>
      <w:r w:rsidRPr="00592351">
        <w:rPr>
          <w:rFonts w:asciiTheme="majorHAnsi" w:hAnsiTheme="majorHAnsi"/>
          <w:b/>
          <w:color w:val="4F6228" w:themeColor="accent3" w:themeShade="80"/>
          <w:sz w:val="24"/>
          <w:szCs w:val="24"/>
          <w:lang w:val="es-ES_tradnl"/>
        </w:rPr>
        <w:t xml:space="preserve">; la Unión Europea </w:t>
      </w:r>
      <w:r w:rsidR="009F6A30">
        <w:rPr>
          <w:rFonts w:asciiTheme="majorHAnsi" w:hAnsiTheme="majorHAnsi"/>
          <w:b/>
          <w:color w:val="4F6228" w:themeColor="accent3" w:themeShade="80"/>
          <w:sz w:val="24"/>
          <w:szCs w:val="24"/>
          <w:lang w:val="es-ES_tradnl"/>
        </w:rPr>
        <w:t xml:space="preserve">sigue </w:t>
      </w:r>
      <w:r w:rsidRPr="00592351">
        <w:rPr>
          <w:rFonts w:asciiTheme="majorHAnsi" w:hAnsiTheme="majorHAnsi"/>
          <w:b/>
          <w:color w:val="4F6228" w:themeColor="accent3" w:themeShade="80"/>
          <w:sz w:val="24"/>
          <w:szCs w:val="24"/>
          <w:lang w:val="es-ES_tradnl"/>
        </w:rPr>
        <w:t xml:space="preserve">siendo el actor más grande en </w:t>
      </w:r>
      <w:r w:rsidR="009F6A30">
        <w:rPr>
          <w:rFonts w:asciiTheme="majorHAnsi" w:hAnsiTheme="majorHAnsi"/>
          <w:b/>
          <w:color w:val="4F6228" w:themeColor="accent3" w:themeShade="80"/>
          <w:sz w:val="24"/>
          <w:szCs w:val="24"/>
          <w:lang w:val="es-ES_tradnl"/>
        </w:rPr>
        <w:t xml:space="preserve">el </w:t>
      </w:r>
      <w:r w:rsidRPr="00592351">
        <w:rPr>
          <w:rFonts w:asciiTheme="majorHAnsi" w:hAnsiTheme="majorHAnsi"/>
          <w:b/>
          <w:color w:val="4F6228" w:themeColor="accent3" w:themeShade="80"/>
          <w:sz w:val="24"/>
          <w:szCs w:val="24"/>
          <w:lang w:val="es-ES_tradnl"/>
        </w:rPr>
        <w:t>tema de</w:t>
      </w:r>
      <w:r w:rsidR="009F6A30">
        <w:rPr>
          <w:rFonts w:asciiTheme="majorHAnsi" w:hAnsiTheme="majorHAnsi"/>
          <w:b/>
          <w:color w:val="4F6228" w:themeColor="accent3" w:themeShade="80"/>
          <w:sz w:val="24"/>
          <w:szCs w:val="24"/>
          <w:lang w:val="es-ES_tradnl"/>
        </w:rPr>
        <w:t>l</w:t>
      </w:r>
      <w:r w:rsidRPr="00592351">
        <w:rPr>
          <w:rFonts w:asciiTheme="majorHAnsi" w:hAnsiTheme="majorHAnsi"/>
          <w:b/>
          <w:color w:val="4F6228" w:themeColor="accent3" w:themeShade="80"/>
          <w:sz w:val="24"/>
          <w:szCs w:val="24"/>
          <w:lang w:val="es-ES_tradnl"/>
        </w:rPr>
        <w:t xml:space="preserve"> desarrollo en términos de recursos y </w:t>
      </w:r>
      <w:r w:rsidR="009F6A30">
        <w:rPr>
          <w:rFonts w:asciiTheme="majorHAnsi" w:hAnsiTheme="majorHAnsi"/>
          <w:b/>
          <w:color w:val="4F6228" w:themeColor="accent3" w:themeShade="80"/>
          <w:sz w:val="24"/>
          <w:szCs w:val="24"/>
          <w:lang w:val="es-ES_tradnl"/>
        </w:rPr>
        <w:t xml:space="preserve">el </w:t>
      </w:r>
      <w:r w:rsidRPr="00592351">
        <w:rPr>
          <w:rFonts w:asciiTheme="majorHAnsi" w:hAnsiTheme="majorHAnsi"/>
          <w:b/>
          <w:color w:val="4F6228" w:themeColor="accent3" w:themeShade="80"/>
          <w:sz w:val="24"/>
          <w:szCs w:val="24"/>
          <w:lang w:val="es-ES_tradnl"/>
        </w:rPr>
        <w:t>más influ</w:t>
      </w:r>
      <w:r w:rsidR="00215170">
        <w:rPr>
          <w:rFonts w:asciiTheme="majorHAnsi" w:hAnsiTheme="majorHAnsi"/>
          <w:b/>
          <w:color w:val="4F6228" w:themeColor="accent3" w:themeShade="80"/>
          <w:sz w:val="24"/>
          <w:szCs w:val="24"/>
          <w:lang w:val="es-ES_tradnl"/>
        </w:rPr>
        <w:t>y</w:t>
      </w:r>
      <w:r w:rsidRPr="00592351">
        <w:rPr>
          <w:rFonts w:asciiTheme="majorHAnsi" w:hAnsiTheme="majorHAnsi"/>
          <w:b/>
          <w:color w:val="4F6228" w:themeColor="accent3" w:themeShade="80"/>
          <w:sz w:val="24"/>
          <w:szCs w:val="24"/>
          <w:lang w:val="es-ES_tradnl"/>
        </w:rPr>
        <w:t>ente en los debates inte</w:t>
      </w:r>
      <w:r w:rsidR="009F6A30">
        <w:rPr>
          <w:rFonts w:asciiTheme="majorHAnsi" w:hAnsiTheme="majorHAnsi"/>
          <w:b/>
          <w:color w:val="4F6228" w:themeColor="accent3" w:themeShade="80"/>
          <w:sz w:val="24"/>
          <w:szCs w:val="24"/>
          <w:lang w:val="es-ES_tradnl"/>
        </w:rPr>
        <w:t>rnacionales sobre las políticas.</w:t>
      </w:r>
    </w:p>
    <w:p w14:paraId="09277580" w14:textId="77777777" w:rsidR="00592351" w:rsidRPr="00592351" w:rsidRDefault="00592351" w:rsidP="00E260A3">
      <w:pPr>
        <w:spacing w:after="0" w:line="240" w:lineRule="auto"/>
        <w:rPr>
          <w:rFonts w:asciiTheme="majorHAnsi" w:hAnsiTheme="majorHAnsi"/>
          <w:b/>
          <w:color w:val="4F6228" w:themeColor="accent3" w:themeShade="80"/>
          <w:sz w:val="24"/>
          <w:szCs w:val="24"/>
          <w:lang w:val="es-ES_tradnl"/>
        </w:rPr>
      </w:pPr>
    </w:p>
    <w:p w14:paraId="50C10BD9" w14:textId="208518B4" w:rsidR="005D764D" w:rsidRPr="00592351" w:rsidRDefault="005D764D" w:rsidP="00592351">
      <w:pPr>
        <w:spacing w:after="0"/>
        <w:rPr>
          <w:rFonts w:asciiTheme="majorHAnsi" w:hAnsiTheme="majorHAnsi"/>
          <w:b/>
          <w:color w:val="4F6228" w:themeColor="accent3" w:themeShade="80"/>
          <w:sz w:val="24"/>
          <w:szCs w:val="24"/>
          <w:lang w:val="es-ES_tradnl"/>
        </w:rPr>
      </w:pPr>
      <w:r w:rsidRPr="00592351">
        <w:rPr>
          <w:rFonts w:asciiTheme="majorHAnsi" w:hAnsiTheme="majorHAnsi"/>
          <w:b/>
          <w:color w:val="4F6228" w:themeColor="accent3" w:themeShade="80"/>
          <w:sz w:val="24"/>
          <w:szCs w:val="24"/>
          <w:lang w:val="es-ES_tradnl"/>
        </w:rPr>
        <w:t>•</w:t>
      </w:r>
      <w:r w:rsidR="00592351" w:rsidRPr="00592351">
        <w:rPr>
          <w:rFonts w:asciiTheme="majorHAnsi" w:hAnsiTheme="majorHAnsi"/>
          <w:b/>
          <w:color w:val="4F6228" w:themeColor="accent3" w:themeShade="80"/>
          <w:sz w:val="24"/>
          <w:szCs w:val="24"/>
          <w:lang w:val="es-ES_tradnl"/>
        </w:rPr>
        <w:t xml:space="preserve"> </w:t>
      </w:r>
      <w:r w:rsidRPr="00592351">
        <w:rPr>
          <w:rFonts w:asciiTheme="majorHAnsi" w:hAnsiTheme="majorHAnsi"/>
          <w:b/>
          <w:color w:val="4F6228" w:themeColor="accent3" w:themeShade="80"/>
          <w:sz w:val="24"/>
          <w:szCs w:val="24"/>
          <w:lang w:val="es-ES_tradnl"/>
        </w:rPr>
        <w:t xml:space="preserve">Un foco particular es dado también en la </w:t>
      </w:r>
      <w:r w:rsidRPr="00592351">
        <w:rPr>
          <w:rFonts w:asciiTheme="majorHAnsi" w:hAnsiTheme="majorHAnsi"/>
          <w:b/>
          <w:color w:val="76923C" w:themeColor="accent3" w:themeShade="BF"/>
          <w:sz w:val="36"/>
          <w:szCs w:val="36"/>
          <w:lang w:val="es-ES_tradnl"/>
        </w:rPr>
        <w:t>OCDE/CAD</w:t>
      </w:r>
      <w:r w:rsidRPr="00592351">
        <w:rPr>
          <w:rFonts w:asciiTheme="majorHAnsi" w:hAnsiTheme="majorHAnsi"/>
          <w:b/>
          <w:color w:val="76923C" w:themeColor="accent3" w:themeShade="BF"/>
          <w:sz w:val="24"/>
          <w:szCs w:val="24"/>
          <w:lang w:val="es-ES_tradnl"/>
        </w:rPr>
        <w:t xml:space="preserve"> </w:t>
      </w:r>
      <w:r w:rsidRPr="00592351">
        <w:rPr>
          <w:rFonts w:asciiTheme="majorHAnsi" w:hAnsiTheme="majorHAnsi"/>
          <w:b/>
          <w:color w:val="4F6228" w:themeColor="accent3" w:themeShade="80"/>
          <w:sz w:val="24"/>
          <w:szCs w:val="24"/>
          <w:lang w:val="es-ES_tradnl"/>
        </w:rPr>
        <w:t>como lugar de reuniones de las agencias de cooperación al desarrollo. A través de su evaluación y el compartir prácticas en AOD, el CAD tiene una fuerte influencia, desde los puntos de vista de los representantes, en los debates sobre el desarrollo;</w:t>
      </w:r>
    </w:p>
    <w:p w14:paraId="5D971C59" w14:textId="77777777" w:rsidR="00592351" w:rsidRPr="00592351" w:rsidRDefault="00592351" w:rsidP="00E260A3">
      <w:pPr>
        <w:spacing w:after="0" w:line="240" w:lineRule="auto"/>
        <w:rPr>
          <w:rFonts w:asciiTheme="majorHAnsi" w:hAnsiTheme="majorHAnsi"/>
          <w:b/>
          <w:color w:val="4F6228" w:themeColor="accent3" w:themeShade="80"/>
          <w:sz w:val="24"/>
          <w:szCs w:val="24"/>
          <w:lang w:val="es-ES_tradnl"/>
        </w:rPr>
      </w:pPr>
    </w:p>
    <w:p w14:paraId="1B0627B0" w14:textId="422FD4FB" w:rsidR="005D764D" w:rsidRPr="005D764D" w:rsidRDefault="005D764D" w:rsidP="00592351">
      <w:pPr>
        <w:spacing w:after="0"/>
        <w:rPr>
          <w:rFonts w:asciiTheme="majorHAnsi" w:hAnsiTheme="majorHAnsi"/>
          <w:sz w:val="32"/>
          <w:szCs w:val="32"/>
          <w:lang w:val="es-ES_tradnl"/>
        </w:rPr>
      </w:pPr>
      <w:r w:rsidRPr="00592351">
        <w:rPr>
          <w:rFonts w:asciiTheme="majorHAnsi" w:hAnsiTheme="majorHAnsi"/>
          <w:b/>
          <w:color w:val="4F6228" w:themeColor="accent3" w:themeShade="80"/>
          <w:sz w:val="24"/>
          <w:szCs w:val="24"/>
          <w:lang w:val="es-ES_tradnl"/>
        </w:rPr>
        <w:t>•</w:t>
      </w:r>
      <w:r w:rsidR="00592351" w:rsidRPr="00592351">
        <w:rPr>
          <w:rFonts w:asciiTheme="majorHAnsi" w:hAnsiTheme="majorHAnsi"/>
          <w:b/>
          <w:color w:val="4F6228" w:themeColor="accent3" w:themeShade="80"/>
          <w:sz w:val="24"/>
          <w:szCs w:val="24"/>
          <w:lang w:val="es-ES_tradnl"/>
        </w:rPr>
        <w:t xml:space="preserve"> </w:t>
      </w:r>
      <w:r w:rsidRPr="00592351">
        <w:rPr>
          <w:rFonts w:asciiTheme="majorHAnsi" w:hAnsiTheme="majorHAnsi"/>
          <w:b/>
          <w:color w:val="4F6228" w:themeColor="accent3" w:themeShade="80"/>
          <w:sz w:val="24"/>
          <w:szCs w:val="24"/>
          <w:lang w:val="es-ES_tradnl"/>
        </w:rPr>
        <w:t xml:space="preserve">Finalmente nosotros hemos propuesto un número de </w:t>
      </w:r>
      <w:r w:rsidR="00592351" w:rsidRPr="00215170">
        <w:rPr>
          <w:rFonts w:asciiTheme="majorHAnsi" w:hAnsiTheme="majorHAnsi"/>
          <w:b/>
          <w:color w:val="76923C" w:themeColor="accent3" w:themeShade="BF"/>
          <w:sz w:val="36"/>
          <w:szCs w:val="36"/>
          <w:lang w:val="es-ES_tradnl"/>
        </w:rPr>
        <w:t>áreas de compromiso para</w:t>
      </w:r>
      <w:r w:rsidRPr="00215170">
        <w:rPr>
          <w:rFonts w:asciiTheme="majorHAnsi" w:hAnsiTheme="majorHAnsi"/>
          <w:b/>
          <w:color w:val="76923C" w:themeColor="accent3" w:themeShade="BF"/>
          <w:sz w:val="36"/>
          <w:szCs w:val="36"/>
          <w:lang w:val="es-ES_tradnl"/>
        </w:rPr>
        <w:t xml:space="preserve"> el movimiento sindical</w:t>
      </w:r>
      <w:r w:rsidRPr="00592351">
        <w:rPr>
          <w:rFonts w:asciiTheme="majorHAnsi" w:hAnsiTheme="majorHAnsi"/>
          <w:b/>
          <w:color w:val="4F6228" w:themeColor="accent3" w:themeShade="80"/>
          <w:sz w:val="24"/>
          <w:szCs w:val="24"/>
          <w:lang w:val="es-ES_tradnl"/>
        </w:rPr>
        <w:t xml:space="preserve">, a nivel internacional y también en aquello regional y nacional. La fuerza de nuestra red nos permite hacer un trabajo sinérgico en todos los niveles y comprometernos juntos en </w:t>
      </w:r>
      <w:r w:rsidR="00592351" w:rsidRPr="00592351">
        <w:rPr>
          <w:rFonts w:asciiTheme="majorHAnsi" w:hAnsiTheme="majorHAnsi"/>
          <w:b/>
          <w:color w:val="4F6228" w:themeColor="accent3" w:themeShade="80"/>
          <w:sz w:val="24"/>
          <w:szCs w:val="24"/>
          <w:lang w:val="es-ES_tradnl"/>
        </w:rPr>
        <w:t>incidencia</w:t>
      </w:r>
      <w:r w:rsidRPr="00592351">
        <w:rPr>
          <w:rFonts w:asciiTheme="majorHAnsi" w:hAnsiTheme="majorHAnsi"/>
          <w:b/>
          <w:color w:val="4F6228" w:themeColor="accent3" w:themeShade="80"/>
          <w:sz w:val="24"/>
          <w:szCs w:val="24"/>
          <w:lang w:val="es-ES_tradnl"/>
        </w:rPr>
        <w:t xml:space="preserve"> y  orientación política. Nosotros miramos también hacia l</w:t>
      </w:r>
      <w:r w:rsidR="00592351" w:rsidRPr="00592351">
        <w:rPr>
          <w:rFonts w:asciiTheme="majorHAnsi" w:hAnsiTheme="majorHAnsi"/>
          <w:b/>
          <w:color w:val="4F6228" w:themeColor="accent3" w:themeShade="80"/>
          <w:sz w:val="24"/>
          <w:szCs w:val="24"/>
          <w:lang w:val="es-ES_tradnl"/>
        </w:rPr>
        <w:t xml:space="preserve">as alianzas con las </w:t>
      </w:r>
      <w:r w:rsidR="00592351" w:rsidRPr="00215170">
        <w:rPr>
          <w:rFonts w:asciiTheme="majorHAnsi" w:hAnsiTheme="majorHAnsi"/>
          <w:b/>
          <w:color w:val="76923C" w:themeColor="accent3" w:themeShade="BF"/>
          <w:sz w:val="36"/>
          <w:szCs w:val="36"/>
          <w:lang w:val="es-ES_tradnl"/>
        </w:rPr>
        <w:t xml:space="preserve">Organizaciones </w:t>
      </w:r>
      <w:r w:rsidRPr="00215170">
        <w:rPr>
          <w:rFonts w:asciiTheme="majorHAnsi" w:hAnsiTheme="majorHAnsi"/>
          <w:b/>
          <w:color w:val="76923C" w:themeColor="accent3" w:themeShade="BF"/>
          <w:sz w:val="36"/>
          <w:szCs w:val="36"/>
          <w:lang w:val="es-ES_tradnl"/>
        </w:rPr>
        <w:t xml:space="preserve">de </w:t>
      </w:r>
      <w:r w:rsidR="00592351" w:rsidRPr="00215170">
        <w:rPr>
          <w:rFonts w:asciiTheme="majorHAnsi" w:hAnsiTheme="majorHAnsi"/>
          <w:b/>
          <w:color w:val="76923C" w:themeColor="accent3" w:themeShade="BF"/>
          <w:sz w:val="36"/>
          <w:szCs w:val="36"/>
          <w:lang w:val="es-ES_tradnl"/>
        </w:rPr>
        <w:t>l</w:t>
      </w:r>
      <w:r w:rsidRPr="00215170">
        <w:rPr>
          <w:rFonts w:asciiTheme="majorHAnsi" w:hAnsiTheme="majorHAnsi"/>
          <w:b/>
          <w:color w:val="76923C" w:themeColor="accent3" w:themeShade="BF"/>
          <w:sz w:val="36"/>
          <w:szCs w:val="36"/>
          <w:lang w:val="es-ES_tradnl"/>
        </w:rPr>
        <w:t>a Sociedad Civil</w:t>
      </w:r>
      <w:r w:rsidRPr="00592351">
        <w:rPr>
          <w:rFonts w:asciiTheme="majorHAnsi" w:hAnsiTheme="majorHAnsi"/>
          <w:b/>
          <w:color w:val="4F6228" w:themeColor="accent3" w:themeShade="80"/>
          <w:sz w:val="24"/>
          <w:szCs w:val="24"/>
          <w:lang w:val="es-ES_tradnl"/>
        </w:rPr>
        <w:t xml:space="preserve"> y a la nuestra especial relación e interacción con la </w:t>
      </w:r>
      <w:r w:rsidRPr="00215170">
        <w:rPr>
          <w:rFonts w:asciiTheme="majorHAnsi" w:hAnsiTheme="majorHAnsi"/>
          <w:b/>
          <w:color w:val="76923C" w:themeColor="accent3" w:themeShade="BF"/>
          <w:sz w:val="36"/>
          <w:szCs w:val="36"/>
          <w:lang w:val="es-ES_tradnl"/>
        </w:rPr>
        <w:t>Organización Internacional del Trabajo</w:t>
      </w:r>
      <w:r w:rsidRPr="00592351">
        <w:rPr>
          <w:rFonts w:asciiTheme="majorHAnsi" w:hAnsiTheme="majorHAnsi"/>
          <w:b/>
          <w:color w:val="4F6228" w:themeColor="accent3" w:themeShade="80"/>
          <w:sz w:val="24"/>
          <w:szCs w:val="24"/>
          <w:lang w:val="es-ES_tradnl"/>
        </w:rPr>
        <w:t>.</w:t>
      </w:r>
      <w:r w:rsidRPr="005D764D">
        <w:rPr>
          <w:rFonts w:asciiTheme="majorHAnsi" w:hAnsiTheme="majorHAnsi"/>
          <w:sz w:val="32"/>
          <w:szCs w:val="32"/>
          <w:lang w:val="es-ES_tradnl"/>
        </w:rPr>
        <w:br w:type="page"/>
      </w:r>
    </w:p>
    <w:p w14:paraId="5798B4F3" w14:textId="77777777" w:rsidR="00694444" w:rsidRPr="00B07798" w:rsidRDefault="00DA6FCD" w:rsidP="00741793">
      <w:pPr>
        <w:pStyle w:val="Heading2"/>
        <w:jc w:val="both"/>
        <w:rPr>
          <w:rStyle w:val="TitleChar"/>
          <w:b w:val="0"/>
          <w:bCs w:val="0"/>
          <w:color w:val="4F6228" w:themeColor="accent3" w:themeShade="80"/>
          <w:sz w:val="36"/>
          <w:lang w:val="es-ES_tradnl"/>
        </w:rPr>
      </w:pPr>
      <w:r w:rsidRPr="00B07798">
        <w:rPr>
          <w:rStyle w:val="TitleChar"/>
          <w:b w:val="0"/>
          <w:bCs w:val="0"/>
          <w:color w:val="4F6228" w:themeColor="accent3" w:themeShade="80"/>
          <w:sz w:val="36"/>
          <w:shd w:val="clear" w:color="auto" w:fill="92D050"/>
          <w:lang w:val="es-ES_tradnl"/>
        </w:rPr>
        <w:lastRenderedPageBreak/>
        <w:t xml:space="preserve">NUESTRA MISIÓN DE INCIDENCIA </w:t>
      </w:r>
      <w:r w:rsidRPr="00B07798">
        <w:rPr>
          <w:rStyle w:val="TitleChar"/>
          <w:b w:val="0"/>
          <w:bCs w:val="0"/>
          <w:color w:val="4F6228" w:themeColor="accent3" w:themeShade="80"/>
          <w:sz w:val="36"/>
          <w:lang w:val="es-ES_tradnl"/>
        </w:rPr>
        <w:t>E</w:t>
      </w:r>
      <w:r w:rsidR="00741793" w:rsidRPr="00B07798">
        <w:rPr>
          <w:rStyle w:val="TitleChar"/>
          <w:b w:val="0"/>
          <w:bCs w:val="0"/>
          <w:color w:val="4F6228" w:themeColor="accent3" w:themeShade="80"/>
          <w:sz w:val="36"/>
          <w:lang w:val="es-ES_tradnl"/>
        </w:rPr>
        <w:t xml:space="preserve">N </w:t>
      </w:r>
      <w:r w:rsidRPr="00B07798">
        <w:rPr>
          <w:rStyle w:val="TitleChar"/>
          <w:b w:val="0"/>
          <w:bCs w:val="0"/>
          <w:color w:val="4F6228" w:themeColor="accent3" w:themeShade="80"/>
          <w:sz w:val="36"/>
          <w:lang w:val="es-ES_tradnl"/>
        </w:rPr>
        <w:t>LAS POLÍTICAS DE DESARROLLO</w:t>
      </w:r>
    </w:p>
    <w:p w14:paraId="1862B2C2" w14:textId="5975EB58" w:rsidR="009F189A" w:rsidRPr="00B07798" w:rsidRDefault="009F189A" w:rsidP="007F5E44">
      <w:pPr>
        <w:pStyle w:val="Heading2"/>
        <w:rPr>
          <w:i/>
          <w:color w:val="4F6228" w:themeColor="accent3" w:themeShade="80"/>
          <w:sz w:val="24"/>
          <w:lang w:val="es-ES_tradnl"/>
        </w:rPr>
      </w:pPr>
      <w:r w:rsidRPr="00B07798">
        <w:rPr>
          <w:i/>
          <w:color w:val="4F6228" w:themeColor="accent3" w:themeShade="80"/>
          <w:sz w:val="24"/>
          <w:lang w:val="es-ES_tradnl"/>
        </w:rPr>
        <w:t>Promo</w:t>
      </w:r>
      <w:r w:rsidR="00B07798" w:rsidRPr="00B07798">
        <w:rPr>
          <w:i/>
          <w:color w:val="4F6228" w:themeColor="accent3" w:themeShade="80"/>
          <w:sz w:val="24"/>
          <w:lang w:val="es-ES_tradnl"/>
        </w:rPr>
        <w:t>ver</w:t>
      </w:r>
      <w:r w:rsidR="00CC6D8E">
        <w:rPr>
          <w:i/>
          <w:color w:val="4F6228" w:themeColor="accent3" w:themeShade="80"/>
          <w:sz w:val="24"/>
          <w:lang w:val="es-ES_tradnl"/>
        </w:rPr>
        <w:t xml:space="preserve"> la Agenda del Trabajo D</w:t>
      </w:r>
      <w:r w:rsidR="003D2DE7">
        <w:rPr>
          <w:i/>
          <w:color w:val="4F6228" w:themeColor="accent3" w:themeShade="80"/>
          <w:sz w:val="24"/>
          <w:lang w:val="es-ES_tradnl"/>
        </w:rPr>
        <w:t xml:space="preserve">ecente sigue siendo el objetivo principal de </w:t>
      </w:r>
      <w:r w:rsidR="00970EA6">
        <w:rPr>
          <w:i/>
          <w:color w:val="4F6228" w:themeColor="accent3" w:themeShade="80"/>
          <w:sz w:val="24"/>
          <w:lang w:val="es-ES_tradnl"/>
        </w:rPr>
        <w:t>nuestro aporte sindical al debate sobre política de desarrollo, porque la</w:t>
      </w:r>
      <w:r w:rsidR="00CC6D8E">
        <w:rPr>
          <w:i/>
          <w:color w:val="4F6228" w:themeColor="accent3" w:themeShade="80"/>
          <w:sz w:val="24"/>
          <w:lang w:val="es-ES_tradnl"/>
        </w:rPr>
        <w:t xml:space="preserve"> A</w:t>
      </w:r>
      <w:r w:rsidR="007F5E44">
        <w:rPr>
          <w:i/>
          <w:color w:val="4F6228" w:themeColor="accent3" w:themeShade="80"/>
          <w:sz w:val="24"/>
          <w:lang w:val="es-ES_tradnl"/>
        </w:rPr>
        <w:t>genda del Trabajo Decente es un</w:t>
      </w:r>
      <w:r w:rsidR="00970EA6">
        <w:rPr>
          <w:i/>
          <w:color w:val="4F6228" w:themeColor="accent3" w:themeShade="80"/>
          <w:sz w:val="24"/>
          <w:lang w:val="es-ES_tradnl"/>
        </w:rPr>
        <w:t>a piedra angular</w:t>
      </w:r>
      <w:r w:rsidR="007F5E44">
        <w:rPr>
          <w:i/>
          <w:color w:val="4F6228" w:themeColor="accent3" w:themeShade="80"/>
          <w:sz w:val="24"/>
          <w:lang w:val="es-ES_tradnl"/>
        </w:rPr>
        <w:t xml:space="preserve"> para el desarrollo sustentable y las estrategias de recuperación.</w:t>
      </w:r>
      <w:r w:rsidR="001E3314">
        <w:rPr>
          <w:i/>
          <w:color w:val="4F6228" w:themeColor="accent3" w:themeShade="80"/>
          <w:sz w:val="24"/>
          <w:lang w:val="es-ES_tradnl"/>
        </w:rPr>
        <w:t xml:space="preserve"> </w:t>
      </w:r>
    </w:p>
    <w:p w14:paraId="1D708635" w14:textId="77777777" w:rsidR="006359F9" w:rsidRPr="00B07798" w:rsidRDefault="006359F9" w:rsidP="006359F9">
      <w:pPr>
        <w:spacing w:after="0"/>
        <w:rPr>
          <w:lang w:val="es-ES_tradnl"/>
        </w:rPr>
      </w:pPr>
    </w:p>
    <w:p w14:paraId="00D96EE8" w14:textId="77777777" w:rsidR="007F5E44" w:rsidRDefault="007F5E44" w:rsidP="009F189A">
      <w:pPr>
        <w:pStyle w:val="ListParagraph"/>
        <w:numPr>
          <w:ilvl w:val="0"/>
          <w:numId w:val="1"/>
        </w:numPr>
        <w:rPr>
          <w:lang w:val="es-ES_tradnl"/>
        </w:rPr>
      </w:pPr>
      <w:r w:rsidRPr="007F5E44">
        <w:rPr>
          <w:lang w:val="es-ES_tradnl"/>
        </w:rPr>
        <w:t>Es una política basada en derechos, no una política asistencia</w:t>
      </w:r>
      <w:r w:rsidR="009F189A" w:rsidRPr="007F5E44">
        <w:rPr>
          <w:lang w:val="es-ES_tradnl"/>
        </w:rPr>
        <w:t>I</w:t>
      </w:r>
    </w:p>
    <w:p w14:paraId="308070FB" w14:textId="1E68DF18" w:rsidR="007F5E44" w:rsidRDefault="007F5E44" w:rsidP="009F189A">
      <w:pPr>
        <w:pStyle w:val="ListParagraph"/>
        <w:numPr>
          <w:ilvl w:val="0"/>
          <w:numId w:val="1"/>
        </w:numPr>
        <w:rPr>
          <w:lang w:val="es-ES_tradnl"/>
        </w:rPr>
      </w:pPr>
      <w:r w:rsidRPr="007F5E44">
        <w:rPr>
          <w:lang w:val="es-ES_tradnl"/>
        </w:rPr>
        <w:t xml:space="preserve">Se </w:t>
      </w:r>
      <w:r w:rsidR="00F44C80">
        <w:rPr>
          <w:lang w:val="es-ES_tradnl"/>
        </w:rPr>
        <w:t>centra</w:t>
      </w:r>
      <w:r w:rsidRPr="007F5E44">
        <w:rPr>
          <w:lang w:val="es-ES_tradnl"/>
        </w:rPr>
        <w:t xml:space="preserve"> en </w:t>
      </w:r>
      <w:r w:rsidR="00F44C80">
        <w:rPr>
          <w:lang w:val="es-ES_tradnl"/>
        </w:rPr>
        <w:t>la creación de empleo y fomenta</w:t>
      </w:r>
      <w:r w:rsidRPr="007F5E44">
        <w:rPr>
          <w:lang w:val="es-ES_tradnl"/>
        </w:rPr>
        <w:t xml:space="preserve"> el pleno empleo productivo y libremente e</w:t>
      </w:r>
      <w:r w:rsidR="00CC6D8E">
        <w:rPr>
          <w:lang w:val="es-ES_tradnl"/>
        </w:rPr>
        <w:t>scogido</w:t>
      </w:r>
      <w:r w:rsidRPr="007F5E44">
        <w:rPr>
          <w:lang w:val="es-ES_tradnl"/>
        </w:rPr>
        <w:t>, desde una perspectiva de economía verde</w:t>
      </w:r>
    </w:p>
    <w:p w14:paraId="4A7B1797" w14:textId="77777777" w:rsidR="009F189A" w:rsidRPr="007F5E44" w:rsidRDefault="00F44C80" w:rsidP="007F5E44">
      <w:pPr>
        <w:pStyle w:val="ListParagraph"/>
        <w:numPr>
          <w:ilvl w:val="0"/>
          <w:numId w:val="1"/>
        </w:numPr>
        <w:rPr>
          <w:lang w:val="es-ES_tradnl"/>
        </w:rPr>
      </w:pPr>
      <w:r>
        <w:rPr>
          <w:lang w:val="es-ES_tradnl"/>
        </w:rPr>
        <w:t>Favorece</w:t>
      </w:r>
      <w:r w:rsidR="007F5E44">
        <w:rPr>
          <w:lang w:val="es-ES_tradnl"/>
        </w:rPr>
        <w:t xml:space="preserve"> la seguridad a nivel social, incluyendo pisos de protección social para sacar a las personas de la pobreza y brindarles un instrumento basado en derechos para mejorar sus condiciones de vida y las de sus familias</w:t>
      </w:r>
    </w:p>
    <w:p w14:paraId="6F44C8FE" w14:textId="1F3E5D73" w:rsidR="001A2CCD" w:rsidRPr="00B07798" w:rsidRDefault="00F44C80" w:rsidP="001C4D33">
      <w:pPr>
        <w:pStyle w:val="ListParagraph"/>
        <w:numPr>
          <w:ilvl w:val="0"/>
          <w:numId w:val="1"/>
        </w:numPr>
        <w:rPr>
          <w:lang w:val="es-ES_tradnl"/>
        </w:rPr>
      </w:pPr>
      <w:r>
        <w:rPr>
          <w:lang w:val="es-ES_tradnl"/>
        </w:rPr>
        <w:t xml:space="preserve">Se funda en un </w:t>
      </w:r>
      <w:r w:rsidR="00CC6D8E">
        <w:rPr>
          <w:lang w:val="es-ES_tradnl"/>
        </w:rPr>
        <w:t>e</w:t>
      </w:r>
      <w:r w:rsidR="00313FAA">
        <w:rPr>
          <w:lang w:val="es-ES_tradnl"/>
        </w:rPr>
        <w:t>n</w:t>
      </w:r>
      <w:r w:rsidR="00CC6D8E">
        <w:rPr>
          <w:lang w:val="es-ES_tradnl"/>
        </w:rPr>
        <w:t>foque</w:t>
      </w:r>
      <w:r>
        <w:rPr>
          <w:lang w:val="es-ES_tradnl"/>
        </w:rPr>
        <w:t xml:space="preserve"> de diálogo social amplio, que involucra a los actores clave </w:t>
      </w:r>
      <w:r w:rsidR="001C4D33">
        <w:rPr>
          <w:lang w:val="es-ES_tradnl"/>
        </w:rPr>
        <w:t>de</w:t>
      </w:r>
      <w:r>
        <w:rPr>
          <w:lang w:val="es-ES_tradnl"/>
        </w:rPr>
        <w:t xml:space="preserve"> las áreas económica y de</w:t>
      </w:r>
      <w:r w:rsidR="00313FAA">
        <w:rPr>
          <w:lang w:val="es-ES_tradnl"/>
        </w:rPr>
        <w:t>l</w:t>
      </w:r>
      <w:r>
        <w:rPr>
          <w:lang w:val="es-ES_tradnl"/>
        </w:rPr>
        <w:t xml:space="preserve"> mercado laboral, para negociar, manejar y mitigar riesgos en cuestiones de políticas económicas, laborales y sociales, pero también </w:t>
      </w:r>
      <w:r w:rsidR="001C4D33">
        <w:rPr>
          <w:lang w:val="es-ES_tradnl"/>
        </w:rPr>
        <w:t>en áreas relevantes como buena gobernanza, política fiscal y desarrollo, entre otras.</w:t>
      </w:r>
      <w:r w:rsidR="001C4D33" w:rsidRPr="00B07798">
        <w:rPr>
          <w:lang w:val="es-ES_tradnl"/>
        </w:rPr>
        <w:t xml:space="preserve"> </w:t>
      </w:r>
    </w:p>
    <w:p w14:paraId="3CDFA538" w14:textId="1241D2C1" w:rsidR="009F189A" w:rsidRPr="00B07798" w:rsidRDefault="00313FAA" w:rsidP="001C4D33">
      <w:pPr>
        <w:rPr>
          <w:lang w:val="es-ES_tradnl"/>
        </w:rPr>
      </w:pPr>
      <w:r>
        <w:rPr>
          <w:lang w:val="es-ES_tradnl"/>
        </w:rPr>
        <w:t>La Agenda del Trabajo D</w:t>
      </w:r>
      <w:r w:rsidR="001C4D33">
        <w:rPr>
          <w:lang w:val="es-ES_tradnl"/>
        </w:rPr>
        <w:t>ecente responde a las demandas básicas del área de política</w:t>
      </w:r>
      <w:r>
        <w:rPr>
          <w:lang w:val="es-ES_tradnl"/>
        </w:rPr>
        <w:t>s</w:t>
      </w:r>
      <w:r w:rsidR="001C4D33">
        <w:rPr>
          <w:lang w:val="es-ES_tradnl"/>
        </w:rPr>
        <w:t xml:space="preserve"> de desarrollo:</w:t>
      </w:r>
    </w:p>
    <w:p w14:paraId="6AD23360" w14:textId="4E2AFD9D" w:rsidR="00E40B44" w:rsidRDefault="00CC6D8E" w:rsidP="00D63F81">
      <w:pPr>
        <w:pStyle w:val="ListParagraph"/>
        <w:numPr>
          <w:ilvl w:val="0"/>
          <w:numId w:val="2"/>
        </w:numPr>
        <w:rPr>
          <w:lang w:val="es-ES_tradnl"/>
        </w:rPr>
      </w:pPr>
      <w:r>
        <w:rPr>
          <w:lang w:val="es-ES_tradnl"/>
        </w:rPr>
        <w:t>Enfoque</w:t>
      </w:r>
      <w:r w:rsidR="001C4D33" w:rsidRPr="00E40B44">
        <w:rPr>
          <w:lang w:val="es-ES_tradnl"/>
        </w:rPr>
        <w:t xml:space="preserve">s basados </w:t>
      </w:r>
      <w:r w:rsidR="00651918" w:rsidRPr="00E40B44">
        <w:rPr>
          <w:lang w:val="es-ES_tradnl"/>
        </w:rPr>
        <w:t xml:space="preserve">en derechos,  </w:t>
      </w:r>
      <w:r w:rsidR="00E40B44" w:rsidRPr="00E40B44">
        <w:rPr>
          <w:lang w:val="es-ES_tradnl"/>
        </w:rPr>
        <w:t>porque son la única forma de asegurar la apropiación democrática</w:t>
      </w:r>
    </w:p>
    <w:p w14:paraId="1D09E882" w14:textId="77777777" w:rsidR="00E40B44" w:rsidRDefault="00E40B44" w:rsidP="00D63F81">
      <w:pPr>
        <w:pStyle w:val="ListParagraph"/>
        <w:numPr>
          <w:ilvl w:val="0"/>
          <w:numId w:val="2"/>
        </w:numPr>
        <w:rPr>
          <w:lang w:val="es-ES_tradnl"/>
        </w:rPr>
      </w:pPr>
      <w:r w:rsidRPr="00E40B44">
        <w:rPr>
          <w:lang w:val="es-ES_tradnl"/>
        </w:rPr>
        <w:t>Crecimiento económico incluyente y mitigación de riesgos</w:t>
      </w:r>
    </w:p>
    <w:p w14:paraId="202975CE" w14:textId="77777777" w:rsidR="00D63F81" w:rsidRPr="00E40B44" w:rsidRDefault="00E40B44" w:rsidP="00D63F81">
      <w:pPr>
        <w:pStyle w:val="ListParagraph"/>
        <w:numPr>
          <w:ilvl w:val="0"/>
          <w:numId w:val="2"/>
        </w:numPr>
        <w:rPr>
          <w:lang w:val="es-ES_tradnl"/>
        </w:rPr>
      </w:pPr>
      <w:r>
        <w:rPr>
          <w:lang w:val="es-ES_tradnl"/>
        </w:rPr>
        <w:t>Apoyo efectivo a instituciones que involucran activamente a la ciudadanía</w:t>
      </w:r>
    </w:p>
    <w:p w14:paraId="71992A9D" w14:textId="77777777" w:rsidR="00E40B44" w:rsidRDefault="00E40B44" w:rsidP="00D63F81">
      <w:pPr>
        <w:pStyle w:val="ListParagraph"/>
        <w:numPr>
          <w:ilvl w:val="0"/>
          <w:numId w:val="2"/>
        </w:numPr>
        <w:rPr>
          <w:lang w:val="es-ES_tradnl"/>
        </w:rPr>
      </w:pPr>
      <w:r w:rsidRPr="00E40B44">
        <w:rPr>
          <w:lang w:val="es-ES_tradnl"/>
        </w:rPr>
        <w:t>Apropiación democrática a través de diálogos entre los distintos sectores</w:t>
      </w:r>
    </w:p>
    <w:p w14:paraId="1C04AD84" w14:textId="40BF78C3" w:rsidR="001A2CCD" w:rsidRPr="00E56C3E" w:rsidRDefault="00E40B44" w:rsidP="00D63F81">
      <w:pPr>
        <w:pStyle w:val="ListParagraph"/>
        <w:numPr>
          <w:ilvl w:val="0"/>
          <w:numId w:val="2"/>
        </w:numPr>
        <w:rPr>
          <w:lang w:val="es-ES_tradnl"/>
        </w:rPr>
      </w:pPr>
      <w:r w:rsidRPr="00E56C3E">
        <w:rPr>
          <w:lang w:val="es-ES_tradnl"/>
        </w:rPr>
        <w:t xml:space="preserve">Políticas de </w:t>
      </w:r>
      <w:r w:rsidR="00F2662D" w:rsidRPr="00F2662D">
        <w:rPr>
          <w:lang w:val="es-ES_tradnl"/>
        </w:rPr>
        <w:t>resistencia</w:t>
      </w:r>
      <w:r w:rsidRPr="00E56C3E">
        <w:rPr>
          <w:lang w:val="es-ES_tradnl"/>
        </w:rPr>
        <w:t xml:space="preserve"> </w:t>
      </w:r>
      <w:r w:rsidR="00E56C3E" w:rsidRPr="00E56C3E">
        <w:rPr>
          <w:lang w:val="es-ES_tradnl"/>
        </w:rPr>
        <w:t>y redistribución que combatan las desigualdades y promuevan oportunidades justas de desarrollo</w:t>
      </w:r>
      <w:r w:rsidR="00E56C3E">
        <w:rPr>
          <w:lang w:val="es-ES_tradnl"/>
        </w:rPr>
        <w:t>, incluidos</w:t>
      </w:r>
      <w:r w:rsidR="00E56C3E" w:rsidRPr="00E56C3E">
        <w:rPr>
          <w:lang w:val="es-ES_tradnl"/>
        </w:rPr>
        <w:t xml:space="preserve"> los sistemas nacionales</w:t>
      </w:r>
    </w:p>
    <w:p w14:paraId="51E96B18" w14:textId="7AAC9427" w:rsidR="00D63F81" w:rsidRPr="00B07798" w:rsidRDefault="00E56C3E" w:rsidP="004015B1">
      <w:pPr>
        <w:rPr>
          <w:lang w:val="es-ES_tradnl"/>
        </w:rPr>
      </w:pPr>
      <w:r>
        <w:rPr>
          <w:lang w:val="es-ES_tradnl"/>
        </w:rPr>
        <w:t>A nivel internacional y regional, es imperativo que los aliados sociales sean reconocidos como actores</w:t>
      </w:r>
      <w:r w:rsidR="00313FAA">
        <w:rPr>
          <w:lang w:val="es-ES_tradnl"/>
        </w:rPr>
        <w:t xml:space="preserve"> de derecho pleno</w:t>
      </w:r>
      <w:r w:rsidR="006F089A">
        <w:rPr>
          <w:lang w:val="es-ES_tradnl"/>
        </w:rPr>
        <w:t>. Mientras que el sector privado ha abierto puertas en todos los campos del desarrollo, el movimiento sindical es relegado a la categoría de “un</w:t>
      </w:r>
      <w:r w:rsidR="00313FAA">
        <w:rPr>
          <w:lang w:val="es-ES_tradnl"/>
        </w:rPr>
        <w:t>a</w:t>
      </w:r>
      <w:r w:rsidR="006F089A">
        <w:rPr>
          <w:lang w:val="es-ES_tradnl"/>
        </w:rPr>
        <w:t xml:space="preserve"> organización de la sociedad civil” entre otras, </w:t>
      </w:r>
      <w:r w:rsidR="00313FAA">
        <w:rPr>
          <w:lang w:val="es-ES_tradnl"/>
        </w:rPr>
        <w:t>desestimando</w:t>
      </w:r>
      <w:r w:rsidR="002E3CF1">
        <w:rPr>
          <w:lang w:val="es-ES_tradnl"/>
        </w:rPr>
        <w:t xml:space="preserve"> su competencia y mandato de</w:t>
      </w:r>
      <w:r w:rsidR="006F089A">
        <w:rPr>
          <w:lang w:val="es-ES_tradnl"/>
        </w:rPr>
        <w:t xml:space="preserve"> </w:t>
      </w:r>
      <w:r w:rsidR="002E3CF1">
        <w:rPr>
          <w:lang w:val="es-ES_tradnl"/>
        </w:rPr>
        <w:t>aliado social</w:t>
      </w:r>
      <w:r>
        <w:rPr>
          <w:lang w:val="es-ES_tradnl"/>
        </w:rPr>
        <w:t xml:space="preserve"> </w:t>
      </w:r>
      <w:r w:rsidR="002E3CF1">
        <w:rPr>
          <w:lang w:val="es-ES_tradnl"/>
        </w:rPr>
        <w:t>como constituyente clave de la OIT y como el principal movimiento social representativo y basado en membresía de la mayor</w:t>
      </w:r>
      <w:r w:rsidR="00313FAA">
        <w:rPr>
          <w:lang w:val="es-ES_tradnl"/>
        </w:rPr>
        <w:t>ía</w:t>
      </w:r>
      <w:r w:rsidR="002E3CF1">
        <w:rPr>
          <w:lang w:val="es-ES_tradnl"/>
        </w:rPr>
        <w:t xml:space="preserve"> de los países del mundo. Mientras que la política, </w:t>
      </w:r>
      <w:r w:rsidR="003D6D34">
        <w:rPr>
          <w:lang w:val="es-ES_tradnl"/>
        </w:rPr>
        <w:t>incluidas las políticas de desarrollo, ha fallado a la hora de producir cambios, a lo largo de la historia</w:t>
      </w:r>
      <w:r w:rsidR="004015B1">
        <w:rPr>
          <w:lang w:val="es-ES_tradnl"/>
        </w:rPr>
        <w:t>, como e</w:t>
      </w:r>
      <w:r w:rsidR="00313FAA">
        <w:rPr>
          <w:lang w:val="es-ES_tradnl"/>
        </w:rPr>
        <w:t>n</w:t>
      </w:r>
      <w:r w:rsidR="004015B1">
        <w:rPr>
          <w:lang w:val="es-ES_tradnl"/>
        </w:rPr>
        <w:t xml:space="preserve"> la reciente Primavera Árabe, el movimiento sindical ha estado casi siempre al frente de los movimientos de cambio. Nuestro asiento a la mesa no es </w:t>
      </w:r>
      <w:r w:rsidR="00313FAA">
        <w:rPr>
          <w:lang w:val="es-ES_tradnl"/>
        </w:rPr>
        <w:t xml:space="preserve">un </w:t>
      </w:r>
      <w:r w:rsidR="004015B1">
        <w:rPr>
          <w:lang w:val="es-ES_tradnl"/>
        </w:rPr>
        <w:t>mero símbolo de tolerancia y apertura, sino que e</w:t>
      </w:r>
      <w:r w:rsidR="00313FAA">
        <w:rPr>
          <w:lang w:val="es-ES_tradnl"/>
        </w:rPr>
        <w:t>s también un elemento que debe ser traído</w:t>
      </w:r>
      <w:r w:rsidR="004015B1">
        <w:rPr>
          <w:lang w:val="es-ES_tradnl"/>
        </w:rPr>
        <w:t xml:space="preserve"> al debate cuando corresponde, uno de los elementos esenciales del cambio y de la representación democrática </w:t>
      </w:r>
      <w:r w:rsidR="00313FAA">
        <w:rPr>
          <w:lang w:val="es-ES_tradnl"/>
        </w:rPr>
        <w:t xml:space="preserve">de la fuerza de trabajo como </w:t>
      </w:r>
      <w:r w:rsidR="004015B1">
        <w:rPr>
          <w:lang w:val="es-ES_tradnl"/>
        </w:rPr>
        <w:t>factor impulsor del desarrollo.</w:t>
      </w:r>
      <w:r w:rsidR="00215580" w:rsidRPr="00B07798">
        <w:rPr>
          <w:lang w:val="es-ES_tradnl"/>
        </w:rPr>
        <w:t xml:space="preserve"> </w:t>
      </w:r>
    </w:p>
    <w:p w14:paraId="02BE50AA" w14:textId="77777777" w:rsidR="001A2CCD" w:rsidRPr="00B07798" w:rsidRDefault="001A2CCD" w:rsidP="00215580">
      <w:pPr>
        <w:rPr>
          <w:rStyle w:val="TitleChar"/>
          <w:color w:val="4F6228" w:themeColor="accent3" w:themeShade="80"/>
          <w:sz w:val="36"/>
          <w:lang w:val="es-ES_tradnl"/>
        </w:rPr>
      </w:pPr>
    </w:p>
    <w:p w14:paraId="5A292E2C" w14:textId="43FE962B" w:rsidR="00215580" w:rsidRPr="00B07798" w:rsidRDefault="00335AA9" w:rsidP="00215580">
      <w:pPr>
        <w:rPr>
          <w:lang w:val="es-ES_tradnl"/>
        </w:rPr>
      </w:pPr>
      <w:r>
        <w:rPr>
          <w:rStyle w:val="TitleChar"/>
          <w:color w:val="4F6228" w:themeColor="accent3" w:themeShade="80"/>
          <w:sz w:val="36"/>
          <w:shd w:val="clear" w:color="auto" w:fill="92D050"/>
          <w:lang w:val="es-ES_tradnl"/>
        </w:rPr>
        <w:lastRenderedPageBreak/>
        <w:t>NUESTRAS REIVINDICACIONES CLAVE</w:t>
      </w:r>
      <w:r w:rsidR="00741793" w:rsidRPr="00B07798">
        <w:rPr>
          <w:rStyle w:val="TitleChar"/>
          <w:color w:val="4F6228" w:themeColor="accent3" w:themeShade="80"/>
          <w:sz w:val="44"/>
          <w:lang w:val="es-ES_tradnl"/>
        </w:rPr>
        <w:t xml:space="preserve"> </w:t>
      </w:r>
      <w:r>
        <w:rPr>
          <w:lang w:val="es-ES_tradnl"/>
        </w:rPr>
        <w:t>se basan en los elementos esenciales de la Agenda del Trabajo Decente y en el reconocimiento de los sindicatos como actores d</w:t>
      </w:r>
      <w:r w:rsidR="002F37A6">
        <w:rPr>
          <w:lang w:val="es-ES_tradnl"/>
        </w:rPr>
        <w:t>el desarrollo de derecho pleno</w:t>
      </w:r>
      <w:r>
        <w:rPr>
          <w:lang w:val="es-ES_tradnl"/>
        </w:rPr>
        <w:t>.</w:t>
      </w:r>
    </w:p>
    <w:p w14:paraId="0E2D9617" w14:textId="7F366F29" w:rsidR="00335AA9" w:rsidRPr="0085071E" w:rsidRDefault="00335AA9" w:rsidP="00A47F32">
      <w:pPr>
        <w:pStyle w:val="ListParagraph"/>
        <w:numPr>
          <w:ilvl w:val="0"/>
          <w:numId w:val="4"/>
        </w:numPr>
        <w:rPr>
          <w:lang w:val="es-ES_tradnl"/>
        </w:rPr>
      </w:pPr>
      <w:r w:rsidRPr="0085071E">
        <w:rPr>
          <w:lang w:val="es-ES_tradnl"/>
        </w:rPr>
        <w:t xml:space="preserve">Las estrategias de desarrollo deben fundarse </w:t>
      </w:r>
      <w:r w:rsidR="00E20608" w:rsidRPr="0085071E">
        <w:rPr>
          <w:lang w:val="es-ES_tradnl"/>
        </w:rPr>
        <w:t>en el respeto a los Derechos Humanos universalmente acordados (incluidos los derechos laborales, los derechos delas mujeres, los derechos ambientales, etc.)</w:t>
      </w:r>
      <w:r w:rsidR="0085071E" w:rsidRPr="0085071E">
        <w:rPr>
          <w:lang w:val="es-ES_tradnl"/>
        </w:rPr>
        <w:t xml:space="preserve"> y responder por ellos</w:t>
      </w:r>
      <w:r w:rsidR="00E20608" w:rsidRPr="0085071E">
        <w:rPr>
          <w:lang w:val="es-ES_tradnl"/>
        </w:rPr>
        <w:t>. Los paradigmas de desarrollo no deben ser meramente asistenciales y no deben suplantar estos marcos legales internacionalmente acordados. Esto implica</w:t>
      </w:r>
      <w:r w:rsidR="0085071E" w:rsidRPr="0085071E">
        <w:rPr>
          <w:lang w:val="es-ES_tradnl"/>
        </w:rPr>
        <w:t>,</w:t>
      </w:r>
      <w:r w:rsidR="00E20608" w:rsidRPr="0085071E">
        <w:rPr>
          <w:lang w:val="es-ES_tradnl"/>
        </w:rPr>
        <w:t xml:space="preserve"> como prerrequisito</w:t>
      </w:r>
      <w:r w:rsidR="0085071E" w:rsidRPr="0085071E">
        <w:rPr>
          <w:lang w:val="es-ES_tradnl"/>
        </w:rPr>
        <w:t>,</w:t>
      </w:r>
      <w:r w:rsidR="00E20608" w:rsidRPr="0085071E">
        <w:rPr>
          <w:lang w:val="es-ES_tradnl"/>
        </w:rPr>
        <w:t xml:space="preserve"> el reconocimiento de la libertad de asociación (Convenios 87 y 98 de OIT) de sindicatos libres e independientes, </w:t>
      </w:r>
      <w:r w:rsidR="007211F8" w:rsidRPr="0085071E">
        <w:rPr>
          <w:lang w:val="es-ES_tradnl"/>
        </w:rPr>
        <w:t xml:space="preserve">así como el derecho de reunión y el derecho de expresión, además de un </w:t>
      </w:r>
      <w:r w:rsidR="00EA3AFD" w:rsidRPr="0085071E">
        <w:rPr>
          <w:lang w:val="es-ES_tradnl"/>
        </w:rPr>
        <w:t xml:space="preserve">ambiente que permita que las organizaciones de la sociedad  civil formen parte integrante de la apropiación democrática y de las exigencias de rendición de cuentas del desarrollo. Un </w:t>
      </w:r>
      <w:r w:rsidR="00CC6D8E" w:rsidRPr="0085071E">
        <w:rPr>
          <w:lang w:val="es-ES_tradnl"/>
        </w:rPr>
        <w:t>Enfoque</w:t>
      </w:r>
      <w:r w:rsidR="001A1595" w:rsidRPr="0085071E">
        <w:rPr>
          <w:lang w:val="es-ES_tradnl"/>
        </w:rPr>
        <w:t xml:space="preserve"> Basado en Derechos (Humanos) implica un enfoque que rinda cuentas a todos los</w:t>
      </w:r>
      <w:r w:rsidR="00F1036B" w:rsidRPr="0085071E">
        <w:rPr>
          <w:lang w:val="es-ES_tradnl"/>
        </w:rPr>
        <w:t xml:space="preserve"> sectores implicados </w:t>
      </w:r>
      <w:r w:rsidR="0085071E" w:rsidRPr="0085071E">
        <w:rPr>
          <w:lang w:val="es-ES_tradnl"/>
        </w:rPr>
        <w:t xml:space="preserve">y </w:t>
      </w:r>
      <w:r w:rsidR="00F1036B" w:rsidRPr="0085071E">
        <w:rPr>
          <w:lang w:val="es-ES_tradnl"/>
        </w:rPr>
        <w:t>que permita</w:t>
      </w:r>
      <w:r w:rsidR="001A1595" w:rsidRPr="0085071E">
        <w:rPr>
          <w:lang w:val="es-ES_tradnl"/>
        </w:rPr>
        <w:t xml:space="preserve"> controles y evaluación de los compromisos de una forma independiente y </w:t>
      </w:r>
      <w:r w:rsidR="00F1036B" w:rsidRPr="0085071E">
        <w:rPr>
          <w:lang w:val="es-ES_tradnl"/>
        </w:rPr>
        <w:t>obligatoria.</w:t>
      </w:r>
    </w:p>
    <w:p w14:paraId="05CDCD64" w14:textId="77777777" w:rsidR="00A47F32" w:rsidRPr="00B07798" w:rsidRDefault="00A47F32" w:rsidP="00A47F32">
      <w:pPr>
        <w:pStyle w:val="ListParagraph"/>
        <w:rPr>
          <w:lang w:val="es-ES_tradnl"/>
        </w:rPr>
      </w:pPr>
    </w:p>
    <w:p w14:paraId="4FB24383" w14:textId="5A349623" w:rsidR="00133150" w:rsidRPr="00B07798" w:rsidRDefault="00F1036B" w:rsidP="00133150">
      <w:pPr>
        <w:pStyle w:val="ListParagraph"/>
        <w:numPr>
          <w:ilvl w:val="0"/>
          <w:numId w:val="4"/>
        </w:numPr>
        <w:rPr>
          <w:lang w:val="es-ES_tradnl"/>
        </w:rPr>
      </w:pPr>
      <w:r>
        <w:rPr>
          <w:lang w:val="es-ES_tradnl"/>
        </w:rPr>
        <w:t xml:space="preserve">Las estrategias de desarrollo económico deben basarse en la creación de </w:t>
      </w:r>
      <w:r w:rsidRPr="00F1036B">
        <w:rPr>
          <w:b/>
          <w:lang w:val="es-ES_tradnl"/>
        </w:rPr>
        <w:t xml:space="preserve">empleos verdes, pleno empleo y empleo libremente </w:t>
      </w:r>
      <w:r>
        <w:rPr>
          <w:b/>
          <w:lang w:val="es-ES_tradnl"/>
        </w:rPr>
        <w:t xml:space="preserve">escogido </w:t>
      </w:r>
      <w:r>
        <w:rPr>
          <w:lang w:val="es-ES_tradnl"/>
        </w:rPr>
        <w:t xml:space="preserve">como alternativa a la maximización </w:t>
      </w:r>
      <w:r w:rsidR="006E2950">
        <w:rPr>
          <w:lang w:val="es-ES_tradnl"/>
        </w:rPr>
        <w:t>de la ganancia y al crecimiento caracterizado por</w:t>
      </w:r>
      <w:r>
        <w:rPr>
          <w:lang w:val="es-ES_tradnl"/>
        </w:rPr>
        <w:t xml:space="preserve"> alta emisión carbono y baja generación de empleo. También</w:t>
      </w:r>
      <w:r w:rsidR="006E2950">
        <w:rPr>
          <w:lang w:val="es-ES_tradnl"/>
        </w:rPr>
        <w:t xml:space="preserve"> deben implicar</w:t>
      </w:r>
      <w:r>
        <w:rPr>
          <w:lang w:val="es-ES_tradnl"/>
        </w:rPr>
        <w:t xml:space="preserve"> políticas fiscales justas y regulación de los mercados financieros; el uso de los </w:t>
      </w:r>
      <w:r w:rsidRPr="006E2950">
        <w:rPr>
          <w:lang w:val="es-ES_tradnl"/>
        </w:rPr>
        <w:t>sistemas nacionales</w:t>
      </w:r>
      <w:r>
        <w:rPr>
          <w:lang w:val="es-ES_tradnl"/>
        </w:rPr>
        <w:t xml:space="preserve"> y reglas de adquisición</w:t>
      </w:r>
      <w:r w:rsidR="00133150">
        <w:rPr>
          <w:lang w:val="es-ES_tradnl"/>
        </w:rPr>
        <w:t xml:space="preserve"> de</w:t>
      </w:r>
      <w:r w:rsidR="006E2950">
        <w:rPr>
          <w:lang w:val="es-ES_tradnl"/>
        </w:rPr>
        <w:t>l</w:t>
      </w:r>
      <w:r w:rsidR="00133150">
        <w:rPr>
          <w:lang w:val="es-ES_tradnl"/>
        </w:rPr>
        <w:t xml:space="preserve"> desarrollo justo; la construcción</w:t>
      </w:r>
      <w:r w:rsidR="006E2950">
        <w:rPr>
          <w:lang w:val="es-ES_tradnl"/>
        </w:rPr>
        <w:t xml:space="preserve"> de instituciones eficiente</w:t>
      </w:r>
      <w:r w:rsidR="00133150">
        <w:rPr>
          <w:lang w:val="es-ES_tradnl"/>
        </w:rPr>
        <w:t>s, políticas industriales para apoyar la transición hacia la economía verde y las relaciones comerciales de</w:t>
      </w:r>
      <w:r w:rsidR="006E2950">
        <w:rPr>
          <w:lang w:val="es-ES_tradnl"/>
        </w:rPr>
        <w:t>l</w:t>
      </w:r>
      <w:r w:rsidR="00133150">
        <w:rPr>
          <w:lang w:val="es-ES_tradnl"/>
        </w:rPr>
        <w:t xml:space="preserve"> desarrollo justo.</w:t>
      </w:r>
    </w:p>
    <w:p w14:paraId="434D33D2" w14:textId="19170AE0" w:rsidR="00215580" w:rsidRDefault="00AC2D7A" w:rsidP="00133150">
      <w:pPr>
        <w:pStyle w:val="ListParagraph"/>
        <w:rPr>
          <w:lang w:val="es-ES_tradnl"/>
        </w:rPr>
      </w:pPr>
      <w:r w:rsidRPr="00B07798">
        <w:rPr>
          <w:lang w:val="es-ES_tradnl"/>
        </w:rPr>
        <w:t xml:space="preserve"> </w:t>
      </w:r>
    </w:p>
    <w:p w14:paraId="385EE0C1" w14:textId="4EFBF70B" w:rsidR="00C54880" w:rsidRDefault="00133150" w:rsidP="00C54880">
      <w:pPr>
        <w:pStyle w:val="ListParagraph"/>
        <w:numPr>
          <w:ilvl w:val="0"/>
          <w:numId w:val="4"/>
        </w:numPr>
        <w:rPr>
          <w:lang w:val="es-ES_tradnl"/>
        </w:rPr>
      </w:pPr>
      <w:r w:rsidRPr="00133150">
        <w:rPr>
          <w:b/>
          <w:lang w:val="es-ES_tradnl"/>
        </w:rPr>
        <w:t>Pisos de protección social y políticas de redistribución</w:t>
      </w:r>
      <w:r>
        <w:rPr>
          <w:lang w:val="es-ES_tradnl"/>
        </w:rPr>
        <w:t xml:space="preserve"> que permitan oportunidades de desarrollo basado en derechos para todos y todas, como reza el Convenio 102 de</w:t>
      </w:r>
      <w:r w:rsidR="00A42576">
        <w:rPr>
          <w:lang w:val="es-ES_tradnl"/>
        </w:rPr>
        <w:t xml:space="preserve"> la OIT (y la R</w:t>
      </w:r>
      <w:r>
        <w:rPr>
          <w:lang w:val="es-ES_tradnl"/>
        </w:rPr>
        <w:t>ecomendación 202)</w:t>
      </w:r>
      <w:r w:rsidR="002322E3">
        <w:rPr>
          <w:lang w:val="es-ES_tradnl"/>
        </w:rPr>
        <w:t>.</w:t>
      </w:r>
    </w:p>
    <w:p w14:paraId="4104DF3F" w14:textId="77777777" w:rsidR="002322E3" w:rsidRPr="002322E3" w:rsidRDefault="002322E3" w:rsidP="002322E3">
      <w:pPr>
        <w:pStyle w:val="ListParagraph"/>
        <w:rPr>
          <w:lang w:val="es-ES_tradnl"/>
        </w:rPr>
      </w:pPr>
    </w:p>
    <w:p w14:paraId="3168F381" w14:textId="720C4C91" w:rsidR="002322E3" w:rsidRDefault="00133150" w:rsidP="002322E3">
      <w:pPr>
        <w:pStyle w:val="ListParagraph"/>
        <w:numPr>
          <w:ilvl w:val="0"/>
          <w:numId w:val="4"/>
        </w:numPr>
        <w:rPr>
          <w:lang w:val="es-ES_tradnl"/>
        </w:rPr>
      </w:pPr>
      <w:r w:rsidRPr="00C54880">
        <w:rPr>
          <w:lang w:val="es-ES_tradnl"/>
        </w:rPr>
        <w:t xml:space="preserve">El </w:t>
      </w:r>
      <w:r w:rsidRPr="00C54880">
        <w:rPr>
          <w:b/>
          <w:lang w:val="es-ES_tradnl"/>
        </w:rPr>
        <w:t>reconocimiento</w:t>
      </w:r>
      <w:r w:rsidRPr="00C54880">
        <w:rPr>
          <w:lang w:val="es-ES_tradnl"/>
        </w:rPr>
        <w:t xml:space="preserve"> </w:t>
      </w:r>
      <w:r w:rsidR="002F6CE6" w:rsidRPr="00C54880">
        <w:rPr>
          <w:lang w:val="es-ES_tradnl"/>
        </w:rPr>
        <w:t xml:space="preserve">por parte de todos los aliados para </w:t>
      </w:r>
      <w:r w:rsidRPr="00C54880">
        <w:rPr>
          <w:lang w:val="es-ES_tradnl"/>
        </w:rPr>
        <w:t>el desarrollo</w:t>
      </w:r>
      <w:r w:rsidR="002F6CE6" w:rsidRPr="00C54880">
        <w:rPr>
          <w:lang w:val="es-ES_tradnl"/>
        </w:rPr>
        <w:t xml:space="preserve"> del rol de los </w:t>
      </w:r>
      <w:r w:rsidR="002F6CE6" w:rsidRPr="00C54880">
        <w:rPr>
          <w:b/>
          <w:lang w:val="es-ES_tradnl"/>
        </w:rPr>
        <w:t xml:space="preserve">sindicatos como actores del desarrollo y aliados sociales de derecho </w:t>
      </w:r>
      <w:r w:rsidR="00A42576">
        <w:rPr>
          <w:b/>
          <w:lang w:val="es-ES_tradnl"/>
        </w:rPr>
        <w:t>pleno</w:t>
      </w:r>
      <w:r w:rsidR="002F6CE6" w:rsidRPr="00C54880">
        <w:rPr>
          <w:lang w:val="es-ES_tradnl"/>
        </w:rPr>
        <w:t xml:space="preserve">. Este es el prerrequisito para un </w:t>
      </w:r>
      <w:r w:rsidR="002F6CE6" w:rsidRPr="00C54880">
        <w:rPr>
          <w:b/>
          <w:lang w:val="es-ES_tradnl"/>
        </w:rPr>
        <w:t>diálogo social efectivo</w:t>
      </w:r>
      <w:r w:rsidR="002F6CE6" w:rsidRPr="00C54880">
        <w:rPr>
          <w:lang w:val="es-ES_tradnl"/>
        </w:rPr>
        <w:t xml:space="preserve"> y significativo</w:t>
      </w:r>
      <w:r w:rsidR="001A4535" w:rsidRPr="00C54880">
        <w:rPr>
          <w:lang w:val="es-ES_tradnl"/>
        </w:rPr>
        <w:t>, en línea con los principios y convenios de la OIT. El diálogo social, o sea, sentar alrededor de la mesa a los actores clave del desarrollo económico y social, debe ser reconocido como un instrumento central para la apropiación democrática y para el diálogo entre múltiples partes involucradas, en las estrategias y objetivos de desarrollo de los países.</w:t>
      </w:r>
      <w:r w:rsidR="00C54880" w:rsidRPr="00C54880">
        <w:rPr>
          <w:lang w:val="es-ES_tradnl"/>
        </w:rPr>
        <w:t xml:space="preserve"> De forma similar, la Alianza </w:t>
      </w:r>
      <w:r w:rsidR="00F562E5">
        <w:rPr>
          <w:lang w:val="es-ES_tradnl"/>
        </w:rPr>
        <w:t>Mundial para un</w:t>
      </w:r>
      <w:r w:rsidR="00FD31F5">
        <w:rPr>
          <w:lang w:val="es-ES_tradnl"/>
        </w:rPr>
        <w:t>a Cooperación</w:t>
      </w:r>
      <w:r w:rsidR="00C54880" w:rsidRPr="00C54880">
        <w:rPr>
          <w:lang w:val="es-ES_tradnl"/>
        </w:rPr>
        <w:t xml:space="preserve"> al Desarrollo</w:t>
      </w:r>
      <w:r w:rsidR="00513944" w:rsidRPr="00C54880">
        <w:rPr>
          <w:lang w:val="es-ES_tradnl"/>
        </w:rPr>
        <w:t xml:space="preserve"> </w:t>
      </w:r>
      <w:r w:rsidR="00FD31F5">
        <w:rPr>
          <w:lang w:val="es-ES_tradnl"/>
        </w:rPr>
        <w:t xml:space="preserve">Eficaz </w:t>
      </w:r>
      <w:r w:rsidR="00C54880" w:rsidRPr="00C54880">
        <w:rPr>
          <w:lang w:val="es-ES_tradnl"/>
        </w:rPr>
        <w:t xml:space="preserve">(GPEDC, por sus siglas en </w:t>
      </w:r>
      <w:r w:rsidR="00C54880">
        <w:rPr>
          <w:lang w:val="es-ES_tradnl"/>
        </w:rPr>
        <w:t>inglés) y otros marcos internacionales para el desarrollo deben incluir a los sindicatos como aliados soci</w:t>
      </w:r>
      <w:r w:rsidR="00A42576">
        <w:rPr>
          <w:lang w:val="es-ES_tradnl"/>
        </w:rPr>
        <w:t>ales y actores de derecho pleno</w:t>
      </w:r>
      <w:r w:rsidR="00C54880">
        <w:rPr>
          <w:lang w:val="es-ES_tradnl"/>
        </w:rPr>
        <w:t>.</w:t>
      </w:r>
    </w:p>
    <w:p w14:paraId="5CE24605" w14:textId="77777777" w:rsidR="00727D6F" w:rsidRPr="00727D6F" w:rsidRDefault="00727D6F" w:rsidP="00727D6F">
      <w:pPr>
        <w:rPr>
          <w:lang w:val="es-ES_tradnl"/>
        </w:rPr>
      </w:pPr>
    </w:p>
    <w:p w14:paraId="65BA24F5" w14:textId="749019BA" w:rsidR="004E7D03" w:rsidRPr="00B07798" w:rsidRDefault="00727D6F" w:rsidP="00554B4C">
      <w:pPr>
        <w:pStyle w:val="ListParagraph"/>
        <w:numPr>
          <w:ilvl w:val="0"/>
          <w:numId w:val="4"/>
        </w:numPr>
        <w:rPr>
          <w:lang w:val="es-ES_tradnl"/>
        </w:rPr>
      </w:pPr>
      <w:r>
        <w:rPr>
          <w:lang w:val="es-ES_tradnl"/>
        </w:rPr>
        <w:lastRenderedPageBreak/>
        <w:t>Todo esto</w:t>
      </w:r>
      <w:r w:rsidR="00C51B24">
        <w:rPr>
          <w:lang w:val="es-ES_tradnl"/>
        </w:rPr>
        <w:t xml:space="preserve"> corregir</w:t>
      </w:r>
      <w:r>
        <w:rPr>
          <w:lang w:val="es-ES_tradnl"/>
        </w:rPr>
        <w:t>ía</w:t>
      </w:r>
      <w:r w:rsidR="00C51B24">
        <w:rPr>
          <w:lang w:val="es-ES_tradnl"/>
        </w:rPr>
        <w:t xml:space="preserve"> los marcos internacionales para el desarrollo, su arquitectura y su gobernanza, y apoyar</w:t>
      </w:r>
      <w:r>
        <w:rPr>
          <w:lang w:val="es-ES_tradnl"/>
        </w:rPr>
        <w:t>ía</w:t>
      </w:r>
      <w:r w:rsidR="00C51B24">
        <w:rPr>
          <w:lang w:val="es-ES_tradnl"/>
        </w:rPr>
        <w:t xml:space="preserve"> las demandas globales de la comunidad del desarrollo por un </w:t>
      </w:r>
      <w:r w:rsidR="00C51B24" w:rsidRPr="00554B4C">
        <w:rPr>
          <w:b/>
          <w:lang w:val="es-ES_tradnl"/>
        </w:rPr>
        <w:t>sistema transparente, basado en estándares, que posea mecanismos independientes de supervisión y se funde en un abordaje verdaderament</w:t>
      </w:r>
      <w:r>
        <w:rPr>
          <w:b/>
          <w:lang w:val="es-ES_tradnl"/>
        </w:rPr>
        <w:t>e de múltiples sectores</w:t>
      </w:r>
      <w:r w:rsidR="00554B4C">
        <w:rPr>
          <w:lang w:val="es-ES_tradnl"/>
        </w:rPr>
        <w:t>, lejos de los superados marcos intergubernamentales que fracasaron en la tarea de traer justicia al desarrollo.</w:t>
      </w:r>
      <w:r w:rsidR="00554B4C" w:rsidRPr="00B07798">
        <w:rPr>
          <w:lang w:val="es-ES_tradnl"/>
        </w:rPr>
        <w:t xml:space="preserve"> </w:t>
      </w:r>
    </w:p>
    <w:p w14:paraId="2F5147E2" w14:textId="77777777" w:rsidR="007F36B5" w:rsidRDefault="007F36B5" w:rsidP="001A2CCD">
      <w:pPr>
        <w:pStyle w:val="Heading2"/>
        <w:rPr>
          <w:rStyle w:val="TitleChar"/>
          <w:b w:val="0"/>
          <w:color w:val="4F6228" w:themeColor="accent3" w:themeShade="80"/>
          <w:sz w:val="36"/>
          <w:shd w:val="clear" w:color="auto" w:fill="92D050"/>
          <w:lang w:val="es-ES_tradnl"/>
        </w:rPr>
      </w:pPr>
    </w:p>
    <w:p w14:paraId="0198E981" w14:textId="69E6E279" w:rsidR="00E42033" w:rsidRPr="00B07798" w:rsidRDefault="002322E3" w:rsidP="001A2CCD">
      <w:pPr>
        <w:pStyle w:val="Heading2"/>
        <w:rPr>
          <w:lang w:val="es-ES_tradnl"/>
        </w:rPr>
      </w:pPr>
      <w:r>
        <w:rPr>
          <w:rStyle w:val="TitleChar"/>
          <w:b w:val="0"/>
          <w:color w:val="4F6228" w:themeColor="accent3" w:themeShade="80"/>
          <w:sz w:val="36"/>
          <w:shd w:val="clear" w:color="auto" w:fill="92D050"/>
          <w:lang w:val="es-ES_tradnl"/>
        </w:rPr>
        <w:t>RESULTADOS ESPERADOS</w:t>
      </w:r>
      <w:r w:rsidR="00741793" w:rsidRPr="00B07798">
        <w:rPr>
          <w:color w:val="4F6228" w:themeColor="accent3" w:themeShade="80"/>
          <w:sz w:val="18"/>
          <w:lang w:val="es-ES_tradnl"/>
        </w:rPr>
        <w:t xml:space="preserve"> </w:t>
      </w:r>
      <w:r>
        <w:rPr>
          <w:b w:val="0"/>
          <w:color w:val="auto"/>
          <w:lang w:val="es-ES_tradnl"/>
        </w:rPr>
        <w:t>e</w:t>
      </w:r>
      <w:r w:rsidR="009A18F5" w:rsidRPr="00B07798">
        <w:rPr>
          <w:b w:val="0"/>
          <w:color w:val="auto"/>
          <w:lang w:val="es-ES_tradnl"/>
        </w:rPr>
        <w:t>n</w:t>
      </w:r>
      <w:r>
        <w:rPr>
          <w:b w:val="0"/>
          <w:color w:val="auto"/>
          <w:lang w:val="es-ES_tradnl"/>
        </w:rPr>
        <w:t xml:space="preserve"> la era post Busan</w:t>
      </w:r>
      <w:r w:rsidR="009A18F5" w:rsidRPr="00B07798">
        <w:rPr>
          <w:b w:val="0"/>
          <w:color w:val="auto"/>
          <w:lang w:val="es-ES_tradnl"/>
        </w:rPr>
        <w:t xml:space="preserve"> /</w:t>
      </w:r>
      <w:r>
        <w:rPr>
          <w:b w:val="0"/>
          <w:color w:val="auto"/>
          <w:lang w:val="es-ES_tradnl"/>
        </w:rPr>
        <w:t>pre 2015</w:t>
      </w:r>
      <w:r w:rsidR="004E7D03" w:rsidRPr="00B07798">
        <w:rPr>
          <w:b w:val="0"/>
          <w:color w:val="auto"/>
          <w:lang w:val="es-ES_tradnl"/>
        </w:rPr>
        <w:t xml:space="preserve">. </w:t>
      </w:r>
      <w:r w:rsidR="009773E6" w:rsidRPr="00B07798">
        <w:rPr>
          <w:b w:val="0"/>
          <w:color w:val="auto"/>
          <w:sz w:val="22"/>
          <w:lang w:val="es-ES_tradnl"/>
        </w:rPr>
        <w:t>(2013-2014)</w:t>
      </w:r>
    </w:p>
    <w:p w14:paraId="6242A7F1" w14:textId="0241557F" w:rsidR="009773E6" w:rsidRPr="00B07798" w:rsidRDefault="002322E3" w:rsidP="001A2CCD">
      <w:pPr>
        <w:pStyle w:val="Style4"/>
        <w:numPr>
          <w:ilvl w:val="0"/>
          <w:numId w:val="31"/>
        </w:numPr>
        <w:spacing w:before="0" w:after="120"/>
        <w:ind w:left="426" w:hanging="426"/>
        <w:rPr>
          <w:lang w:val="es-ES_tradnl"/>
        </w:rPr>
      </w:pPr>
      <w:r>
        <w:rPr>
          <w:lang w:val="es-ES_tradnl"/>
        </w:rPr>
        <w:t>Documentos consolidados y aprobados con la posición sindical sobre el marco post 2015 y los objetivos de</w:t>
      </w:r>
      <w:r w:rsidR="005F60EB">
        <w:rPr>
          <w:lang w:val="es-ES_tradnl"/>
        </w:rPr>
        <w:t>l</w:t>
      </w:r>
      <w:r>
        <w:rPr>
          <w:lang w:val="es-ES_tradnl"/>
        </w:rPr>
        <w:t xml:space="preserve"> </w:t>
      </w:r>
      <w:r w:rsidR="00A229E9">
        <w:rPr>
          <w:lang w:val="es-ES_tradnl"/>
        </w:rPr>
        <w:t>desarrollo, y sobre las políticas regionales (UE, …).</w:t>
      </w:r>
    </w:p>
    <w:p w14:paraId="3231BD97" w14:textId="1BD76FB9" w:rsidR="009773E6" w:rsidRPr="00B07798" w:rsidRDefault="00A229E9" w:rsidP="001A2CCD">
      <w:pPr>
        <w:pStyle w:val="Style4"/>
        <w:numPr>
          <w:ilvl w:val="0"/>
          <w:numId w:val="31"/>
        </w:numPr>
        <w:spacing w:before="0" w:after="120"/>
        <w:ind w:left="426" w:hanging="426"/>
        <w:rPr>
          <w:lang w:val="es-ES_tradnl"/>
        </w:rPr>
      </w:pPr>
      <w:r>
        <w:rPr>
          <w:lang w:val="es-ES_tradnl"/>
        </w:rPr>
        <w:t>Sindicatos activamente involucrados en la preparación, toma de decisiones y estructuras de seguimiento del proceso de 2015.</w:t>
      </w:r>
    </w:p>
    <w:p w14:paraId="39432485" w14:textId="63E34E2D" w:rsidR="009773E6" w:rsidRDefault="005F60EB" w:rsidP="00CE6A2E">
      <w:pPr>
        <w:pStyle w:val="Style4"/>
        <w:numPr>
          <w:ilvl w:val="0"/>
          <w:numId w:val="31"/>
        </w:numPr>
        <w:spacing w:before="0" w:after="120"/>
        <w:ind w:left="426" w:hanging="426"/>
        <w:rPr>
          <w:lang w:val="es-ES_tradnl"/>
        </w:rPr>
      </w:pPr>
      <w:r>
        <w:rPr>
          <w:lang w:val="es-ES_tradnl"/>
        </w:rPr>
        <w:t>Que e</w:t>
      </w:r>
      <w:r w:rsidR="00A229E9">
        <w:rPr>
          <w:lang w:val="es-ES_tradnl"/>
        </w:rPr>
        <w:t>l marco</w:t>
      </w:r>
      <w:r w:rsidR="009773E6" w:rsidRPr="00B07798">
        <w:rPr>
          <w:lang w:val="es-ES_tradnl"/>
        </w:rPr>
        <w:t xml:space="preserve"> post 2015</w:t>
      </w:r>
      <w:r>
        <w:rPr>
          <w:lang w:val="es-ES_tradnl"/>
        </w:rPr>
        <w:t xml:space="preserve"> reconozca e incorpore</w:t>
      </w:r>
      <w:r w:rsidR="00A229E9">
        <w:rPr>
          <w:lang w:val="es-ES_tradnl"/>
        </w:rPr>
        <w:t xml:space="preserve"> las posiciones sindicales sobre trabajo decente, protección social y ambiente </w:t>
      </w:r>
      <w:r>
        <w:rPr>
          <w:lang w:val="es-ES_tradnl"/>
        </w:rPr>
        <w:t>favorable</w:t>
      </w:r>
      <w:r w:rsidR="00A229E9">
        <w:rPr>
          <w:lang w:val="es-ES_tradnl"/>
        </w:rPr>
        <w:t xml:space="preserve"> para el desarrollo sustentable.</w:t>
      </w:r>
      <w:r w:rsidR="009773E6" w:rsidRPr="00B07798">
        <w:rPr>
          <w:lang w:val="es-ES_tradnl"/>
        </w:rPr>
        <w:t xml:space="preserve"> </w:t>
      </w:r>
    </w:p>
    <w:p w14:paraId="35BA8A6E" w14:textId="780BE7E8" w:rsidR="001A2CCD" w:rsidRDefault="005F60EB" w:rsidP="005F60EB">
      <w:pPr>
        <w:pStyle w:val="Style4"/>
        <w:numPr>
          <w:ilvl w:val="0"/>
          <w:numId w:val="31"/>
        </w:numPr>
        <w:spacing w:before="0" w:after="120"/>
        <w:ind w:left="426" w:hanging="426"/>
        <w:rPr>
          <w:color w:val="4F6228" w:themeColor="accent3" w:themeShade="80"/>
          <w:sz w:val="44"/>
          <w:lang w:val="es-ES_tradnl"/>
        </w:rPr>
      </w:pPr>
      <w:r>
        <w:rPr>
          <w:lang w:val="es-ES_tradnl"/>
        </w:rPr>
        <w:t>Que l</w:t>
      </w:r>
      <w:r w:rsidR="00CE6A2E">
        <w:rPr>
          <w:lang w:val="es-ES_tradnl"/>
        </w:rPr>
        <w:t>as organizaciones y estructuras políticas relevantes de cooperación para el desarrollo a nivel nacional, r</w:t>
      </w:r>
      <w:r>
        <w:rPr>
          <w:lang w:val="es-ES_tradnl"/>
        </w:rPr>
        <w:t>egional e internacional reconozca</w:t>
      </w:r>
      <w:r w:rsidR="00CE6A2E">
        <w:rPr>
          <w:lang w:val="es-ES_tradnl"/>
        </w:rPr>
        <w:t>n a los sindicatos como aliados sociales y aliados de</w:t>
      </w:r>
      <w:r>
        <w:rPr>
          <w:lang w:val="es-ES_tradnl"/>
        </w:rPr>
        <w:t>l</w:t>
      </w:r>
      <w:r w:rsidR="00CE6A2E">
        <w:rPr>
          <w:lang w:val="es-ES_tradnl"/>
        </w:rPr>
        <w:t xml:space="preserve"> desarrollo de derecho p</w:t>
      </w:r>
      <w:r>
        <w:rPr>
          <w:lang w:val="es-ES_tradnl"/>
        </w:rPr>
        <w:t>leno</w:t>
      </w:r>
      <w:r w:rsidR="00CE6A2E">
        <w:rPr>
          <w:lang w:val="es-ES_tradnl"/>
        </w:rPr>
        <w:t>, promoviendo el diálogo social y sobre política de mercado laboral como instrumentos centrales del desarrollo.</w:t>
      </w:r>
      <w:r w:rsidR="00CE6A2E" w:rsidRPr="00B07798">
        <w:rPr>
          <w:color w:val="4F6228" w:themeColor="accent3" w:themeShade="80"/>
          <w:sz w:val="44"/>
          <w:lang w:val="es-ES_tradnl"/>
        </w:rPr>
        <w:t xml:space="preserve"> </w:t>
      </w:r>
    </w:p>
    <w:p w14:paraId="4ADC29D9" w14:textId="77777777" w:rsidR="00CE6A2E" w:rsidRPr="00B07798" w:rsidRDefault="00CE6A2E" w:rsidP="00CE6A2E">
      <w:pPr>
        <w:pStyle w:val="Style4"/>
        <w:numPr>
          <w:ilvl w:val="0"/>
          <w:numId w:val="0"/>
        </w:numPr>
        <w:spacing w:before="0" w:after="0"/>
        <w:ind w:left="426"/>
        <w:rPr>
          <w:color w:val="4F6228" w:themeColor="accent3" w:themeShade="80"/>
          <w:sz w:val="44"/>
          <w:lang w:val="es-ES_tradnl"/>
        </w:rPr>
      </w:pPr>
    </w:p>
    <w:p w14:paraId="505D704E" w14:textId="30C69C14" w:rsidR="00AF66CA" w:rsidRPr="00B07798" w:rsidRDefault="00596138" w:rsidP="001A2CCD">
      <w:pPr>
        <w:pStyle w:val="Title"/>
        <w:pBdr>
          <w:bottom w:val="none" w:sz="0" w:space="0" w:color="auto"/>
        </w:pBdr>
        <w:shd w:val="clear" w:color="auto" w:fill="92D050"/>
        <w:spacing w:after="0"/>
        <w:rPr>
          <w:color w:val="4F6228" w:themeColor="accent3" w:themeShade="80"/>
          <w:sz w:val="44"/>
          <w:lang w:val="es-ES_tradnl"/>
        </w:rPr>
      </w:pPr>
      <w:r>
        <w:rPr>
          <w:color w:val="4F6228" w:themeColor="accent3" w:themeShade="80"/>
          <w:sz w:val="44"/>
          <w:lang w:val="es-ES_tradnl"/>
        </w:rPr>
        <w:t>Á</w:t>
      </w:r>
      <w:r w:rsidR="00AF66CA" w:rsidRPr="00B07798">
        <w:rPr>
          <w:color w:val="4F6228" w:themeColor="accent3" w:themeShade="80"/>
          <w:sz w:val="44"/>
          <w:lang w:val="es-ES_tradnl"/>
        </w:rPr>
        <w:t xml:space="preserve">reas </w:t>
      </w:r>
      <w:r>
        <w:rPr>
          <w:color w:val="4F6228" w:themeColor="accent3" w:themeShade="80"/>
          <w:sz w:val="44"/>
          <w:lang w:val="es-ES_tradnl"/>
        </w:rPr>
        <w:t>de actuación</w:t>
      </w:r>
    </w:p>
    <w:p w14:paraId="2BAA5214" w14:textId="77777777" w:rsidR="001A2CCD" w:rsidRPr="00B07798" w:rsidRDefault="001A2CCD" w:rsidP="001A2CCD">
      <w:pPr>
        <w:pStyle w:val="Heading1"/>
        <w:spacing w:before="0"/>
        <w:rPr>
          <w:color w:val="4F6228" w:themeColor="accent3" w:themeShade="80"/>
          <w:u w:val="single"/>
          <w:lang w:val="es-ES_tradnl"/>
        </w:rPr>
      </w:pPr>
    </w:p>
    <w:p w14:paraId="401B98C4" w14:textId="627FECDD" w:rsidR="009773E6" w:rsidRPr="00B07798" w:rsidRDefault="00596138" w:rsidP="009773E6">
      <w:pPr>
        <w:pStyle w:val="Heading1"/>
        <w:spacing w:before="120" w:after="120"/>
        <w:rPr>
          <w:color w:val="4F6228" w:themeColor="accent3" w:themeShade="80"/>
          <w:u w:val="single"/>
          <w:lang w:val="es-ES_tradnl"/>
        </w:rPr>
      </w:pPr>
      <w:r>
        <w:rPr>
          <w:color w:val="4F6228" w:themeColor="accent3" w:themeShade="80"/>
          <w:u w:val="single"/>
          <w:lang w:val="es-ES_tradnl"/>
        </w:rPr>
        <w:t>A NIVEL INTERNATIONAL</w:t>
      </w:r>
      <w:r w:rsidR="00741793" w:rsidRPr="00B07798">
        <w:rPr>
          <w:color w:val="4F6228" w:themeColor="accent3" w:themeShade="80"/>
          <w:u w:val="single"/>
          <w:lang w:val="es-ES_tradnl"/>
        </w:rPr>
        <w:t xml:space="preserve"> </w:t>
      </w:r>
    </w:p>
    <w:p w14:paraId="7DC06653" w14:textId="158A6CA5" w:rsidR="00E42033" w:rsidRPr="00B07798" w:rsidRDefault="00F74D7F" w:rsidP="00E42033">
      <w:pPr>
        <w:pStyle w:val="ListParagraph"/>
        <w:numPr>
          <w:ilvl w:val="0"/>
          <w:numId w:val="5"/>
        </w:numPr>
        <w:rPr>
          <w:lang w:val="es-ES_tradnl"/>
        </w:rPr>
      </w:pPr>
      <w:r>
        <w:rPr>
          <w:lang w:val="es-ES_tradnl"/>
        </w:rPr>
        <w:t>Un logro c</w:t>
      </w:r>
      <w:r w:rsidR="00596138">
        <w:rPr>
          <w:lang w:val="es-ES_tradnl"/>
        </w:rPr>
        <w:t>rucial</w:t>
      </w:r>
      <w:r>
        <w:rPr>
          <w:lang w:val="es-ES_tradnl"/>
        </w:rPr>
        <w:t>, y un desafío también, de</w:t>
      </w:r>
      <w:r w:rsidR="00596138">
        <w:rPr>
          <w:lang w:val="es-ES_tradnl"/>
        </w:rPr>
        <w:t xml:space="preserve"> </w:t>
      </w:r>
      <w:r>
        <w:rPr>
          <w:lang w:val="es-ES_tradnl"/>
        </w:rPr>
        <w:t xml:space="preserve">Busan/Alianza </w:t>
      </w:r>
      <w:r w:rsidR="00FD31F5">
        <w:rPr>
          <w:lang w:val="es-ES_tradnl"/>
        </w:rPr>
        <w:t>Mundial</w:t>
      </w:r>
      <w:r>
        <w:rPr>
          <w:lang w:val="es-ES_tradnl"/>
        </w:rPr>
        <w:t>, además de la participación de muchos nuevos aliados, países (China, Brasil, India, …) y otros actores (sector privado, fundaciones, OSC, …</w:t>
      </w:r>
      <w:r w:rsidR="002F13B6">
        <w:rPr>
          <w:lang w:val="es-ES_tradnl"/>
        </w:rPr>
        <w:t>), ha sido</w:t>
      </w:r>
      <w:r w:rsidR="00AB1902">
        <w:rPr>
          <w:lang w:val="es-ES_tradnl"/>
        </w:rPr>
        <w:t xml:space="preserve"> el entendimiento</w:t>
      </w:r>
      <w:r>
        <w:rPr>
          <w:lang w:val="es-ES_tradnl"/>
        </w:rPr>
        <w:t xml:space="preserve"> de que </w:t>
      </w:r>
      <w:r w:rsidRPr="00F74D7F">
        <w:rPr>
          <w:b/>
          <w:lang w:val="es-ES_tradnl"/>
        </w:rPr>
        <w:t>los resultados del desarrollo están en el cruce de política</w:t>
      </w:r>
      <w:r w:rsidR="0097109D">
        <w:rPr>
          <w:b/>
          <w:lang w:val="es-ES_tradnl"/>
        </w:rPr>
        <w:t>s</w:t>
      </w:r>
      <w:r w:rsidRPr="00F74D7F">
        <w:rPr>
          <w:b/>
          <w:lang w:val="es-ES_tradnl"/>
        </w:rPr>
        <w:t xml:space="preserve"> y prácticas internacionales y domésticas.</w:t>
      </w:r>
      <w:r w:rsidR="00E42033" w:rsidRPr="00B07798">
        <w:rPr>
          <w:lang w:val="es-ES_tradnl"/>
        </w:rPr>
        <w:t xml:space="preserve"> </w:t>
      </w:r>
    </w:p>
    <w:p w14:paraId="59227729" w14:textId="77777777" w:rsidR="009773E6" w:rsidRPr="00B07798" w:rsidRDefault="009773E6" w:rsidP="009773E6">
      <w:pPr>
        <w:pStyle w:val="ListParagraph"/>
        <w:rPr>
          <w:sz w:val="18"/>
          <w:lang w:val="es-ES_tradnl"/>
        </w:rPr>
      </w:pPr>
    </w:p>
    <w:p w14:paraId="1A424739" w14:textId="5FC32E2B" w:rsidR="009773E6" w:rsidRPr="00B07798" w:rsidRDefault="0027169F" w:rsidP="009773E6">
      <w:pPr>
        <w:pStyle w:val="ListParagraph"/>
        <w:numPr>
          <w:ilvl w:val="0"/>
          <w:numId w:val="5"/>
        </w:numPr>
        <w:rPr>
          <w:sz w:val="18"/>
          <w:lang w:val="es-ES_tradnl"/>
        </w:rPr>
      </w:pPr>
      <w:r>
        <w:rPr>
          <w:lang w:val="es-ES_tradnl"/>
        </w:rPr>
        <w:t>Esto nos llama</w:t>
      </w:r>
      <w:r w:rsidR="002F13B6">
        <w:rPr>
          <w:lang w:val="es-ES_tradnl"/>
        </w:rPr>
        <w:t xml:space="preserve"> a </w:t>
      </w:r>
      <w:r w:rsidR="002F13B6" w:rsidRPr="002F13B6">
        <w:rPr>
          <w:b/>
          <w:lang w:val="es-ES_tradnl"/>
        </w:rPr>
        <w:t>asegurar</w:t>
      </w:r>
      <w:r w:rsidR="002F13B6">
        <w:rPr>
          <w:b/>
          <w:lang w:val="es-ES_tradnl"/>
        </w:rPr>
        <w:t xml:space="preserve"> mejor</w:t>
      </w:r>
      <w:r w:rsidR="002F13B6" w:rsidRPr="002F13B6">
        <w:rPr>
          <w:b/>
          <w:lang w:val="es-ES_tradnl"/>
        </w:rPr>
        <w:t xml:space="preserve"> la efectiva interacción entre nuestros esfuerzos de incidencia global y regional y los esfuerzos que podemos y debemos dedicar al nivel nacional</w:t>
      </w:r>
      <w:r w:rsidR="002F13B6">
        <w:rPr>
          <w:lang w:val="es-ES_tradnl"/>
        </w:rPr>
        <w:t>, tant</w:t>
      </w:r>
      <w:r>
        <w:rPr>
          <w:lang w:val="es-ES_tradnl"/>
        </w:rPr>
        <w:t>o en los países donantes como en</w:t>
      </w:r>
      <w:r w:rsidR="002F13B6">
        <w:rPr>
          <w:lang w:val="es-ES_tradnl"/>
        </w:rPr>
        <w:t xml:space="preserve"> los países en desarrollo “aliados”, pero sobre todo en esto últimos.</w:t>
      </w:r>
    </w:p>
    <w:p w14:paraId="7BB31BB0" w14:textId="3C416458" w:rsidR="00AF66CA" w:rsidRPr="00B07798" w:rsidRDefault="00A03645" w:rsidP="004E7D03">
      <w:pPr>
        <w:pStyle w:val="ListParagraph"/>
        <w:numPr>
          <w:ilvl w:val="0"/>
          <w:numId w:val="5"/>
        </w:numPr>
        <w:rPr>
          <w:sz w:val="18"/>
          <w:lang w:val="es-ES_tradnl"/>
        </w:rPr>
      </w:pPr>
      <w:r>
        <w:rPr>
          <w:lang w:val="es-ES_tradnl"/>
        </w:rPr>
        <w:t xml:space="preserve">El principal reto aquí es </w:t>
      </w:r>
      <w:r w:rsidR="00F465E6">
        <w:rPr>
          <w:lang w:val="es-ES_tradnl"/>
        </w:rPr>
        <w:t xml:space="preserve">integrar, en un muy corto espacio de tiempo, </w:t>
      </w:r>
      <w:r w:rsidR="0027169F">
        <w:rPr>
          <w:lang w:val="es-ES_tradnl"/>
        </w:rPr>
        <w:t xml:space="preserve">a </w:t>
      </w:r>
      <w:r w:rsidR="00F465E6">
        <w:rPr>
          <w:lang w:val="es-ES_tradnl"/>
        </w:rPr>
        <w:t xml:space="preserve">delegados y voces de los países en desarrollo. La instalación de una red perfeccionada y proactiva en las regiones puede contribuir para </w:t>
      </w:r>
      <w:r w:rsidR="0027169F">
        <w:rPr>
          <w:lang w:val="es-ES_tradnl"/>
        </w:rPr>
        <w:t>dicho</w:t>
      </w:r>
      <w:r w:rsidR="00F465E6">
        <w:rPr>
          <w:lang w:val="es-ES_tradnl"/>
        </w:rPr>
        <w:t xml:space="preserve"> reto (ver también abajo: a </w:t>
      </w:r>
      <w:r w:rsidR="00F465E6" w:rsidRPr="00F465E6">
        <w:rPr>
          <w:b/>
          <w:lang w:val="es-ES_tradnl"/>
        </w:rPr>
        <w:t>nivel regional y nacional</w:t>
      </w:r>
      <w:r w:rsidR="00F465E6">
        <w:rPr>
          <w:lang w:val="es-ES_tradnl"/>
        </w:rPr>
        <w:t>)</w:t>
      </w:r>
      <w:r w:rsidR="009773E6" w:rsidRPr="00B07798">
        <w:rPr>
          <w:lang w:val="es-ES_tradnl"/>
        </w:rPr>
        <w:t>.</w:t>
      </w:r>
      <w:r w:rsidR="009773E6" w:rsidRPr="00B07798">
        <w:rPr>
          <w:lang w:val="es-ES_tradnl"/>
        </w:rPr>
        <w:br/>
      </w:r>
    </w:p>
    <w:p w14:paraId="213A21CE" w14:textId="716D6DF0" w:rsidR="00AF66CA" w:rsidRPr="00F465E6" w:rsidRDefault="00F465E6" w:rsidP="004E7D03">
      <w:pPr>
        <w:pStyle w:val="ListParagraph"/>
        <w:numPr>
          <w:ilvl w:val="0"/>
          <w:numId w:val="5"/>
        </w:numPr>
        <w:rPr>
          <w:sz w:val="18"/>
          <w:lang w:val="es-ES_tradnl"/>
        </w:rPr>
      </w:pPr>
      <w:r w:rsidRPr="00F465E6">
        <w:rPr>
          <w:b/>
          <w:lang w:val="es-ES_tradnl"/>
        </w:rPr>
        <w:lastRenderedPageBreak/>
        <w:t xml:space="preserve">Sistema de documentación e información: </w:t>
      </w:r>
      <w:r w:rsidRPr="00F465E6">
        <w:rPr>
          <w:lang w:val="es-ES_tradnl"/>
        </w:rPr>
        <w:t>la Red Sindical de Cooperación al Desarrollo (RSCD)</w:t>
      </w:r>
      <w:r>
        <w:rPr>
          <w:lang w:val="es-ES_tradnl"/>
        </w:rPr>
        <w:t xml:space="preserve"> ha generado una base de datos </w:t>
      </w:r>
      <w:r w:rsidR="0027169F">
        <w:rPr>
          <w:lang w:val="es-ES_tradnl"/>
        </w:rPr>
        <w:t xml:space="preserve">bastante extensa </w:t>
      </w:r>
      <w:r>
        <w:rPr>
          <w:lang w:val="es-ES_tradnl"/>
        </w:rPr>
        <w:t xml:space="preserve">que contiene los principales documentos de base para los debates sobre desarrollo. Un importante desafío sigue siendo, sin embargo, la </w:t>
      </w:r>
      <w:r w:rsidR="0027169F">
        <w:rPr>
          <w:b/>
          <w:lang w:val="es-ES_tradnl"/>
        </w:rPr>
        <w:t>información</w:t>
      </w:r>
      <w:r w:rsidRPr="00F465E6">
        <w:rPr>
          <w:b/>
          <w:lang w:val="es-ES_tradnl"/>
        </w:rPr>
        <w:t xml:space="preserve"> en lo que se refiere a las posiciones nacionales</w:t>
      </w:r>
      <w:r>
        <w:rPr>
          <w:lang w:val="es-ES_tradnl"/>
        </w:rPr>
        <w:t>, tanto para crear alianzas como para identificar los obstáculos con los que se deparan nuestras demandas.</w:t>
      </w:r>
      <w:r w:rsidRPr="00F465E6">
        <w:rPr>
          <w:lang w:val="es-ES_tradnl"/>
        </w:rPr>
        <w:t xml:space="preserve"> </w:t>
      </w:r>
      <w:r w:rsidR="009773E6" w:rsidRPr="00F465E6">
        <w:rPr>
          <w:lang w:val="es-ES_tradnl"/>
        </w:rPr>
        <w:br/>
      </w:r>
    </w:p>
    <w:p w14:paraId="7BF26FBA" w14:textId="3B76D0F6" w:rsidR="00744D36" w:rsidRDefault="00E35D96" w:rsidP="009037DB">
      <w:pPr>
        <w:pStyle w:val="ListParagraph"/>
        <w:numPr>
          <w:ilvl w:val="0"/>
          <w:numId w:val="5"/>
        </w:numPr>
        <w:rPr>
          <w:lang w:val="es-ES_tradnl"/>
        </w:rPr>
      </w:pPr>
      <w:r>
        <w:rPr>
          <w:lang w:val="es-ES_tradnl"/>
        </w:rPr>
        <w:t xml:space="preserve">Hay que establecer </w:t>
      </w:r>
      <w:r w:rsidR="0027169F">
        <w:rPr>
          <w:lang w:val="es-ES_tradnl"/>
        </w:rPr>
        <w:t>a</w:t>
      </w:r>
      <w:r>
        <w:rPr>
          <w:lang w:val="es-ES_tradnl"/>
        </w:rPr>
        <w:t xml:space="preserve">bordajes y sinergias transversales con actores informados de la familia sindical sobre las áreas relacionadas al desarrollo (por ejemplo, información institucional sobre comercio y desarrollo, políticas </w:t>
      </w:r>
      <w:r w:rsidR="0027169F">
        <w:rPr>
          <w:lang w:val="es-ES_tradnl"/>
        </w:rPr>
        <w:t>ante</w:t>
      </w:r>
      <w:r>
        <w:rPr>
          <w:lang w:val="es-ES_tradnl"/>
        </w:rPr>
        <w:t xml:space="preserve"> las instituciones</w:t>
      </w:r>
      <w:r w:rsidR="0027169F">
        <w:rPr>
          <w:lang w:val="es-ES_tradnl"/>
        </w:rPr>
        <w:t xml:space="preserve"> financieras internacionales, G</w:t>
      </w:r>
      <w:r>
        <w:rPr>
          <w:lang w:val="es-ES_tradnl"/>
        </w:rPr>
        <w:t>20, etc. y/o enfoques sectoriales sobre educación, servicios públicos y privados, salud</w:t>
      </w:r>
      <w:r w:rsidR="0027169F">
        <w:rPr>
          <w:lang w:val="es-ES_tradnl"/>
        </w:rPr>
        <w:t xml:space="preserve">, </w:t>
      </w:r>
      <w:r>
        <w:rPr>
          <w:lang w:val="es-ES_tradnl"/>
        </w:rPr>
        <w:t>…). Grupos de Trabajo y ase</w:t>
      </w:r>
      <w:r w:rsidR="0027169F">
        <w:rPr>
          <w:lang w:val="es-ES_tradnl"/>
        </w:rPr>
        <w:t>sorías ad hoc pueden ser creados</w:t>
      </w:r>
      <w:r>
        <w:rPr>
          <w:lang w:val="es-ES_tradnl"/>
        </w:rPr>
        <w:t xml:space="preserve"> </w:t>
      </w:r>
      <w:r w:rsidR="00744D36">
        <w:rPr>
          <w:lang w:val="es-ES_tradnl"/>
        </w:rPr>
        <w:t>a fin de poder</w:t>
      </w:r>
      <w:r>
        <w:rPr>
          <w:lang w:val="es-ES_tradnl"/>
        </w:rPr>
        <w:t xml:space="preserve"> actuar proactivamente</w:t>
      </w:r>
      <w:r w:rsidR="00744D36">
        <w:rPr>
          <w:lang w:val="es-ES_tradnl"/>
        </w:rPr>
        <w:t xml:space="preserve">  ante la agenda, sobre todo considerando la creciente participación del sector privado en el tema del desarrollo.</w:t>
      </w:r>
    </w:p>
    <w:p w14:paraId="403A0133" w14:textId="77777777" w:rsidR="00215170" w:rsidRDefault="00215170" w:rsidP="00215170">
      <w:pPr>
        <w:rPr>
          <w:lang w:val="es-ES_tradnl"/>
        </w:rPr>
      </w:pPr>
    </w:p>
    <w:p w14:paraId="5EF3691D" w14:textId="1505EE51" w:rsidR="00215170" w:rsidRPr="00215170" w:rsidRDefault="00215170" w:rsidP="00215170">
      <w:pPr>
        <w:pBdr>
          <w:top w:val="single" w:sz="4" w:space="1" w:color="auto"/>
          <w:left w:val="single" w:sz="4" w:space="4" w:color="auto"/>
          <w:bottom w:val="single" w:sz="4" w:space="1" w:color="auto"/>
          <w:right w:val="single" w:sz="4" w:space="4" w:color="auto"/>
        </w:pBdr>
        <w:shd w:val="clear" w:color="auto" w:fill="92D050"/>
        <w:jc w:val="both"/>
        <w:rPr>
          <w:b/>
          <w:lang w:val="es-AR"/>
        </w:rPr>
      </w:pPr>
      <w:r w:rsidRPr="00215170">
        <w:rPr>
          <w:b/>
          <w:lang w:val="es-AR"/>
        </w:rPr>
        <w:t>1. EL DEBATE +2015 DE LA ONU Y LOS OBJETIVOS DEL DESARROLLO SOSTENIBLE.</w:t>
      </w:r>
    </w:p>
    <w:p w14:paraId="3B14610A" w14:textId="5F801390" w:rsidR="00215170" w:rsidRPr="00215170" w:rsidRDefault="00215170" w:rsidP="00F577AB">
      <w:pPr>
        <w:spacing w:after="0"/>
        <w:jc w:val="both"/>
        <w:rPr>
          <w:lang w:val="es-AR"/>
        </w:rPr>
      </w:pPr>
      <w:r w:rsidRPr="00215170">
        <w:rPr>
          <w:lang w:val="es-AR"/>
        </w:rPr>
        <w:t xml:space="preserve">La ONU has lanzado un amplio debate sobre el marco futuro del desarrollo: el debate </w:t>
      </w:r>
      <w:r w:rsidR="00F577AB">
        <w:rPr>
          <w:lang w:val="es-AR"/>
        </w:rPr>
        <w:t xml:space="preserve">del </w:t>
      </w:r>
      <w:r w:rsidRPr="00215170">
        <w:rPr>
          <w:lang w:val="es-AR"/>
        </w:rPr>
        <w:t>+2015.</w:t>
      </w:r>
    </w:p>
    <w:p w14:paraId="17DB9EDE" w14:textId="3A5F22E1" w:rsidR="00215170" w:rsidRPr="00215170" w:rsidRDefault="00215170" w:rsidP="00F577AB">
      <w:pPr>
        <w:spacing w:after="0"/>
        <w:jc w:val="both"/>
        <w:rPr>
          <w:lang w:val="es-AR"/>
        </w:rPr>
      </w:pPr>
      <w:r w:rsidRPr="00215170">
        <w:rPr>
          <w:lang w:val="es-AR"/>
        </w:rPr>
        <w:t>El propósito es de actualizar los objetivos de las políticas de desarrollo y en particular renovar los Objetivos de Desarrollo del Milenio que vencen en el 2015 y para promover un nuevo marco de desarrollo que debería arreglar los objetivos d</w:t>
      </w:r>
      <w:r w:rsidR="00F577AB">
        <w:rPr>
          <w:lang w:val="es-AR"/>
        </w:rPr>
        <w:t>e un desarrollo sostenible de la</w:t>
      </w:r>
      <w:r w:rsidRPr="00215170">
        <w:rPr>
          <w:lang w:val="es-AR"/>
        </w:rPr>
        <w:t xml:space="preserve"> próxima generación.</w:t>
      </w:r>
    </w:p>
    <w:p w14:paraId="5F6A6325" w14:textId="77777777" w:rsidR="00215170" w:rsidRPr="00215170" w:rsidRDefault="00215170" w:rsidP="00F577AB">
      <w:pPr>
        <w:spacing w:after="0"/>
        <w:jc w:val="both"/>
        <w:rPr>
          <w:lang w:val="es-AR"/>
        </w:rPr>
      </w:pPr>
      <w:r w:rsidRPr="00215170">
        <w:rPr>
          <w:lang w:val="es-AR"/>
        </w:rPr>
        <w:t xml:space="preserve">El movimiento sindical ha estado involucrado en el debate Rio+20 así como en el Panel de Alto Nivel de Personalidades Eminentes que presentará su informe al Secretario General de las Naciones Unidas para seguir debatiéndolo en la Asamblea General desde septiembre 2013. </w:t>
      </w:r>
    </w:p>
    <w:p w14:paraId="0F6A5AA3" w14:textId="4035D06E" w:rsidR="00215170" w:rsidRPr="00215170" w:rsidRDefault="00215170" w:rsidP="00F577AB">
      <w:pPr>
        <w:spacing w:after="0"/>
        <w:jc w:val="both"/>
        <w:rPr>
          <w:lang w:val="es-AR"/>
        </w:rPr>
      </w:pPr>
      <w:r w:rsidRPr="00215170">
        <w:rPr>
          <w:lang w:val="es-AR"/>
        </w:rPr>
        <w:t>Los sindicatos y los trabajadores</w:t>
      </w:r>
      <w:r w:rsidR="00F577AB">
        <w:rPr>
          <w:lang w:val="es-AR"/>
        </w:rPr>
        <w:t>,</w:t>
      </w:r>
      <w:r w:rsidRPr="00215170">
        <w:rPr>
          <w:lang w:val="es-AR"/>
        </w:rPr>
        <w:t xml:space="preserve"> </w:t>
      </w:r>
      <w:r w:rsidR="00F577AB">
        <w:rPr>
          <w:lang w:val="es-AR"/>
        </w:rPr>
        <w:t>en cuanto</w:t>
      </w:r>
      <w:r w:rsidRPr="00215170">
        <w:rPr>
          <w:lang w:val="es-AR"/>
        </w:rPr>
        <w:t xml:space="preserve"> uno de los grupos más grandes en el sistema de Naciones Unidas</w:t>
      </w:r>
      <w:r w:rsidR="00F577AB">
        <w:rPr>
          <w:lang w:val="es-AR"/>
        </w:rPr>
        <w:t>,</w:t>
      </w:r>
      <w:r w:rsidRPr="00215170">
        <w:rPr>
          <w:lang w:val="es-AR"/>
        </w:rPr>
        <w:t xml:space="preserve"> llevará</w:t>
      </w:r>
      <w:r w:rsidR="00F577AB">
        <w:rPr>
          <w:lang w:val="es-AR"/>
        </w:rPr>
        <w:t>n</w:t>
      </w:r>
      <w:r w:rsidRPr="00215170">
        <w:rPr>
          <w:lang w:val="es-AR"/>
        </w:rPr>
        <w:t xml:space="preserve"> adelante su</w:t>
      </w:r>
      <w:r w:rsidR="00F577AB">
        <w:rPr>
          <w:lang w:val="es-AR"/>
        </w:rPr>
        <w:t>s</w:t>
      </w:r>
      <w:r w:rsidRPr="00215170">
        <w:rPr>
          <w:lang w:val="es-AR"/>
        </w:rPr>
        <w:t xml:space="preserve"> prioridades y movilizará</w:t>
      </w:r>
      <w:r w:rsidR="00F577AB">
        <w:rPr>
          <w:lang w:val="es-AR"/>
        </w:rPr>
        <w:t>n</w:t>
      </w:r>
      <w:r w:rsidRPr="00215170">
        <w:rPr>
          <w:lang w:val="es-AR"/>
        </w:rPr>
        <w:t xml:space="preserve"> sus miembros de acuerdo con el calendario de negociaciones y </w:t>
      </w:r>
      <w:r w:rsidR="00F577AB">
        <w:rPr>
          <w:lang w:val="es-AR"/>
        </w:rPr>
        <w:t xml:space="preserve">de </w:t>
      </w:r>
      <w:r w:rsidRPr="00215170">
        <w:rPr>
          <w:lang w:val="es-AR"/>
        </w:rPr>
        <w:t xml:space="preserve">los </w:t>
      </w:r>
      <w:r w:rsidR="00F577AB">
        <w:rPr>
          <w:lang w:val="es-AR"/>
        </w:rPr>
        <w:t>desafíos.</w:t>
      </w:r>
    </w:p>
    <w:p w14:paraId="7E23CAAB" w14:textId="3BD71FED" w:rsidR="00215170" w:rsidRPr="00215170" w:rsidRDefault="00215170" w:rsidP="00F577AB">
      <w:pPr>
        <w:spacing w:after="0"/>
        <w:jc w:val="both"/>
        <w:rPr>
          <w:lang w:val="es-AR"/>
        </w:rPr>
      </w:pPr>
      <w:r w:rsidRPr="00215170">
        <w:rPr>
          <w:lang w:val="es-AR"/>
        </w:rPr>
        <w:t xml:space="preserve">El movimiento sindical está actualmente debatiendo con la OIT para </w:t>
      </w:r>
      <w:r w:rsidR="00F577AB">
        <w:rPr>
          <w:lang w:val="es-AR"/>
        </w:rPr>
        <w:t xml:space="preserve">determinar </w:t>
      </w:r>
      <w:r w:rsidRPr="00215170">
        <w:rPr>
          <w:lang w:val="es-AR"/>
        </w:rPr>
        <w:t>su futura estrategia y establecer un equipo de tarea para guiar y coordinar las próximas iniciativas.</w:t>
      </w:r>
    </w:p>
    <w:p w14:paraId="3E230FD0" w14:textId="150AEF03" w:rsidR="00215170" w:rsidRPr="00215170" w:rsidRDefault="00215170" w:rsidP="00215170">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i/>
          <w:lang w:val="es-AR"/>
        </w:rPr>
      </w:pPr>
      <w:r w:rsidRPr="00215170">
        <w:rPr>
          <w:i/>
          <w:lang w:val="es-AR"/>
        </w:rPr>
        <w:t xml:space="preserve">Creación de un equipo sindical de tarea y definición de la movilización y campañas de </w:t>
      </w:r>
      <w:r w:rsidR="00F577AB">
        <w:rPr>
          <w:i/>
          <w:lang w:val="es-AR"/>
        </w:rPr>
        <w:t>incidencia</w:t>
      </w:r>
      <w:r w:rsidRPr="00215170">
        <w:rPr>
          <w:i/>
          <w:lang w:val="es-AR"/>
        </w:rPr>
        <w:t xml:space="preserve"> sobre el nuevo marco de desarrollo dentro del año 2015.</w:t>
      </w:r>
    </w:p>
    <w:p w14:paraId="4E2FA0D8" w14:textId="113D5541" w:rsidR="009037DB" w:rsidRPr="00B07798" w:rsidRDefault="009037DB" w:rsidP="00744D36">
      <w:pPr>
        <w:pStyle w:val="ListParagraph"/>
        <w:rPr>
          <w:lang w:val="es-ES_tradnl"/>
        </w:rPr>
      </w:pPr>
      <w:r w:rsidRPr="00B07798">
        <w:rPr>
          <w:lang w:val="es-ES_tradnl"/>
        </w:rPr>
        <w:t xml:space="preserve"> </w:t>
      </w:r>
    </w:p>
    <w:p w14:paraId="143A637A" w14:textId="719819C9" w:rsidR="009037DB" w:rsidRPr="00215170" w:rsidRDefault="00215170" w:rsidP="00215170">
      <w:pPr>
        <w:pBdr>
          <w:top w:val="single" w:sz="4" w:space="1" w:color="auto"/>
          <w:left w:val="single" w:sz="4" w:space="4" w:color="auto"/>
          <w:bottom w:val="single" w:sz="4" w:space="1" w:color="auto"/>
          <w:right w:val="single" w:sz="4" w:space="4" w:color="auto"/>
        </w:pBdr>
        <w:shd w:val="clear" w:color="auto" w:fill="92D050"/>
        <w:spacing w:after="480"/>
        <w:rPr>
          <w:b/>
          <w:lang w:val="es-ES_tradnl"/>
        </w:rPr>
      </w:pPr>
      <w:r>
        <w:rPr>
          <w:b/>
          <w:lang w:val="es-ES_tradnl"/>
        </w:rPr>
        <w:t xml:space="preserve">2. </w:t>
      </w:r>
      <w:r w:rsidR="00220520" w:rsidRPr="00215170">
        <w:rPr>
          <w:b/>
          <w:lang w:val="es-ES_tradnl"/>
        </w:rPr>
        <w:t xml:space="preserve">LOS </w:t>
      </w:r>
      <w:r w:rsidR="00D84B24" w:rsidRPr="00215170">
        <w:rPr>
          <w:b/>
          <w:lang w:val="es-ES_tradnl"/>
        </w:rPr>
        <w:t>RESULTADOS</w:t>
      </w:r>
      <w:r w:rsidR="00220520" w:rsidRPr="00215170">
        <w:rPr>
          <w:b/>
          <w:lang w:val="es-ES_tradnl"/>
        </w:rPr>
        <w:t xml:space="preserve"> POST BUSAN</w:t>
      </w:r>
    </w:p>
    <w:p w14:paraId="67C2D79C" w14:textId="4EF0EEE2" w:rsidR="009037DB" w:rsidRPr="001975D6" w:rsidRDefault="001975D6" w:rsidP="001975D6">
      <w:pPr>
        <w:spacing w:before="100" w:beforeAutospacing="1"/>
        <w:rPr>
          <w:b/>
          <w:u w:val="single"/>
          <w:lang w:val="es-ES_tradnl"/>
        </w:rPr>
      </w:pPr>
      <w:r w:rsidRPr="001975D6">
        <w:rPr>
          <w:b/>
          <w:u w:val="single"/>
          <w:lang w:val="es-ES_tradnl"/>
        </w:rPr>
        <w:t xml:space="preserve">2.1 </w:t>
      </w:r>
      <w:r w:rsidR="000554CE" w:rsidRPr="001975D6">
        <w:rPr>
          <w:b/>
          <w:u w:val="single"/>
          <w:lang w:val="es-ES_tradnl"/>
        </w:rPr>
        <w:t>La plataforma de la Alianza de OSC</w:t>
      </w:r>
      <w:r w:rsidR="009037DB" w:rsidRPr="001975D6">
        <w:rPr>
          <w:b/>
          <w:u w:val="single"/>
          <w:lang w:val="es-ES_tradnl"/>
        </w:rPr>
        <w:t xml:space="preserve"> </w:t>
      </w:r>
      <w:r w:rsidR="000554CE" w:rsidRPr="001975D6">
        <w:rPr>
          <w:b/>
          <w:u w:val="single"/>
          <w:lang w:val="es-ES_tradnl"/>
        </w:rPr>
        <w:t>para la Eficacia del Desarrollo</w:t>
      </w:r>
      <w:r w:rsidR="0094293B" w:rsidRPr="001975D6">
        <w:rPr>
          <w:b/>
          <w:u w:val="single"/>
          <w:lang w:val="es-ES_tradnl"/>
        </w:rPr>
        <w:t xml:space="preserve"> (AOED)</w:t>
      </w:r>
      <w:r w:rsidR="009037DB" w:rsidRPr="001975D6">
        <w:rPr>
          <w:b/>
          <w:u w:val="single"/>
          <w:lang w:val="es-ES_tradnl"/>
        </w:rPr>
        <w:t xml:space="preserve">: </w:t>
      </w:r>
    </w:p>
    <w:p w14:paraId="38D65B5B" w14:textId="54F2292F" w:rsidR="009037DB" w:rsidRPr="00B07798" w:rsidRDefault="00CF5003" w:rsidP="009037DB">
      <w:pPr>
        <w:pStyle w:val="ListParagraph"/>
        <w:numPr>
          <w:ilvl w:val="1"/>
          <w:numId w:val="6"/>
        </w:numPr>
        <w:rPr>
          <w:lang w:val="es-ES_tradnl"/>
        </w:rPr>
      </w:pPr>
      <w:r w:rsidRPr="00B07798">
        <w:rPr>
          <w:lang w:val="es-ES_tradnl"/>
        </w:rPr>
        <w:t>Coordina</w:t>
      </w:r>
      <w:r w:rsidR="00D84B24">
        <w:rPr>
          <w:lang w:val="es-ES_tradnl"/>
        </w:rPr>
        <w:t xml:space="preserve"> todas las posiciones y estrategias de las OSC </w:t>
      </w:r>
      <w:r w:rsidR="00BC48FC">
        <w:rPr>
          <w:lang w:val="es-ES_tradnl"/>
        </w:rPr>
        <w:t>ante</w:t>
      </w:r>
      <w:r w:rsidR="00D84B24">
        <w:rPr>
          <w:lang w:val="es-ES_tradnl"/>
        </w:rPr>
        <w:t xml:space="preserve"> la </w:t>
      </w:r>
      <w:r w:rsidR="009037DB" w:rsidRPr="00B07798">
        <w:rPr>
          <w:lang w:val="es-ES_tradnl"/>
        </w:rPr>
        <w:t>GPEDC.</w:t>
      </w:r>
    </w:p>
    <w:p w14:paraId="127B8A2D" w14:textId="49EB4B6D" w:rsidR="009037DB" w:rsidRPr="00B07798" w:rsidRDefault="00D84B24" w:rsidP="009037DB">
      <w:pPr>
        <w:pStyle w:val="ListParagraph"/>
        <w:numPr>
          <w:ilvl w:val="1"/>
          <w:numId w:val="6"/>
        </w:numPr>
        <w:rPr>
          <w:lang w:val="es-ES_tradnl"/>
        </w:rPr>
      </w:pPr>
      <w:r>
        <w:rPr>
          <w:lang w:val="es-ES_tradnl"/>
        </w:rPr>
        <w:t xml:space="preserve">Es nuestra única vía de acceso a la </w:t>
      </w:r>
      <w:r w:rsidR="009037DB" w:rsidRPr="00B07798">
        <w:rPr>
          <w:lang w:val="es-ES_tradnl"/>
        </w:rPr>
        <w:t xml:space="preserve">GPEDC </w:t>
      </w:r>
      <w:r>
        <w:rPr>
          <w:lang w:val="es-ES_tradnl"/>
        </w:rPr>
        <w:t>en este momento</w:t>
      </w:r>
      <w:r w:rsidR="009037DB" w:rsidRPr="00B07798">
        <w:rPr>
          <w:lang w:val="es-ES_tradnl"/>
        </w:rPr>
        <w:t xml:space="preserve"> (</w:t>
      </w:r>
      <w:r>
        <w:rPr>
          <w:lang w:val="es-ES_tradnl"/>
        </w:rPr>
        <w:t>negativa de un asiento para el movimiento sindical)</w:t>
      </w:r>
    </w:p>
    <w:p w14:paraId="2870AB34" w14:textId="2FAB943B" w:rsidR="009037DB" w:rsidRPr="00B07798" w:rsidRDefault="00DA5704" w:rsidP="009037DB">
      <w:pPr>
        <w:pStyle w:val="ListParagraph"/>
        <w:numPr>
          <w:ilvl w:val="1"/>
          <w:numId w:val="6"/>
        </w:numPr>
        <w:rPr>
          <w:lang w:val="es-ES_tradnl"/>
        </w:rPr>
      </w:pPr>
      <w:r w:rsidRPr="00B07798">
        <w:rPr>
          <w:lang w:val="es-ES_tradnl"/>
        </w:rPr>
        <w:t xml:space="preserve">8 </w:t>
      </w:r>
      <w:r w:rsidR="00D84B24">
        <w:rPr>
          <w:lang w:val="es-ES_tradnl"/>
        </w:rPr>
        <w:t xml:space="preserve">asientos para la participación sindical en el </w:t>
      </w:r>
      <w:r w:rsidR="001D130D">
        <w:rPr>
          <w:lang w:val="es-ES_tradnl"/>
        </w:rPr>
        <w:t xml:space="preserve">Consejo General </w:t>
      </w:r>
      <w:r w:rsidR="00436921">
        <w:rPr>
          <w:lang w:val="es-ES_tradnl"/>
        </w:rPr>
        <w:t>(7 regiones + 1 global)</w:t>
      </w:r>
    </w:p>
    <w:p w14:paraId="0564AEFA" w14:textId="54CC42C0" w:rsidR="00DA5704" w:rsidRPr="00B07798" w:rsidRDefault="00436921" w:rsidP="009037DB">
      <w:pPr>
        <w:pStyle w:val="ListParagraph"/>
        <w:numPr>
          <w:ilvl w:val="1"/>
          <w:numId w:val="6"/>
        </w:numPr>
        <w:rPr>
          <w:lang w:val="es-ES_tradnl"/>
        </w:rPr>
      </w:pPr>
      <w:r>
        <w:rPr>
          <w:lang w:val="es-ES_tradnl"/>
        </w:rPr>
        <w:lastRenderedPageBreak/>
        <w:t xml:space="preserve">Asiento por defecto en el Comité Coordinador </w:t>
      </w:r>
    </w:p>
    <w:p w14:paraId="0299726F" w14:textId="64910A27" w:rsidR="00DA5704" w:rsidRPr="001975D6" w:rsidRDefault="001975D6" w:rsidP="001975D6">
      <w:pPr>
        <w:rPr>
          <w:b/>
          <w:u w:val="single"/>
          <w:lang w:val="es-ES_tradnl"/>
        </w:rPr>
      </w:pPr>
      <w:r>
        <w:rPr>
          <w:b/>
          <w:u w:val="single"/>
          <w:lang w:val="es-ES_tradnl"/>
        </w:rPr>
        <w:t>2.2 Tres</w:t>
      </w:r>
      <w:r w:rsidR="00DA5704" w:rsidRPr="001975D6">
        <w:rPr>
          <w:b/>
          <w:u w:val="single"/>
          <w:lang w:val="es-ES_tradnl"/>
        </w:rPr>
        <w:t xml:space="preserve"> </w:t>
      </w:r>
      <w:r w:rsidR="00F728AD" w:rsidRPr="001975D6">
        <w:rPr>
          <w:b/>
          <w:u w:val="single"/>
          <w:lang w:val="es-ES_tradnl"/>
        </w:rPr>
        <w:t>grupos de trabajo de OSC establecidos</w:t>
      </w:r>
    </w:p>
    <w:p w14:paraId="53C7B5FC" w14:textId="022D2534" w:rsidR="00DA5704" w:rsidRPr="00B07798" w:rsidRDefault="00FC363F" w:rsidP="001A2CCD">
      <w:pPr>
        <w:pStyle w:val="ListParagraph"/>
        <w:numPr>
          <w:ilvl w:val="0"/>
          <w:numId w:val="35"/>
        </w:numPr>
        <w:rPr>
          <w:lang w:val="es-ES_tradnl"/>
        </w:rPr>
      </w:pPr>
      <w:r>
        <w:rPr>
          <w:lang w:val="es-ES_tradnl"/>
        </w:rPr>
        <w:t>OSC Entorno Favorable</w:t>
      </w:r>
      <w:r w:rsidR="00F728AD">
        <w:rPr>
          <w:lang w:val="es-ES_tradnl"/>
        </w:rPr>
        <w:t xml:space="preserve"> (miembro de la CSI)</w:t>
      </w:r>
    </w:p>
    <w:p w14:paraId="2F9D5E17" w14:textId="79ED620B" w:rsidR="00DA5704" w:rsidRPr="00B07798" w:rsidRDefault="00BC48FC" w:rsidP="001A2CCD">
      <w:pPr>
        <w:pStyle w:val="ListParagraph"/>
        <w:numPr>
          <w:ilvl w:val="0"/>
          <w:numId w:val="35"/>
        </w:numPr>
        <w:rPr>
          <w:lang w:val="es-ES_tradnl"/>
        </w:rPr>
      </w:pPr>
      <w:r>
        <w:rPr>
          <w:lang w:val="es-ES_tradnl"/>
        </w:rPr>
        <w:t>OSC Eficacia</w:t>
      </w:r>
      <w:r w:rsidR="00F728AD">
        <w:rPr>
          <w:lang w:val="es-ES_tradnl"/>
        </w:rPr>
        <w:t xml:space="preserve"> del Desarrollo</w:t>
      </w:r>
      <w:r w:rsidR="00DA5704" w:rsidRPr="00B07798">
        <w:rPr>
          <w:lang w:val="es-ES_tradnl"/>
        </w:rPr>
        <w:t xml:space="preserve"> (</w:t>
      </w:r>
      <w:r w:rsidR="00F728AD">
        <w:rPr>
          <w:lang w:val="es-ES_tradnl"/>
        </w:rPr>
        <w:t>miembro de la CSI</w:t>
      </w:r>
      <w:r w:rsidR="00DA5704" w:rsidRPr="00B07798">
        <w:rPr>
          <w:lang w:val="es-ES_tradnl"/>
        </w:rPr>
        <w:t>)</w:t>
      </w:r>
    </w:p>
    <w:p w14:paraId="432F6528" w14:textId="3222C86A" w:rsidR="00DA5704" w:rsidRPr="00B07798" w:rsidRDefault="00A22C62" w:rsidP="001A2CCD">
      <w:pPr>
        <w:pStyle w:val="ListParagraph"/>
        <w:numPr>
          <w:ilvl w:val="0"/>
          <w:numId w:val="35"/>
        </w:numPr>
        <w:rPr>
          <w:lang w:val="es-ES_tradnl"/>
        </w:rPr>
      </w:pPr>
      <w:r>
        <w:rPr>
          <w:lang w:val="es-ES_tradnl"/>
        </w:rPr>
        <w:t>Enfoques</w:t>
      </w:r>
      <w:r w:rsidR="00F728AD">
        <w:rPr>
          <w:lang w:val="es-ES_tradnl"/>
        </w:rPr>
        <w:t xml:space="preserve"> Basados en </w:t>
      </w:r>
      <w:r>
        <w:rPr>
          <w:lang w:val="es-ES_tradnl"/>
        </w:rPr>
        <w:t xml:space="preserve">los </w:t>
      </w:r>
      <w:r w:rsidR="00F728AD">
        <w:rPr>
          <w:lang w:val="es-ES_tradnl"/>
        </w:rPr>
        <w:t>Derechos Humanos</w:t>
      </w:r>
      <w:r w:rsidR="00DA5704" w:rsidRPr="00B07798">
        <w:rPr>
          <w:lang w:val="es-ES_tradnl"/>
        </w:rPr>
        <w:t xml:space="preserve"> (</w:t>
      </w:r>
      <w:r w:rsidR="00FC363F">
        <w:rPr>
          <w:lang w:val="es-ES_tradnl"/>
        </w:rPr>
        <w:t>miembro de la CSI y</w:t>
      </w:r>
      <w:r w:rsidR="00BC48FC">
        <w:rPr>
          <w:lang w:val="es-ES_tradnl"/>
        </w:rPr>
        <w:t xml:space="preserve"> conducción</w:t>
      </w:r>
      <w:r w:rsidR="00DA5704" w:rsidRPr="00B07798">
        <w:rPr>
          <w:lang w:val="es-ES_tradnl"/>
        </w:rPr>
        <w:t>)</w:t>
      </w:r>
    </w:p>
    <w:p w14:paraId="0C489058" w14:textId="77777777" w:rsidR="00CF5003" w:rsidRPr="00B07798" w:rsidRDefault="00CF5003" w:rsidP="00F72AAA">
      <w:pPr>
        <w:pStyle w:val="ListParagraph"/>
        <w:ind w:left="1260"/>
        <w:rPr>
          <w:i/>
          <w:lang w:val="es-ES_tradnl"/>
        </w:rPr>
      </w:pPr>
    </w:p>
    <w:p w14:paraId="56D62728" w14:textId="77EB8439" w:rsidR="00F72AAA" w:rsidRPr="00B07798" w:rsidRDefault="00DA5704" w:rsidP="00E42033">
      <w:pPr>
        <w:shd w:val="clear" w:color="auto" w:fill="D9D9D9" w:themeFill="background1" w:themeFillShade="D9"/>
        <w:ind w:left="708"/>
        <w:rPr>
          <w:i/>
          <w:lang w:val="es-ES_tradnl"/>
        </w:rPr>
      </w:pPr>
      <w:r w:rsidRPr="00B07798">
        <w:rPr>
          <w:i/>
          <w:lang w:val="es-ES_tradnl"/>
        </w:rPr>
        <w:t>REPRESENTA</w:t>
      </w:r>
      <w:r w:rsidR="007C78CA">
        <w:rPr>
          <w:i/>
          <w:lang w:val="es-ES_tradnl"/>
        </w:rPr>
        <w:t xml:space="preserve">CIÓN de expertos sindicales de cada REGIÓN y/o </w:t>
      </w:r>
      <w:r w:rsidR="00A22C62" w:rsidRPr="00A22C62">
        <w:rPr>
          <w:i/>
          <w:lang w:val="es-ES_tradnl"/>
        </w:rPr>
        <w:t>FEDERACIONES SINDICALES INTERNACIONALES</w:t>
      </w:r>
      <w:r w:rsidR="00A22C62" w:rsidRPr="00B07798">
        <w:rPr>
          <w:i/>
          <w:lang w:val="es-ES_tradnl"/>
        </w:rPr>
        <w:t xml:space="preserve"> </w:t>
      </w:r>
      <w:r w:rsidR="00BC48FC">
        <w:rPr>
          <w:i/>
          <w:lang w:val="es-ES_tradnl"/>
        </w:rPr>
        <w:t>(FSI)</w:t>
      </w:r>
    </w:p>
    <w:p w14:paraId="70A9034B" w14:textId="4D4A4318" w:rsidR="00F72AAA" w:rsidRPr="00B07798" w:rsidRDefault="007C78CA" w:rsidP="00E42033">
      <w:pPr>
        <w:pStyle w:val="ListParagraph"/>
        <w:numPr>
          <w:ilvl w:val="0"/>
          <w:numId w:val="29"/>
        </w:numPr>
        <w:shd w:val="clear" w:color="auto" w:fill="D9D9D9" w:themeFill="background1" w:themeFillShade="D9"/>
        <w:rPr>
          <w:i/>
          <w:lang w:val="es-ES_tradnl"/>
        </w:rPr>
      </w:pPr>
      <w:r>
        <w:rPr>
          <w:i/>
          <w:lang w:val="es-ES_tradnl"/>
        </w:rPr>
        <w:t>E</w:t>
      </w:r>
      <w:r w:rsidR="00F72AAA" w:rsidRPr="00B07798">
        <w:rPr>
          <w:i/>
          <w:lang w:val="es-ES_tradnl"/>
        </w:rPr>
        <w:t>n</w:t>
      </w:r>
      <w:r>
        <w:rPr>
          <w:i/>
          <w:lang w:val="es-ES_tradnl"/>
        </w:rPr>
        <w:t xml:space="preserve"> el</w:t>
      </w:r>
      <w:r w:rsidR="00F72AAA" w:rsidRPr="00B07798">
        <w:rPr>
          <w:i/>
          <w:lang w:val="es-ES_tradnl"/>
        </w:rPr>
        <w:t xml:space="preserve"> </w:t>
      </w:r>
      <w:r w:rsidR="009806C4" w:rsidRPr="00B07798">
        <w:rPr>
          <w:i/>
          <w:lang w:val="es-ES_tradnl"/>
        </w:rPr>
        <w:t>C</w:t>
      </w:r>
      <w:r>
        <w:rPr>
          <w:i/>
          <w:lang w:val="es-ES_tradnl"/>
        </w:rPr>
        <w:t>onsejo General</w:t>
      </w:r>
      <w:r w:rsidR="009806C4" w:rsidRPr="00B07798">
        <w:rPr>
          <w:i/>
          <w:lang w:val="es-ES_tradnl"/>
        </w:rPr>
        <w:t xml:space="preserve"> </w:t>
      </w:r>
      <w:r>
        <w:rPr>
          <w:i/>
          <w:lang w:val="es-ES_tradnl"/>
        </w:rPr>
        <w:t>y especialmente para los 3 grupos de trabajo</w:t>
      </w:r>
      <w:r w:rsidR="009806C4" w:rsidRPr="00B07798">
        <w:rPr>
          <w:i/>
          <w:lang w:val="es-ES_tradnl"/>
        </w:rPr>
        <w:t xml:space="preserve">. </w:t>
      </w:r>
    </w:p>
    <w:p w14:paraId="1EF04551" w14:textId="4D30DC79" w:rsidR="00DA5704" w:rsidRPr="00B07798" w:rsidRDefault="007C78CA" w:rsidP="002A402A">
      <w:pPr>
        <w:pStyle w:val="ListParagraph"/>
        <w:numPr>
          <w:ilvl w:val="0"/>
          <w:numId w:val="29"/>
        </w:numPr>
        <w:shd w:val="clear" w:color="auto" w:fill="D9D9D9" w:themeFill="background1" w:themeFillShade="D9"/>
        <w:spacing w:after="0"/>
        <w:rPr>
          <w:i/>
          <w:lang w:val="es-ES_tradnl"/>
        </w:rPr>
      </w:pPr>
      <w:r>
        <w:rPr>
          <w:i/>
          <w:lang w:val="es-ES_tradnl"/>
        </w:rPr>
        <w:t xml:space="preserve">Grupo de apoyo para </w:t>
      </w:r>
      <w:r w:rsidR="00A22C62">
        <w:rPr>
          <w:i/>
          <w:lang w:val="es-ES_tradnl"/>
        </w:rPr>
        <w:t>el trabajo de Enfoques Basado</w:t>
      </w:r>
      <w:r w:rsidR="00BC48FC">
        <w:rPr>
          <w:i/>
          <w:lang w:val="es-ES_tradnl"/>
        </w:rPr>
        <w:t>s</w:t>
      </w:r>
      <w:r w:rsidR="00A22C62">
        <w:rPr>
          <w:i/>
          <w:lang w:val="es-ES_tradnl"/>
        </w:rPr>
        <w:t xml:space="preserve"> en los Derechos Humanos como área clave de trabajo (</w:t>
      </w:r>
      <w:r w:rsidR="00BC48FC">
        <w:rPr>
          <w:i/>
          <w:lang w:val="es-ES_tradnl"/>
        </w:rPr>
        <w:t>también para los debates de los objetivos ONU</w:t>
      </w:r>
      <w:r w:rsidR="00A22C62">
        <w:rPr>
          <w:i/>
          <w:lang w:val="es-ES_tradnl"/>
        </w:rPr>
        <w:t xml:space="preserve">2015) </w:t>
      </w:r>
    </w:p>
    <w:p w14:paraId="029FEBA7" w14:textId="77777777" w:rsidR="009806C4" w:rsidRPr="00B07798" w:rsidRDefault="009806C4" w:rsidP="002A402A">
      <w:pPr>
        <w:spacing w:after="0"/>
        <w:rPr>
          <w:lang w:val="es-ES_tradnl"/>
        </w:rPr>
      </w:pPr>
    </w:p>
    <w:p w14:paraId="4C201420" w14:textId="2B3F72CE" w:rsidR="00CF5003" w:rsidRPr="001975D6" w:rsidRDefault="001975D6" w:rsidP="001975D6">
      <w:pPr>
        <w:rPr>
          <w:b/>
          <w:u w:val="single"/>
          <w:lang w:val="es-ES_tradnl"/>
        </w:rPr>
      </w:pPr>
      <w:r w:rsidRPr="001975D6">
        <w:rPr>
          <w:b/>
          <w:u w:val="single"/>
          <w:lang w:val="es-ES_tradnl"/>
        </w:rPr>
        <w:t xml:space="preserve">2.3 </w:t>
      </w:r>
      <w:r w:rsidR="00E70469" w:rsidRPr="001975D6">
        <w:rPr>
          <w:b/>
          <w:u w:val="single"/>
          <w:lang w:val="es-ES_tradnl"/>
        </w:rPr>
        <w:t>La</w:t>
      </w:r>
      <w:r w:rsidR="00034CA9" w:rsidRPr="001975D6">
        <w:rPr>
          <w:b/>
          <w:u w:val="single"/>
          <w:lang w:val="es-ES_tradnl"/>
        </w:rPr>
        <w:t xml:space="preserve"> Alianza </w:t>
      </w:r>
      <w:r w:rsidR="00FD31F5" w:rsidRPr="001975D6">
        <w:rPr>
          <w:b/>
          <w:u w:val="single"/>
          <w:lang w:val="es-ES_tradnl"/>
        </w:rPr>
        <w:t xml:space="preserve">Mundial para </w:t>
      </w:r>
      <w:r w:rsidR="00F562E5" w:rsidRPr="001975D6">
        <w:rPr>
          <w:b/>
          <w:u w:val="single"/>
          <w:lang w:val="es-ES_tradnl"/>
        </w:rPr>
        <w:t>una</w:t>
      </w:r>
      <w:r w:rsidR="00E70469" w:rsidRPr="001975D6">
        <w:rPr>
          <w:b/>
          <w:u w:val="single"/>
          <w:lang w:val="es-ES_tradnl"/>
        </w:rPr>
        <w:t xml:space="preserve"> Cooperación al Desarrollo</w:t>
      </w:r>
      <w:r w:rsidR="00034CA9" w:rsidRPr="001975D6">
        <w:rPr>
          <w:b/>
          <w:u w:val="single"/>
          <w:lang w:val="es-ES_tradnl"/>
        </w:rPr>
        <w:t xml:space="preserve"> </w:t>
      </w:r>
      <w:r w:rsidR="00F562E5" w:rsidRPr="001975D6">
        <w:rPr>
          <w:b/>
          <w:u w:val="single"/>
          <w:lang w:val="es-ES_tradnl"/>
        </w:rPr>
        <w:t xml:space="preserve">Eficaz </w:t>
      </w:r>
      <w:r w:rsidR="00034CA9" w:rsidRPr="001975D6">
        <w:rPr>
          <w:b/>
          <w:u w:val="single"/>
          <w:lang w:val="es-ES_tradnl"/>
        </w:rPr>
        <w:t>(GPEDC)</w:t>
      </w:r>
    </w:p>
    <w:p w14:paraId="05B0DAC9" w14:textId="0C636116" w:rsidR="00CF5003" w:rsidRPr="00B07798" w:rsidRDefault="00E70469" w:rsidP="0005461A">
      <w:pPr>
        <w:pStyle w:val="ListParagraph"/>
        <w:numPr>
          <w:ilvl w:val="0"/>
          <w:numId w:val="40"/>
        </w:numPr>
        <w:rPr>
          <w:lang w:val="es-ES_tradnl"/>
        </w:rPr>
      </w:pPr>
      <w:r>
        <w:rPr>
          <w:lang w:val="es-ES_tradnl"/>
        </w:rPr>
        <w:t>Es la estructura de seguimiento desde Busan</w:t>
      </w:r>
    </w:p>
    <w:p w14:paraId="6CC5FC40" w14:textId="3FE2EBD1" w:rsidR="00CF5003" w:rsidRPr="00B07798" w:rsidRDefault="00E70469" w:rsidP="0005461A">
      <w:pPr>
        <w:pStyle w:val="ListParagraph"/>
        <w:numPr>
          <w:ilvl w:val="0"/>
          <w:numId w:val="40"/>
        </w:numPr>
        <w:rPr>
          <w:lang w:val="es-ES_tradnl"/>
        </w:rPr>
      </w:pPr>
      <w:r>
        <w:rPr>
          <w:lang w:val="es-ES_tradnl"/>
        </w:rPr>
        <w:t>Tiene una dinámica de reuniones ministeriales</w:t>
      </w:r>
      <w:r w:rsidR="00CF5003" w:rsidRPr="00B07798">
        <w:rPr>
          <w:lang w:val="es-ES_tradnl"/>
        </w:rPr>
        <w:t xml:space="preserve"> (</w:t>
      </w:r>
      <w:r>
        <w:rPr>
          <w:lang w:val="es-ES_tradnl"/>
        </w:rPr>
        <w:t>cada</w:t>
      </w:r>
      <w:r w:rsidR="00CF5003" w:rsidRPr="00B07798">
        <w:rPr>
          <w:lang w:val="es-ES_tradnl"/>
        </w:rPr>
        <w:t xml:space="preserve"> 12 </w:t>
      </w:r>
      <w:r>
        <w:rPr>
          <w:lang w:val="es-ES_tradnl"/>
        </w:rPr>
        <w:t>a</w:t>
      </w:r>
      <w:r w:rsidR="00CF5003" w:rsidRPr="00B07798">
        <w:rPr>
          <w:lang w:val="es-ES_tradnl"/>
        </w:rPr>
        <w:t xml:space="preserve"> 18 m</w:t>
      </w:r>
      <w:r>
        <w:rPr>
          <w:lang w:val="es-ES_tradnl"/>
        </w:rPr>
        <w:t>eses</w:t>
      </w:r>
      <w:r w:rsidR="00CF5003" w:rsidRPr="00B07798">
        <w:rPr>
          <w:lang w:val="es-ES_tradnl"/>
        </w:rPr>
        <w:t>)</w:t>
      </w:r>
    </w:p>
    <w:p w14:paraId="026B1C0A" w14:textId="0297FBC7" w:rsidR="00CF5003" w:rsidRPr="00B07798" w:rsidRDefault="00E70469" w:rsidP="0005461A">
      <w:pPr>
        <w:pStyle w:val="ListParagraph"/>
        <w:numPr>
          <w:ilvl w:val="0"/>
          <w:numId w:val="40"/>
        </w:numPr>
        <w:rPr>
          <w:lang w:val="es-ES_tradnl"/>
        </w:rPr>
      </w:pPr>
      <w:r>
        <w:rPr>
          <w:lang w:val="es-ES_tradnl"/>
        </w:rPr>
        <w:t xml:space="preserve">Posee un Comité </w:t>
      </w:r>
      <w:r w:rsidR="00BF5B91">
        <w:rPr>
          <w:lang w:val="es-ES_tradnl"/>
        </w:rPr>
        <w:t>de Dirección</w:t>
      </w:r>
      <w:r>
        <w:rPr>
          <w:lang w:val="es-ES_tradnl"/>
        </w:rPr>
        <w:t xml:space="preserve"> “multisectorial”</w:t>
      </w:r>
      <w:r w:rsidR="00BF5B91">
        <w:rPr>
          <w:lang w:val="es-ES_tradnl"/>
        </w:rPr>
        <w:t xml:space="preserve">, </w:t>
      </w:r>
      <w:r w:rsidR="00BF5B91" w:rsidRPr="00BF5B91">
        <w:rPr>
          <w:b/>
          <w:lang w:val="es-ES_tradnl"/>
        </w:rPr>
        <w:t>sin sindicatos</w:t>
      </w:r>
      <w:r w:rsidR="00BF5B91">
        <w:rPr>
          <w:lang w:val="es-ES_tradnl"/>
        </w:rPr>
        <w:t xml:space="preserve">, </w:t>
      </w:r>
      <w:r w:rsidR="000260C7">
        <w:rPr>
          <w:lang w:val="es-ES_tradnl"/>
        </w:rPr>
        <w:t>compuesto por gobiernos donantes y “aliados”, economías emergentes = nuevos donantes, fundaciones, sector privado, OSC, …</w:t>
      </w:r>
    </w:p>
    <w:p w14:paraId="621F579D" w14:textId="129821D9" w:rsidR="006F75AE" w:rsidRPr="00B07798" w:rsidRDefault="000260C7" w:rsidP="0005461A">
      <w:pPr>
        <w:pStyle w:val="ListParagraph"/>
        <w:numPr>
          <w:ilvl w:val="0"/>
          <w:numId w:val="40"/>
        </w:numPr>
        <w:rPr>
          <w:lang w:val="es-ES_tradnl"/>
        </w:rPr>
      </w:pPr>
      <w:r>
        <w:rPr>
          <w:lang w:val="es-ES_tradnl"/>
        </w:rPr>
        <w:t>Traza los objetivos estrat</w:t>
      </w:r>
      <w:r w:rsidR="0048583F">
        <w:rPr>
          <w:lang w:val="es-ES_tradnl"/>
        </w:rPr>
        <w:t>égicos y formas de avanzar entre</w:t>
      </w:r>
      <w:r>
        <w:rPr>
          <w:lang w:val="es-ES_tradnl"/>
        </w:rPr>
        <w:t xml:space="preserve"> las sesiones ministeriales. </w:t>
      </w:r>
    </w:p>
    <w:p w14:paraId="677113C7" w14:textId="71574E68" w:rsidR="002C4FFF" w:rsidRPr="00B07798" w:rsidRDefault="000260C7" w:rsidP="0005461A">
      <w:pPr>
        <w:pStyle w:val="ListParagraph"/>
        <w:numPr>
          <w:ilvl w:val="0"/>
          <w:numId w:val="40"/>
        </w:numPr>
        <w:rPr>
          <w:lang w:val="es-ES_tradnl"/>
        </w:rPr>
      </w:pPr>
      <w:r>
        <w:rPr>
          <w:lang w:val="es-ES_tradnl"/>
        </w:rPr>
        <w:t>Tiene estructuras de trabajo poco claras</w:t>
      </w:r>
      <w:r w:rsidR="0048583F">
        <w:rPr>
          <w:lang w:val="es-ES_tradnl"/>
        </w:rPr>
        <w:t>,</w:t>
      </w:r>
      <w:r>
        <w:rPr>
          <w:lang w:val="es-ES_tradnl"/>
        </w:rPr>
        <w:t xml:space="preserve"> con </w:t>
      </w:r>
      <w:r w:rsidR="002C4FFF" w:rsidRPr="002A112B">
        <w:rPr>
          <w:i/>
          <w:lang w:val="es-ES_tradnl"/>
        </w:rPr>
        <w:t xml:space="preserve">building </w:t>
      </w:r>
      <w:r w:rsidR="0005461A" w:rsidRPr="002A112B">
        <w:rPr>
          <w:i/>
          <w:lang w:val="es-ES_tradnl"/>
        </w:rPr>
        <w:t>blocks</w:t>
      </w:r>
      <w:r w:rsidR="002C4FFF" w:rsidRPr="00B07798">
        <w:rPr>
          <w:lang w:val="es-ES_tradnl"/>
        </w:rPr>
        <w:t xml:space="preserve">, </w:t>
      </w:r>
      <w:r w:rsidR="002A112B">
        <w:rPr>
          <w:lang w:val="es-ES_tradnl"/>
        </w:rPr>
        <w:t>líneas de trabajo</w:t>
      </w:r>
      <w:r w:rsidR="002C4FFF" w:rsidRPr="00B07798">
        <w:rPr>
          <w:lang w:val="es-ES_tradnl"/>
        </w:rPr>
        <w:t>, …</w:t>
      </w:r>
      <w:r w:rsidR="00F72AAA" w:rsidRPr="00B07798">
        <w:rPr>
          <w:lang w:val="es-ES_tradnl"/>
        </w:rPr>
        <w:br/>
      </w:r>
    </w:p>
    <w:p w14:paraId="78109FCB" w14:textId="21082901" w:rsidR="00F72AAA" w:rsidRPr="00B07798" w:rsidRDefault="002A112B" w:rsidP="00F72AAA">
      <w:pPr>
        <w:pStyle w:val="ListParagraph"/>
        <w:shd w:val="clear" w:color="auto" w:fill="D9D9D9" w:themeFill="background1" w:themeFillShade="D9"/>
        <w:rPr>
          <w:i/>
          <w:lang w:val="es-ES_tradnl"/>
        </w:rPr>
      </w:pPr>
      <w:r>
        <w:rPr>
          <w:i/>
          <w:lang w:val="es-ES_tradnl"/>
        </w:rPr>
        <w:t>La r</w:t>
      </w:r>
      <w:r w:rsidR="00F72AAA" w:rsidRPr="00B07798">
        <w:rPr>
          <w:i/>
          <w:lang w:val="es-ES_tradnl"/>
        </w:rPr>
        <w:t>epresenta</w:t>
      </w:r>
      <w:r>
        <w:rPr>
          <w:i/>
          <w:lang w:val="es-ES_tradnl"/>
        </w:rPr>
        <w:t xml:space="preserve">ción </w:t>
      </w:r>
      <w:r w:rsidR="0048583F">
        <w:rPr>
          <w:i/>
          <w:lang w:val="es-ES_tradnl"/>
        </w:rPr>
        <w:t>de</w:t>
      </w:r>
      <w:r>
        <w:rPr>
          <w:i/>
          <w:lang w:val="es-ES_tradnl"/>
        </w:rPr>
        <w:t xml:space="preserve"> derecho </w:t>
      </w:r>
      <w:r w:rsidR="0048583F">
        <w:rPr>
          <w:i/>
          <w:lang w:val="es-ES_tradnl"/>
        </w:rPr>
        <w:t>pleno de los sindicatos</w:t>
      </w:r>
      <w:r>
        <w:rPr>
          <w:i/>
          <w:lang w:val="es-ES_tradnl"/>
        </w:rPr>
        <w:t xml:space="preserve"> necesita ser asegurada a través del</w:t>
      </w:r>
      <w:r w:rsidR="0048583F">
        <w:rPr>
          <w:i/>
          <w:lang w:val="es-ES_tradnl"/>
        </w:rPr>
        <w:t xml:space="preserve"> cabildeo de actores clave en el</w:t>
      </w:r>
      <w:r>
        <w:rPr>
          <w:i/>
          <w:lang w:val="es-ES_tradnl"/>
        </w:rPr>
        <w:t xml:space="preserve"> nivel nacional (gobiernos donantes y gobiernos aliados, </w:t>
      </w:r>
      <w:r w:rsidR="0048583F">
        <w:rPr>
          <w:i/>
          <w:lang w:val="es-ES_tradnl"/>
        </w:rPr>
        <w:t>OCDE/</w:t>
      </w:r>
      <w:r w:rsidR="00A75B6E">
        <w:rPr>
          <w:i/>
          <w:lang w:val="es-ES_tradnl"/>
        </w:rPr>
        <w:t>CAD, etc.). Un grupo de interés online será formado por aquellos interesados en el proceso global que quieran actuar a nivel nacional.</w:t>
      </w:r>
    </w:p>
    <w:p w14:paraId="30CF1B2B" w14:textId="26FFFC8E" w:rsidR="006F75AE" w:rsidRPr="00B07798" w:rsidRDefault="00A75B6E" w:rsidP="006F75AE">
      <w:pPr>
        <w:rPr>
          <w:lang w:val="es-ES_tradnl"/>
        </w:rPr>
      </w:pPr>
      <w:r>
        <w:rPr>
          <w:lang w:val="es-ES_tradnl"/>
        </w:rPr>
        <w:t>Una serie de estructuras de trab</w:t>
      </w:r>
      <w:r w:rsidR="00034CA9">
        <w:rPr>
          <w:lang w:val="es-ES_tradnl"/>
        </w:rPr>
        <w:t>ajo de la GPEDC podrían ser de interés del</w:t>
      </w:r>
      <w:r>
        <w:rPr>
          <w:lang w:val="es-ES_tradnl"/>
        </w:rPr>
        <w:t xml:space="preserve"> movimiento sindical.</w:t>
      </w:r>
      <w:r w:rsidR="002C4FFF" w:rsidRPr="00B07798">
        <w:rPr>
          <w:lang w:val="es-ES_tradnl"/>
        </w:rPr>
        <w:t xml:space="preserve"> </w:t>
      </w:r>
    </w:p>
    <w:p w14:paraId="1452142B" w14:textId="46394EF7" w:rsidR="002C4FFF" w:rsidRPr="001975D6" w:rsidRDefault="001975D6" w:rsidP="001975D6">
      <w:pPr>
        <w:rPr>
          <w:b/>
          <w:highlight w:val="lightGray"/>
          <w:lang w:val="es-ES_tradnl"/>
        </w:rPr>
      </w:pPr>
      <w:r w:rsidRPr="001975D6">
        <w:rPr>
          <w:b/>
          <w:highlight w:val="lightGray"/>
          <w:lang w:val="es-ES_tradnl"/>
        </w:rPr>
        <w:t>2.4</w:t>
      </w:r>
      <w:r w:rsidR="009806C4" w:rsidRPr="001975D6">
        <w:rPr>
          <w:b/>
          <w:highlight w:val="lightGray"/>
          <w:lang w:val="es-ES_tradnl"/>
        </w:rPr>
        <w:t xml:space="preserve"> </w:t>
      </w:r>
      <w:r w:rsidR="002C4FFF" w:rsidRPr="001975D6">
        <w:rPr>
          <w:b/>
          <w:highlight w:val="lightGray"/>
          <w:lang w:val="es-ES_tradnl"/>
        </w:rPr>
        <w:t>“Building Blocks”</w:t>
      </w:r>
    </w:p>
    <w:p w14:paraId="2BDC7D67" w14:textId="17EA5DC8" w:rsidR="002C4FFF" w:rsidRPr="00B07798" w:rsidRDefault="002C4FFF" w:rsidP="0005461A">
      <w:pPr>
        <w:pStyle w:val="ListParagraph"/>
        <w:numPr>
          <w:ilvl w:val="0"/>
          <w:numId w:val="41"/>
        </w:numPr>
        <w:rPr>
          <w:lang w:val="es-ES_tradnl"/>
        </w:rPr>
      </w:pPr>
      <w:r w:rsidRPr="00B07798">
        <w:rPr>
          <w:b/>
          <w:u w:val="single"/>
          <w:lang w:val="es-ES_tradnl"/>
        </w:rPr>
        <w:t>Plat</w:t>
      </w:r>
      <w:r w:rsidR="00034CA9">
        <w:rPr>
          <w:b/>
          <w:u w:val="single"/>
          <w:lang w:val="es-ES_tradnl"/>
        </w:rPr>
        <w:t>af</w:t>
      </w:r>
      <w:r w:rsidR="0048583F">
        <w:rPr>
          <w:b/>
          <w:u w:val="single"/>
          <w:lang w:val="es-ES_tradnl"/>
        </w:rPr>
        <w:t>orma para instituciones eficiente</w:t>
      </w:r>
      <w:r w:rsidR="00034CA9">
        <w:rPr>
          <w:b/>
          <w:u w:val="single"/>
          <w:lang w:val="es-ES_tradnl"/>
        </w:rPr>
        <w:t>s:</w:t>
      </w:r>
      <w:r w:rsidR="00034CA9">
        <w:rPr>
          <w:lang w:val="es-ES_tradnl"/>
        </w:rPr>
        <w:t xml:space="preserve"> e</w:t>
      </w:r>
      <w:r w:rsidRPr="00B07798">
        <w:rPr>
          <w:lang w:val="es-ES_tradnl"/>
        </w:rPr>
        <w:t xml:space="preserve">s </w:t>
      </w:r>
      <w:r w:rsidR="00034CA9">
        <w:rPr>
          <w:lang w:val="es-ES_tradnl"/>
        </w:rPr>
        <w:t xml:space="preserve">probablemente el ejercicio más exitoso en el intento de hacer relevante la GPEDC para estrategias de desarrollo en los países. </w:t>
      </w:r>
      <w:r w:rsidR="002C1ECF">
        <w:rPr>
          <w:lang w:val="es-ES_tradnl"/>
        </w:rPr>
        <w:t xml:space="preserve">Está encabezado por Ghana y la USAID. </w:t>
      </w:r>
      <w:r w:rsidR="00F73ED3">
        <w:rPr>
          <w:lang w:val="es-ES_tradnl"/>
        </w:rPr>
        <w:t xml:space="preserve">Aborda </w:t>
      </w:r>
      <w:r w:rsidR="0048583F">
        <w:rPr>
          <w:lang w:val="es-ES_tradnl"/>
        </w:rPr>
        <w:t>cuestiones</w:t>
      </w:r>
      <w:r w:rsidR="00F73ED3">
        <w:rPr>
          <w:lang w:val="es-ES_tradnl"/>
        </w:rPr>
        <w:t xml:space="preserve"> que son relevantes para la buena gobernanza, la gestión pública y </w:t>
      </w:r>
      <w:r w:rsidR="0048583F">
        <w:rPr>
          <w:lang w:val="es-ES_tradnl"/>
        </w:rPr>
        <w:t>arreglos institucionales. E</w:t>
      </w:r>
      <w:r w:rsidR="00F73ED3">
        <w:rPr>
          <w:lang w:val="es-ES_tradnl"/>
        </w:rPr>
        <w:t>l tema de la gobernanza social y económica</w:t>
      </w:r>
      <w:r w:rsidRPr="00B07798">
        <w:rPr>
          <w:lang w:val="es-ES_tradnl"/>
        </w:rPr>
        <w:t xml:space="preserve"> </w:t>
      </w:r>
      <w:r w:rsidR="00F73ED3">
        <w:rPr>
          <w:lang w:val="es-ES_tradnl"/>
        </w:rPr>
        <w:t>y del diálogo social son puntos clave para que pongamos sobre la mesa. Algunas de las sub-áreas de trabajo son altamente técnicas y necesitarían aportes sindicales especializados (ISP</w:t>
      </w:r>
      <w:r w:rsidRPr="00B07798">
        <w:rPr>
          <w:lang w:val="es-ES_tradnl"/>
        </w:rPr>
        <w:t>, …).</w:t>
      </w:r>
    </w:p>
    <w:p w14:paraId="44C3B2B5" w14:textId="6D1D08ED" w:rsidR="002C4FFF" w:rsidRPr="00B07798" w:rsidRDefault="00196D0C" w:rsidP="00F72AAA">
      <w:pPr>
        <w:shd w:val="clear" w:color="auto" w:fill="D9D9D9" w:themeFill="background1" w:themeFillShade="D9"/>
        <w:ind w:left="1080"/>
        <w:rPr>
          <w:i/>
          <w:lang w:val="es-ES_tradnl"/>
        </w:rPr>
      </w:pPr>
      <w:r>
        <w:rPr>
          <w:i/>
          <w:lang w:val="es-ES_tradnl"/>
        </w:rPr>
        <w:t xml:space="preserve">Un </w:t>
      </w:r>
      <w:r w:rsidRPr="00084DA4">
        <w:rPr>
          <w:b/>
          <w:i/>
          <w:lang w:val="es-ES_tradnl"/>
        </w:rPr>
        <w:t>equipo especial en la sombra</w:t>
      </w:r>
      <w:r>
        <w:rPr>
          <w:i/>
          <w:lang w:val="es-ES_tradnl"/>
        </w:rPr>
        <w:t xml:space="preserve"> dentro de la</w:t>
      </w:r>
      <w:r w:rsidR="00F2662D">
        <w:rPr>
          <w:i/>
          <w:lang w:val="es-ES_tradnl"/>
        </w:rPr>
        <w:t xml:space="preserve"> RSCD</w:t>
      </w:r>
      <w:r w:rsidR="00084DA4">
        <w:rPr>
          <w:i/>
          <w:lang w:val="es-ES_tradnl"/>
        </w:rPr>
        <w:t xml:space="preserve"> podría monitorear el trabajo y asegurar la representación, especialmente para sindicatos, de países “aliados”.</w:t>
      </w:r>
      <w:r w:rsidR="002C4FFF" w:rsidRPr="00B07798">
        <w:rPr>
          <w:i/>
          <w:lang w:val="es-ES_tradnl"/>
        </w:rPr>
        <w:t xml:space="preserve"> </w:t>
      </w:r>
    </w:p>
    <w:p w14:paraId="22AB9EE0" w14:textId="282905E0" w:rsidR="009806C4" w:rsidRPr="00B07798" w:rsidRDefault="00084DA4" w:rsidP="0005461A">
      <w:pPr>
        <w:pStyle w:val="ListParagraph"/>
        <w:numPr>
          <w:ilvl w:val="0"/>
          <w:numId w:val="41"/>
        </w:numPr>
        <w:rPr>
          <w:lang w:val="es-ES_tradnl"/>
        </w:rPr>
      </w:pPr>
      <w:r>
        <w:rPr>
          <w:b/>
          <w:u w:val="single"/>
          <w:lang w:val="es-ES_tradnl"/>
        </w:rPr>
        <w:lastRenderedPageBreak/>
        <w:t>Cooperación Público</w:t>
      </w:r>
      <w:r w:rsidR="002C4FFF" w:rsidRPr="00B07798">
        <w:rPr>
          <w:b/>
          <w:u w:val="single"/>
          <w:lang w:val="es-ES_tradnl"/>
        </w:rPr>
        <w:t>/P</w:t>
      </w:r>
      <w:r>
        <w:rPr>
          <w:b/>
          <w:u w:val="single"/>
          <w:lang w:val="es-ES_tradnl"/>
        </w:rPr>
        <w:t>rivada</w:t>
      </w:r>
      <w:r>
        <w:rPr>
          <w:lang w:val="es-ES_tradnl"/>
        </w:rPr>
        <w:t xml:space="preserve">: </w:t>
      </w:r>
      <w:r w:rsidR="0066587C">
        <w:rPr>
          <w:lang w:val="es-ES_tradnl"/>
        </w:rPr>
        <w:t xml:space="preserve">se creó </w:t>
      </w:r>
      <w:r>
        <w:rPr>
          <w:lang w:val="es-ES_tradnl"/>
        </w:rPr>
        <w:t xml:space="preserve">un </w:t>
      </w:r>
      <w:r w:rsidR="002C4FFF" w:rsidRPr="0066587C">
        <w:rPr>
          <w:i/>
          <w:lang w:val="es-ES_tradnl"/>
        </w:rPr>
        <w:t>building block</w:t>
      </w:r>
      <w:r w:rsidR="002C4FFF" w:rsidRPr="00B07798">
        <w:rPr>
          <w:lang w:val="es-ES_tradnl"/>
        </w:rPr>
        <w:t xml:space="preserve"> </w:t>
      </w:r>
      <w:r>
        <w:rPr>
          <w:lang w:val="es-ES_tradnl"/>
        </w:rPr>
        <w:t>del “</w:t>
      </w:r>
      <w:r w:rsidR="0066587C">
        <w:rPr>
          <w:lang w:val="es-ES_tradnl"/>
        </w:rPr>
        <w:t xml:space="preserve">sector privado” </w:t>
      </w:r>
      <w:r>
        <w:rPr>
          <w:lang w:val="es-ES_tradnl"/>
        </w:rPr>
        <w:t>sobre la base de un enfoque</w:t>
      </w:r>
      <w:r w:rsidR="00E77585">
        <w:rPr>
          <w:lang w:val="es-ES_tradnl"/>
        </w:rPr>
        <w:t xml:space="preserve"> unilateral por parte de empresarios y gobiernos donantes. </w:t>
      </w:r>
      <w:r w:rsidR="0066587C">
        <w:rPr>
          <w:lang w:val="es-ES_tradnl"/>
        </w:rPr>
        <w:t>El armado del grupo y su reglamento interno choca con todos los prerrequisitos de un enf</w:t>
      </w:r>
      <w:r w:rsidR="001C7FCE">
        <w:rPr>
          <w:lang w:val="es-ES_tradnl"/>
        </w:rPr>
        <w:t>oque multisectorial establecido</w:t>
      </w:r>
      <w:r w:rsidR="0066587C">
        <w:rPr>
          <w:lang w:val="es-ES_tradnl"/>
        </w:rPr>
        <w:t xml:space="preserve"> para la </w:t>
      </w:r>
      <w:r w:rsidR="002C4FFF" w:rsidRPr="00B07798">
        <w:rPr>
          <w:lang w:val="es-ES_tradnl"/>
        </w:rPr>
        <w:t xml:space="preserve">GPEDC.  </w:t>
      </w:r>
      <w:r w:rsidR="0066587C">
        <w:rPr>
          <w:lang w:val="es-ES_tradnl"/>
        </w:rPr>
        <w:t xml:space="preserve">El grupo se centra claramente en los intereses del sector privado del norte y no está clara la relevancia para el desarrollo de su agenda. </w:t>
      </w:r>
    </w:p>
    <w:p w14:paraId="2CFAB80A" w14:textId="77777777" w:rsidR="009806C4" w:rsidRPr="00B07798" w:rsidRDefault="009806C4" w:rsidP="007D7804">
      <w:pPr>
        <w:pStyle w:val="ListParagraph"/>
        <w:spacing w:after="0"/>
        <w:ind w:left="1440"/>
        <w:rPr>
          <w:lang w:val="es-ES_tradnl"/>
        </w:rPr>
      </w:pPr>
    </w:p>
    <w:p w14:paraId="2973281C" w14:textId="399691BC" w:rsidR="009806C4" w:rsidRPr="00B07798" w:rsidRDefault="009806C4" w:rsidP="00D04770">
      <w:pPr>
        <w:shd w:val="clear" w:color="auto" w:fill="D9D9D9" w:themeFill="background1" w:themeFillShade="D9"/>
        <w:ind w:left="1080"/>
        <w:rPr>
          <w:i/>
          <w:lang w:val="es-ES_tradnl"/>
        </w:rPr>
      </w:pPr>
      <w:r w:rsidRPr="00B07798">
        <w:rPr>
          <w:i/>
          <w:lang w:val="es-ES_tradnl"/>
        </w:rPr>
        <w:t>Bas</w:t>
      </w:r>
      <w:r w:rsidR="0002494E">
        <w:rPr>
          <w:i/>
          <w:lang w:val="es-ES_tradnl"/>
        </w:rPr>
        <w:t>ado en el estudio de</w:t>
      </w:r>
      <w:r w:rsidR="005D764D">
        <w:rPr>
          <w:i/>
          <w:lang w:val="es-ES_tradnl"/>
        </w:rPr>
        <w:t>l Sector Privado</w:t>
      </w:r>
      <w:r w:rsidRPr="00B07798">
        <w:rPr>
          <w:i/>
          <w:lang w:val="es-ES_tradnl"/>
        </w:rPr>
        <w:t xml:space="preserve">, </w:t>
      </w:r>
      <w:r w:rsidR="001C7FCE">
        <w:rPr>
          <w:i/>
          <w:lang w:val="es-ES_tradnl"/>
        </w:rPr>
        <w:t>un equipo de trabajo</w:t>
      </w:r>
      <w:r w:rsidR="0002494E">
        <w:rPr>
          <w:i/>
          <w:lang w:val="es-ES_tradnl"/>
        </w:rPr>
        <w:t xml:space="preserve"> de la </w:t>
      </w:r>
      <w:r w:rsidR="00F2662D">
        <w:rPr>
          <w:i/>
          <w:lang w:val="es-ES_tradnl"/>
        </w:rPr>
        <w:t>RSCD</w:t>
      </w:r>
      <w:r w:rsidR="0002494E">
        <w:rPr>
          <w:i/>
          <w:lang w:val="es-ES_tradnl"/>
        </w:rPr>
        <w:t xml:space="preserve"> podría ofrecer un enfoque alternativo más incluyente y más centrado en resultados de desarrollo.</w:t>
      </w:r>
    </w:p>
    <w:p w14:paraId="41D670CB" w14:textId="7633DB37" w:rsidR="00F72AAA" w:rsidRPr="00B07798" w:rsidRDefault="0002494E" w:rsidP="0005461A">
      <w:pPr>
        <w:pStyle w:val="ListParagraph"/>
        <w:numPr>
          <w:ilvl w:val="0"/>
          <w:numId w:val="41"/>
        </w:numPr>
        <w:rPr>
          <w:lang w:val="es-ES_tradnl"/>
        </w:rPr>
      </w:pPr>
      <w:r>
        <w:rPr>
          <w:b/>
          <w:u w:val="single"/>
          <w:lang w:val="es-ES_tradnl"/>
        </w:rPr>
        <w:t>Gestión Basada en Resultados</w:t>
      </w:r>
      <w:r w:rsidR="00F72AAA" w:rsidRPr="00B07798">
        <w:rPr>
          <w:lang w:val="es-ES_tradnl"/>
        </w:rPr>
        <w:t xml:space="preserve">.  </w:t>
      </w:r>
      <w:r w:rsidR="00024AE8">
        <w:rPr>
          <w:lang w:val="es-ES_tradnl"/>
        </w:rPr>
        <w:t>Este</w:t>
      </w:r>
      <w:r>
        <w:rPr>
          <w:lang w:val="es-ES_tradnl"/>
        </w:rPr>
        <w:t xml:space="preserve"> es</w:t>
      </w:r>
      <w:r w:rsidR="00024AE8">
        <w:rPr>
          <w:lang w:val="es-ES_tradnl"/>
        </w:rPr>
        <w:t xml:space="preserve"> en gran medida un negocio cerrado alrededor de una agenda guiada por un donante fuerte. Los aliados no gubernamentales son hechos a un lado hasta ahora en el trabajo de este grupo. Lo coordina el DFID (Reino Unido); el gobierno alemán y de Uganda </w:t>
      </w:r>
      <w:r w:rsidR="001C7FCE">
        <w:rPr>
          <w:lang w:val="es-ES_tradnl"/>
        </w:rPr>
        <w:t xml:space="preserve">lo </w:t>
      </w:r>
      <w:r w:rsidR="00024AE8">
        <w:rPr>
          <w:lang w:val="es-ES_tradnl"/>
        </w:rPr>
        <w:t>co</w:t>
      </w:r>
      <w:r w:rsidR="001C7FCE">
        <w:rPr>
          <w:lang w:val="es-ES_tradnl"/>
        </w:rPr>
        <w:t>-conducen</w:t>
      </w:r>
      <w:r w:rsidR="00024AE8">
        <w:rPr>
          <w:lang w:val="es-ES_tradnl"/>
        </w:rPr>
        <w:t xml:space="preserve">. </w:t>
      </w:r>
      <w:r w:rsidR="00F72AAA" w:rsidRPr="00B07798">
        <w:rPr>
          <w:lang w:val="es-ES_tradnl"/>
        </w:rPr>
        <w:br/>
      </w:r>
    </w:p>
    <w:p w14:paraId="5AB2058B" w14:textId="25C33555" w:rsidR="00D04770" w:rsidRPr="00B07798" w:rsidRDefault="00024AE8" w:rsidP="0005461A">
      <w:pPr>
        <w:pStyle w:val="ListParagraph"/>
        <w:numPr>
          <w:ilvl w:val="0"/>
          <w:numId w:val="41"/>
        </w:numPr>
        <w:tabs>
          <w:tab w:val="left" w:pos="1134"/>
        </w:tabs>
        <w:rPr>
          <w:lang w:val="es-ES_tradnl"/>
        </w:rPr>
      </w:pPr>
      <w:r>
        <w:rPr>
          <w:b/>
          <w:u w:val="single"/>
          <w:lang w:val="es-ES_tradnl"/>
        </w:rPr>
        <w:t>Cooperación Sur-Sur y Trilateral</w:t>
      </w:r>
      <w:r w:rsidR="00F72AAA" w:rsidRPr="00B07798">
        <w:rPr>
          <w:lang w:val="es-ES_tradnl"/>
        </w:rPr>
        <w:t xml:space="preserve">: </w:t>
      </w:r>
      <w:r w:rsidR="00345A33">
        <w:rPr>
          <w:lang w:val="es-ES_tradnl"/>
        </w:rPr>
        <w:t>Fue reconocido como tema de política potencialmente interesant</w:t>
      </w:r>
      <w:r w:rsidR="00BE308C">
        <w:rPr>
          <w:lang w:val="es-ES_tradnl"/>
        </w:rPr>
        <w:t>e y sirvió para ubicar a nuevos actores</w:t>
      </w:r>
      <w:r w:rsidR="00345A33">
        <w:rPr>
          <w:lang w:val="es-ES_tradnl"/>
        </w:rPr>
        <w:t xml:space="preserve"> (China, Brasil,…). Sin embargo, el grupo no es coherente, y tiene intereses encontrados. Hemos cooperado con el esfuerzo de las OSC para mapear las experiencias de las OSC en lo que se refiere a la Co</w:t>
      </w:r>
      <w:r w:rsidR="00596CF0">
        <w:rPr>
          <w:lang w:val="es-ES_tradnl"/>
        </w:rPr>
        <w:t xml:space="preserve">operación Sur-Sur. Aunque, a más largo plazo, no está claro cuál es el compromiso con este grupo por parte de los aliados gubernamentales, ni tampoco si, a parte del interés puntual y estratégico por el tema en Busan, hay una cuestión de política real en </w:t>
      </w:r>
      <w:r w:rsidR="00E40B61">
        <w:rPr>
          <w:lang w:val="es-ES_tradnl"/>
        </w:rPr>
        <w:t>juego</w:t>
      </w:r>
      <w:r w:rsidR="00F72AAA" w:rsidRPr="00B07798">
        <w:rPr>
          <w:lang w:val="es-ES_tradnl"/>
        </w:rPr>
        <w:t xml:space="preserve">. </w:t>
      </w:r>
    </w:p>
    <w:p w14:paraId="7A8B919D" w14:textId="0276742B" w:rsidR="00D04770" w:rsidRPr="00B07798" w:rsidRDefault="001C7FCE" w:rsidP="00D04770">
      <w:pPr>
        <w:shd w:val="clear" w:color="auto" w:fill="D9D9D9" w:themeFill="background1" w:themeFillShade="D9"/>
        <w:ind w:left="1080"/>
        <w:rPr>
          <w:i/>
          <w:lang w:val="es-ES_tradnl"/>
        </w:rPr>
      </w:pPr>
      <w:r>
        <w:rPr>
          <w:i/>
          <w:lang w:val="es-ES_tradnl"/>
        </w:rPr>
        <w:t>Kjeld (CSA</w:t>
      </w:r>
      <w:r w:rsidR="00CD6901" w:rsidRPr="00B07798">
        <w:rPr>
          <w:i/>
          <w:lang w:val="es-ES_tradnl"/>
        </w:rPr>
        <w:t>)</w:t>
      </w:r>
      <w:r w:rsidR="00E40B61">
        <w:rPr>
          <w:i/>
          <w:lang w:val="es-ES_tradnl"/>
        </w:rPr>
        <w:t xml:space="preserve"> estaba</w:t>
      </w:r>
      <w:r w:rsidR="00CD6901" w:rsidRPr="00B07798">
        <w:rPr>
          <w:i/>
          <w:lang w:val="es-ES_tradnl"/>
        </w:rPr>
        <w:t xml:space="preserve"> monitor</w:t>
      </w:r>
      <w:r w:rsidR="00E40B61">
        <w:rPr>
          <w:i/>
          <w:lang w:val="es-ES_tradnl"/>
        </w:rPr>
        <w:t>eando</w:t>
      </w:r>
      <w:r w:rsidR="00CD6901" w:rsidRPr="00B07798">
        <w:rPr>
          <w:i/>
          <w:lang w:val="es-ES_tradnl"/>
        </w:rPr>
        <w:t xml:space="preserve"> </w:t>
      </w:r>
      <w:r w:rsidR="00E40B61">
        <w:rPr>
          <w:i/>
          <w:lang w:val="es-ES_tradnl"/>
        </w:rPr>
        <w:t>esta á</w:t>
      </w:r>
      <w:r w:rsidR="00CD6901" w:rsidRPr="00B07798">
        <w:rPr>
          <w:i/>
          <w:lang w:val="es-ES_tradnl"/>
        </w:rPr>
        <w:t xml:space="preserve">rea </w:t>
      </w:r>
      <w:r w:rsidR="00015BEC">
        <w:rPr>
          <w:i/>
          <w:lang w:val="es-ES_tradnl"/>
        </w:rPr>
        <w:t>de</w:t>
      </w:r>
      <w:r>
        <w:rPr>
          <w:i/>
          <w:lang w:val="es-ES_tradnl"/>
        </w:rPr>
        <w:t xml:space="preserve"> trabajo en cooperación con el S</w:t>
      </w:r>
      <w:r w:rsidR="00015BEC">
        <w:rPr>
          <w:i/>
          <w:lang w:val="es-ES_tradnl"/>
        </w:rPr>
        <w:t>ecretariado. Falta un análisis más profundo dentro de la</w:t>
      </w:r>
      <w:r w:rsidR="00CD6901" w:rsidRPr="00B07798">
        <w:rPr>
          <w:i/>
          <w:lang w:val="es-ES_tradnl"/>
        </w:rPr>
        <w:t xml:space="preserve"> </w:t>
      </w:r>
      <w:r w:rsidR="00F2662D">
        <w:rPr>
          <w:i/>
          <w:lang w:val="es-ES_tradnl"/>
        </w:rPr>
        <w:t>RSCD</w:t>
      </w:r>
      <w:r w:rsidR="00CD6901" w:rsidRPr="00B07798">
        <w:rPr>
          <w:i/>
          <w:lang w:val="es-ES_tradnl"/>
        </w:rPr>
        <w:t xml:space="preserve"> </w:t>
      </w:r>
      <w:r w:rsidR="00015BEC">
        <w:rPr>
          <w:i/>
          <w:lang w:val="es-ES_tradnl"/>
        </w:rPr>
        <w:t>y con otros aliados.</w:t>
      </w:r>
    </w:p>
    <w:p w14:paraId="575E385C" w14:textId="11D2F329" w:rsidR="00DA5704" w:rsidRPr="001975D6" w:rsidRDefault="001975D6" w:rsidP="001975D6">
      <w:pPr>
        <w:ind w:left="360"/>
        <w:rPr>
          <w:b/>
          <w:u w:val="single"/>
          <w:lang w:val="es-ES_tradnl"/>
        </w:rPr>
      </w:pPr>
      <w:r>
        <w:rPr>
          <w:b/>
          <w:u w:val="single"/>
          <w:lang w:val="es-ES_tradnl"/>
        </w:rPr>
        <w:t xml:space="preserve">2.5 </w:t>
      </w:r>
      <w:r w:rsidR="00015BEC" w:rsidRPr="001975D6">
        <w:rPr>
          <w:b/>
          <w:u w:val="single"/>
          <w:lang w:val="es-ES_tradnl"/>
        </w:rPr>
        <w:t xml:space="preserve">El Equipo de Trabajo Multisectorial </w:t>
      </w:r>
      <w:r w:rsidR="001C7FCE" w:rsidRPr="001975D6">
        <w:rPr>
          <w:b/>
          <w:u w:val="single"/>
          <w:lang w:val="es-ES_tradnl"/>
        </w:rPr>
        <w:t xml:space="preserve">de OSC </w:t>
      </w:r>
      <w:r w:rsidR="00575DAF" w:rsidRPr="001975D6">
        <w:rPr>
          <w:b/>
          <w:u w:val="single"/>
          <w:lang w:val="es-ES_tradnl"/>
        </w:rPr>
        <w:t>sobre eficacia</w:t>
      </w:r>
      <w:r w:rsidR="001C7FCE" w:rsidRPr="001975D6">
        <w:rPr>
          <w:b/>
          <w:u w:val="single"/>
          <w:lang w:val="es-ES_tradnl"/>
        </w:rPr>
        <w:t xml:space="preserve"> del desarrollo</w:t>
      </w:r>
    </w:p>
    <w:p w14:paraId="54A4F2DE" w14:textId="33F82E3E" w:rsidR="00CF5003" w:rsidRPr="00B07798" w:rsidRDefault="005F6179" w:rsidP="0005461A">
      <w:pPr>
        <w:pStyle w:val="ListParagraph"/>
        <w:numPr>
          <w:ilvl w:val="0"/>
          <w:numId w:val="41"/>
        </w:numPr>
        <w:rPr>
          <w:lang w:val="es-ES_tradnl"/>
        </w:rPr>
      </w:pPr>
      <w:r>
        <w:rPr>
          <w:lang w:val="es-ES_tradnl"/>
        </w:rPr>
        <w:t xml:space="preserve">Es el </w:t>
      </w:r>
      <w:r w:rsidRPr="005F6179">
        <w:rPr>
          <w:i/>
          <w:lang w:val="es-ES_tradnl"/>
        </w:rPr>
        <w:t>building block</w:t>
      </w:r>
      <w:r>
        <w:rPr>
          <w:lang w:val="es-ES_tradnl"/>
        </w:rPr>
        <w:t xml:space="preserve"> “no oficial” sobre asuntos relacionados a</w:t>
      </w:r>
      <w:r w:rsidR="00A90271">
        <w:rPr>
          <w:lang w:val="es-ES_tradnl"/>
        </w:rPr>
        <w:t xml:space="preserve"> </w:t>
      </w:r>
      <w:r>
        <w:rPr>
          <w:lang w:val="es-ES_tradnl"/>
        </w:rPr>
        <w:t>las OSC</w:t>
      </w:r>
      <w:r w:rsidR="00CF5003" w:rsidRPr="00B07798">
        <w:rPr>
          <w:lang w:val="es-ES_tradnl"/>
        </w:rPr>
        <w:t xml:space="preserve"> </w:t>
      </w:r>
    </w:p>
    <w:p w14:paraId="5706197F" w14:textId="3CDABB31" w:rsidR="00DA5704" w:rsidRPr="00B07798" w:rsidRDefault="005F6179" w:rsidP="0005461A">
      <w:pPr>
        <w:pStyle w:val="ListParagraph"/>
        <w:numPr>
          <w:ilvl w:val="0"/>
          <w:numId w:val="41"/>
        </w:numPr>
        <w:rPr>
          <w:lang w:val="es-ES_tradnl"/>
        </w:rPr>
      </w:pPr>
      <w:r>
        <w:rPr>
          <w:lang w:val="es-ES_tradnl"/>
        </w:rPr>
        <w:t xml:space="preserve">Se nos ha concedido membresía en base a nuestra experiencia previa y contribuciones sobre contenido (principios sindicales </w:t>
      </w:r>
      <w:r w:rsidR="00575DAF">
        <w:rPr>
          <w:lang w:val="es-ES_tradnl"/>
        </w:rPr>
        <w:t>y TUDEP – Perfil Sindical para la Eficacia del Desarrollo</w:t>
      </w:r>
      <w:r w:rsidR="00A90271">
        <w:rPr>
          <w:lang w:val="es-ES_tradnl"/>
        </w:rPr>
        <w:t>, Libertad Sindical, …)</w:t>
      </w:r>
    </w:p>
    <w:p w14:paraId="200CF7BA" w14:textId="1FBFD6C0" w:rsidR="00DA5704" w:rsidRPr="00B07798" w:rsidRDefault="00A90271" w:rsidP="0005461A">
      <w:pPr>
        <w:pStyle w:val="ListParagraph"/>
        <w:numPr>
          <w:ilvl w:val="0"/>
          <w:numId w:val="41"/>
        </w:numPr>
        <w:rPr>
          <w:lang w:val="es-ES_tradnl"/>
        </w:rPr>
      </w:pPr>
      <w:r>
        <w:rPr>
          <w:lang w:val="es-ES_tradnl"/>
        </w:rPr>
        <w:t>Es un buen/directo/único lugar de reunión con representantes gubernamentales a cargo de políticas nacionales para OSC, sobre todo en países donantes.</w:t>
      </w:r>
      <w:r w:rsidR="00CF5003" w:rsidRPr="00B07798">
        <w:rPr>
          <w:lang w:val="es-ES_tradnl"/>
        </w:rPr>
        <w:t xml:space="preserve"> </w:t>
      </w:r>
    </w:p>
    <w:p w14:paraId="2C886533" w14:textId="1498CBF2" w:rsidR="00191699" w:rsidRPr="00B07798" w:rsidRDefault="00A90271" w:rsidP="00191699">
      <w:pPr>
        <w:shd w:val="clear" w:color="auto" w:fill="D9D9D9" w:themeFill="background1" w:themeFillShade="D9"/>
        <w:ind w:left="1080"/>
        <w:rPr>
          <w:i/>
          <w:lang w:val="es-ES_tradnl"/>
        </w:rPr>
      </w:pPr>
      <w:r>
        <w:rPr>
          <w:i/>
          <w:lang w:val="es-ES_tradnl"/>
        </w:rPr>
        <w:t>Secretariado</w:t>
      </w:r>
      <w:r w:rsidR="00277908" w:rsidRPr="00B07798">
        <w:rPr>
          <w:i/>
          <w:lang w:val="es-ES_tradnl"/>
        </w:rPr>
        <w:t xml:space="preserve"> </w:t>
      </w:r>
      <w:r>
        <w:rPr>
          <w:i/>
          <w:lang w:val="es-ES_tradnl"/>
        </w:rPr>
        <w:t xml:space="preserve">hace seguimiento como miembro del Equipo de Trabajo; podría crearse un grupo de interés online dentro de la </w:t>
      </w:r>
      <w:r w:rsidR="00F2662D">
        <w:rPr>
          <w:i/>
          <w:lang w:val="es-ES_tradnl"/>
        </w:rPr>
        <w:t>RSCD</w:t>
      </w:r>
      <w:r>
        <w:rPr>
          <w:i/>
          <w:lang w:val="es-ES_tradnl"/>
        </w:rPr>
        <w:t xml:space="preserve"> para monitorear las políticas para OSC en el nivel nacional y su interacción en los niveles europeo e internacional. Cuando sea apropiado, se pueden e</w:t>
      </w:r>
      <w:r w:rsidR="00BA0CAA">
        <w:rPr>
          <w:i/>
          <w:lang w:val="es-ES_tradnl"/>
        </w:rPr>
        <w:t>levar cuestiones en la OCDE/</w:t>
      </w:r>
      <w:r>
        <w:rPr>
          <w:i/>
          <w:lang w:val="es-ES_tradnl"/>
        </w:rPr>
        <w:t>C</w:t>
      </w:r>
      <w:r w:rsidR="00553108">
        <w:rPr>
          <w:i/>
          <w:lang w:val="es-ES_tradnl"/>
        </w:rPr>
        <w:t>AD</w:t>
      </w:r>
      <w:r>
        <w:rPr>
          <w:i/>
          <w:lang w:val="es-ES_tradnl"/>
        </w:rPr>
        <w:t>.</w:t>
      </w:r>
      <w:r w:rsidR="00277908" w:rsidRPr="00B07798">
        <w:rPr>
          <w:i/>
          <w:lang w:val="es-ES_tradnl"/>
        </w:rPr>
        <w:t xml:space="preserve"> </w:t>
      </w:r>
    </w:p>
    <w:p w14:paraId="079F2C13" w14:textId="77777777" w:rsidR="00191699" w:rsidRPr="00B07798" w:rsidRDefault="00191699" w:rsidP="00191699">
      <w:pPr>
        <w:spacing w:after="0"/>
        <w:rPr>
          <w:b/>
          <w:lang w:val="es-ES_tradnl"/>
        </w:rPr>
      </w:pPr>
    </w:p>
    <w:p w14:paraId="006A8084" w14:textId="77777777" w:rsidR="002A402A" w:rsidRPr="00B07798" w:rsidRDefault="002A402A">
      <w:pPr>
        <w:rPr>
          <w:b/>
          <w:lang w:val="es-ES_tradnl"/>
        </w:rPr>
      </w:pPr>
      <w:r w:rsidRPr="00B07798">
        <w:rPr>
          <w:b/>
          <w:lang w:val="es-ES_tradnl"/>
        </w:rPr>
        <w:br w:type="page"/>
      </w:r>
    </w:p>
    <w:p w14:paraId="10D0F07E" w14:textId="64C71CAC" w:rsidR="00E9028A" w:rsidRPr="00B07798" w:rsidRDefault="001975D6" w:rsidP="001975D6">
      <w:pPr>
        <w:pStyle w:val="ListParagraph"/>
        <w:pBdr>
          <w:top w:val="single" w:sz="4" w:space="1" w:color="auto"/>
          <w:left w:val="single" w:sz="4" w:space="4" w:color="auto"/>
          <w:bottom w:val="single" w:sz="4" w:space="1" w:color="auto"/>
          <w:right w:val="single" w:sz="4" w:space="4" w:color="auto"/>
        </w:pBdr>
        <w:shd w:val="clear" w:color="auto" w:fill="92D050"/>
        <w:ind w:left="360"/>
        <w:rPr>
          <w:b/>
          <w:lang w:val="es-ES_tradnl"/>
        </w:rPr>
      </w:pPr>
      <w:r>
        <w:rPr>
          <w:b/>
          <w:lang w:val="es-ES_tradnl"/>
        </w:rPr>
        <w:lastRenderedPageBreak/>
        <w:t xml:space="preserve">3. </w:t>
      </w:r>
      <w:r w:rsidR="00553108">
        <w:rPr>
          <w:b/>
          <w:lang w:val="es-ES_tradnl"/>
        </w:rPr>
        <w:t>LA</w:t>
      </w:r>
      <w:r w:rsidR="00E9028A" w:rsidRPr="00B07798">
        <w:rPr>
          <w:b/>
          <w:lang w:val="es-ES_tradnl"/>
        </w:rPr>
        <w:t xml:space="preserve"> O</w:t>
      </w:r>
      <w:r w:rsidR="00553108">
        <w:rPr>
          <w:b/>
          <w:lang w:val="es-ES_tradnl"/>
        </w:rPr>
        <w:t>CDE/CAD</w:t>
      </w:r>
      <w:r w:rsidR="00E9028A" w:rsidRPr="00B07798">
        <w:rPr>
          <w:b/>
          <w:lang w:val="es-ES_tradnl"/>
        </w:rPr>
        <w:t xml:space="preserve"> </w:t>
      </w:r>
      <w:r w:rsidR="00553108">
        <w:rPr>
          <w:b/>
          <w:lang w:val="es-ES_tradnl"/>
        </w:rPr>
        <w:t>Y SUS SUBSIDIARIAS</w:t>
      </w:r>
    </w:p>
    <w:p w14:paraId="52C8889E" w14:textId="6482F7CD" w:rsidR="00BA0CAA" w:rsidRDefault="00BA0CAA" w:rsidP="00E9028A">
      <w:pPr>
        <w:rPr>
          <w:lang w:val="es-ES_tradnl"/>
        </w:rPr>
      </w:pPr>
      <w:r>
        <w:rPr>
          <w:lang w:val="es-ES_tradnl"/>
        </w:rPr>
        <w:t>Principales funciones de la</w:t>
      </w:r>
      <w:r w:rsidR="00B10782">
        <w:rPr>
          <w:lang w:val="es-ES_tradnl"/>
        </w:rPr>
        <w:t xml:space="preserve"> O</w:t>
      </w:r>
      <w:r w:rsidR="00E9028A" w:rsidRPr="00B07798">
        <w:rPr>
          <w:lang w:val="es-ES_tradnl"/>
        </w:rPr>
        <w:t>CD</w:t>
      </w:r>
      <w:r w:rsidR="00B10782">
        <w:rPr>
          <w:lang w:val="es-ES_tradnl"/>
        </w:rPr>
        <w:t>E</w:t>
      </w:r>
      <w:r w:rsidR="00E9028A" w:rsidRPr="00B07798">
        <w:rPr>
          <w:lang w:val="es-ES_tradnl"/>
        </w:rPr>
        <w:t>/</w:t>
      </w:r>
      <w:r w:rsidR="00B10782">
        <w:rPr>
          <w:lang w:val="es-ES_tradnl"/>
        </w:rPr>
        <w:t>CAD</w:t>
      </w:r>
      <w:r>
        <w:rPr>
          <w:lang w:val="es-ES_tradnl"/>
        </w:rPr>
        <w:t>:</w:t>
      </w:r>
      <w:r w:rsidR="00E9028A" w:rsidRPr="00B07798">
        <w:rPr>
          <w:lang w:val="es-ES_tradnl"/>
        </w:rPr>
        <w:t xml:space="preserve"> </w:t>
      </w:r>
      <w:r>
        <w:rPr>
          <w:lang w:val="es-ES_tradnl"/>
        </w:rPr>
        <w:t>punto de encuentro y consulta estratégica entre los países donantes (OCDE+).</w:t>
      </w:r>
    </w:p>
    <w:p w14:paraId="3AA6CF84" w14:textId="79DA9EAD" w:rsidR="00E9028A" w:rsidRPr="00B07798" w:rsidRDefault="00BA0CAA" w:rsidP="00E9028A">
      <w:pPr>
        <w:rPr>
          <w:lang w:val="es-ES_tradnl"/>
        </w:rPr>
      </w:pPr>
      <w:r>
        <w:rPr>
          <w:lang w:val="es-ES_tradnl"/>
        </w:rPr>
        <w:t xml:space="preserve">Recientemente, nuevos “donantes” han sido admitidos y existe la voluntad de apertura de una forma más estructurara </w:t>
      </w:r>
      <w:r w:rsidR="00867643">
        <w:rPr>
          <w:lang w:val="es-ES_tradnl"/>
        </w:rPr>
        <w:t>para países “aliados” y otros actores (TUAC y BIAC, al igual que algunas fundaciones y OSC están “invitadas”). Esto ocasionaría, por lo menos en composición, la duplicación de la GPEDC).</w:t>
      </w:r>
    </w:p>
    <w:p w14:paraId="2C73D3B5" w14:textId="42A82B36" w:rsidR="002A402A" w:rsidRPr="00B07798" w:rsidRDefault="00867643" w:rsidP="00E9028A">
      <w:pPr>
        <w:rPr>
          <w:lang w:val="es-ES_tradnl"/>
        </w:rPr>
      </w:pPr>
      <w:r>
        <w:rPr>
          <w:lang w:val="es-ES_tradnl"/>
        </w:rPr>
        <w:t>A la luz del trabajo que se ha logrado hacer, podemos ahora consolidar nuestra relació</w:t>
      </w:r>
      <w:r w:rsidR="007211C0">
        <w:rPr>
          <w:lang w:val="es-ES_tradnl"/>
        </w:rPr>
        <w:t>n con la OCDE</w:t>
      </w:r>
      <w:r>
        <w:rPr>
          <w:lang w:val="es-ES_tradnl"/>
        </w:rPr>
        <w:t>/CAD, los representantes de los CAD (Agencias) y el Centro de Cooperación al Desarrollo de la OCDE</w:t>
      </w:r>
      <w:r w:rsidR="002A402A" w:rsidRPr="00B07798">
        <w:rPr>
          <w:lang w:val="es-ES_tradnl"/>
        </w:rPr>
        <w:t xml:space="preserve">.  </w:t>
      </w:r>
    </w:p>
    <w:p w14:paraId="728D9354" w14:textId="2D161FD9" w:rsidR="002A402A" w:rsidRPr="00B07798" w:rsidRDefault="007211C0" w:rsidP="00D92755">
      <w:pPr>
        <w:shd w:val="clear" w:color="auto" w:fill="BFBFBF" w:themeFill="background1" w:themeFillShade="BF"/>
        <w:ind w:left="360"/>
        <w:rPr>
          <w:i/>
          <w:lang w:val="es-ES_tradnl"/>
        </w:rPr>
      </w:pPr>
      <w:r>
        <w:rPr>
          <w:i/>
          <w:lang w:val="es-ES_tradnl"/>
        </w:rPr>
        <w:t xml:space="preserve">Para ese fin y para crear un diálogo permanente entre la “pierna” del Desarrollo de la OCDE y la Red Sindical de Cooperación al Desarrollo a través de un </w:t>
      </w:r>
      <w:r w:rsidRPr="00D92755">
        <w:rPr>
          <w:b/>
          <w:i/>
          <w:lang w:val="es-ES_tradnl"/>
        </w:rPr>
        <w:t xml:space="preserve">Foro anual OCDE/CAD/DCD – </w:t>
      </w:r>
      <w:r w:rsidR="00F2662D">
        <w:rPr>
          <w:b/>
          <w:i/>
          <w:lang w:val="es-ES_tradnl"/>
        </w:rPr>
        <w:t>RSCD</w:t>
      </w:r>
      <w:r w:rsidRPr="00D92755">
        <w:rPr>
          <w:b/>
          <w:i/>
          <w:lang w:val="es-ES_tradnl"/>
        </w:rPr>
        <w:t>/TUAC</w:t>
      </w:r>
      <w:r>
        <w:rPr>
          <w:i/>
          <w:lang w:val="es-ES_tradnl"/>
        </w:rPr>
        <w:t xml:space="preserve"> con el propósito de </w:t>
      </w:r>
      <w:r w:rsidR="00D92755">
        <w:rPr>
          <w:i/>
          <w:lang w:val="es-ES_tradnl"/>
        </w:rPr>
        <w:t>discutir temas de interés mutuo y fortalecer la potencial cooperación acerca de puntos de interés común.</w:t>
      </w:r>
      <w:r w:rsidR="002A402A" w:rsidRPr="00B07798">
        <w:rPr>
          <w:i/>
          <w:lang w:val="es-ES_tradnl"/>
        </w:rPr>
        <w:t xml:space="preserve"> </w:t>
      </w:r>
    </w:p>
    <w:p w14:paraId="3C59EFC8" w14:textId="45A3D5D7" w:rsidR="00383D07" w:rsidRPr="003A1F68" w:rsidRDefault="001975D6" w:rsidP="003A1F68">
      <w:pPr>
        <w:rPr>
          <w:b/>
          <w:u w:val="single"/>
          <w:lang w:val="es-ES_tradnl"/>
        </w:rPr>
      </w:pPr>
      <w:r w:rsidRPr="003A1F68">
        <w:rPr>
          <w:b/>
          <w:u w:val="single"/>
          <w:lang w:val="es-ES_tradnl"/>
        </w:rPr>
        <w:t xml:space="preserve">3.1 </w:t>
      </w:r>
      <w:r w:rsidR="00D92755" w:rsidRPr="003A1F68">
        <w:rPr>
          <w:b/>
          <w:u w:val="single"/>
          <w:lang w:val="es-ES_tradnl"/>
        </w:rPr>
        <w:t>El nivel</w:t>
      </w:r>
      <w:r w:rsidR="00B10782" w:rsidRPr="003A1F68">
        <w:rPr>
          <w:b/>
          <w:u w:val="single"/>
          <w:lang w:val="es-ES_tradnl"/>
        </w:rPr>
        <w:t xml:space="preserve"> s</w:t>
      </w:r>
      <w:r w:rsidR="00E9028A" w:rsidRPr="003A1F68">
        <w:rPr>
          <w:b/>
          <w:u w:val="single"/>
          <w:lang w:val="es-ES_tradnl"/>
        </w:rPr>
        <w:t xml:space="preserve">enior </w:t>
      </w:r>
      <w:r w:rsidR="00D92755" w:rsidRPr="003A1F68">
        <w:rPr>
          <w:b/>
          <w:u w:val="single"/>
          <w:lang w:val="es-ES_tradnl"/>
        </w:rPr>
        <w:t>y la</w:t>
      </w:r>
      <w:r w:rsidR="00D26D68" w:rsidRPr="003A1F68">
        <w:rPr>
          <w:b/>
          <w:u w:val="single"/>
          <w:lang w:val="es-ES_tradnl"/>
        </w:rPr>
        <w:t>s reuniones ministeriales del</w:t>
      </w:r>
      <w:r w:rsidR="00D92755" w:rsidRPr="003A1F68">
        <w:rPr>
          <w:b/>
          <w:u w:val="single"/>
          <w:lang w:val="es-ES_tradnl"/>
        </w:rPr>
        <w:t xml:space="preserve"> CAD</w:t>
      </w:r>
      <w:r w:rsidR="00E9028A" w:rsidRPr="003A1F68">
        <w:rPr>
          <w:b/>
          <w:u w:val="single"/>
          <w:lang w:val="es-ES_tradnl"/>
        </w:rPr>
        <w:t xml:space="preserve">:  </w:t>
      </w:r>
    </w:p>
    <w:p w14:paraId="6150A5A5" w14:textId="4A9D26B8" w:rsidR="00E9028A" w:rsidRPr="00B07798" w:rsidRDefault="00D92755" w:rsidP="00383D07">
      <w:pPr>
        <w:pStyle w:val="ListParagraph"/>
        <w:numPr>
          <w:ilvl w:val="1"/>
          <w:numId w:val="17"/>
        </w:numPr>
        <w:rPr>
          <w:lang w:val="es-ES_tradnl"/>
        </w:rPr>
      </w:pPr>
      <w:r>
        <w:rPr>
          <w:lang w:val="es-ES_tradnl"/>
        </w:rPr>
        <w:t>Son reuniones de toma de decisión con directores de agencias o ministros. Ellos establecen las principales líneas de seguimiento y se preparan para influenciar otros encuentros de política de desarrollo (el CAD fue instrumental para los O</w:t>
      </w:r>
      <w:r w:rsidR="00DE0862">
        <w:rPr>
          <w:lang w:val="es-ES_tradnl"/>
        </w:rPr>
        <w:t>bjetivos de Desarrollo del Milenio a fines de los años noventa).</w:t>
      </w:r>
    </w:p>
    <w:p w14:paraId="6DEF8A8C" w14:textId="105BB4A8" w:rsidR="00383D07" w:rsidRPr="00B07798" w:rsidRDefault="00DE0862" w:rsidP="00383D07">
      <w:pPr>
        <w:pStyle w:val="ListParagraph"/>
        <w:numPr>
          <w:ilvl w:val="1"/>
          <w:numId w:val="17"/>
        </w:numPr>
        <w:rPr>
          <w:lang w:val="es-ES_tradnl"/>
        </w:rPr>
      </w:pPr>
      <w:r>
        <w:rPr>
          <w:lang w:val="es-ES_tradnl"/>
        </w:rPr>
        <w:t>Desde</w:t>
      </w:r>
      <w:r w:rsidR="00383D07" w:rsidRPr="00B07798">
        <w:rPr>
          <w:lang w:val="es-ES_tradnl"/>
        </w:rPr>
        <w:t xml:space="preserve"> </w:t>
      </w:r>
      <w:r>
        <w:rPr>
          <w:lang w:val="es-ES_tradnl"/>
        </w:rPr>
        <w:t>20</w:t>
      </w:r>
      <w:r w:rsidR="00383D07" w:rsidRPr="00B07798">
        <w:rPr>
          <w:lang w:val="es-ES_tradnl"/>
        </w:rPr>
        <w:t xml:space="preserve">12 </w:t>
      </w:r>
      <w:r>
        <w:rPr>
          <w:lang w:val="es-ES_tradnl"/>
        </w:rPr>
        <w:t>estamos “invitados” como TUAC, usando nuestro status en la OCDE, junto con el BIAC, en carácter ad hoc (con un poco de suerte será permanente), pero no somos (todavía) miembros de derecho pleno.</w:t>
      </w:r>
    </w:p>
    <w:p w14:paraId="19A3145F" w14:textId="6C3CB4B4" w:rsidR="00383D07" w:rsidRPr="00B07798" w:rsidRDefault="00DE0862" w:rsidP="00383D07">
      <w:pPr>
        <w:pStyle w:val="ListParagraph"/>
        <w:numPr>
          <w:ilvl w:val="1"/>
          <w:numId w:val="17"/>
        </w:numPr>
        <w:rPr>
          <w:lang w:val="es-ES_tradnl"/>
        </w:rPr>
      </w:pPr>
      <w:r>
        <w:rPr>
          <w:lang w:val="es-ES_tradnl"/>
        </w:rPr>
        <w:t>El principal interés reside en las subsidiarias y el monito</w:t>
      </w:r>
      <w:r w:rsidR="00B91F0C">
        <w:rPr>
          <w:lang w:val="es-ES_tradnl"/>
        </w:rPr>
        <w:t>reo (evaluaciones inter pares), en</w:t>
      </w:r>
      <w:r>
        <w:rPr>
          <w:lang w:val="es-ES_tradnl"/>
        </w:rPr>
        <w:t xml:space="preserve"> la investigación que se lleva a cabo y algunas veces </w:t>
      </w:r>
      <w:r w:rsidR="00B91F0C">
        <w:rPr>
          <w:lang w:val="es-ES_tradnl"/>
        </w:rPr>
        <w:t xml:space="preserve">en </w:t>
      </w:r>
      <w:r>
        <w:rPr>
          <w:lang w:val="es-ES_tradnl"/>
        </w:rPr>
        <w:t xml:space="preserve">funciones como </w:t>
      </w:r>
      <w:r w:rsidR="009F14D4">
        <w:rPr>
          <w:lang w:val="es-ES_tradnl"/>
        </w:rPr>
        <w:t xml:space="preserve">definición de estándares para las políticas nacionales. </w:t>
      </w:r>
      <w:r w:rsidR="00383D07" w:rsidRPr="00B07798">
        <w:rPr>
          <w:lang w:val="es-ES_tradnl"/>
        </w:rPr>
        <w:br/>
      </w:r>
    </w:p>
    <w:p w14:paraId="20514F90" w14:textId="38DD550C" w:rsidR="00383D07" w:rsidRPr="00B07798" w:rsidRDefault="009F14D4" w:rsidP="009F14D4">
      <w:pPr>
        <w:pStyle w:val="ListParagraph"/>
        <w:shd w:val="clear" w:color="auto" w:fill="D9D9D9" w:themeFill="background1" w:themeFillShade="D9"/>
        <w:rPr>
          <w:i/>
          <w:lang w:val="es-ES_tradnl"/>
        </w:rPr>
      </w:pPr>
      <w:r>
        <w:rPr>
          <w:i/>
          <w:lang w:val="es-ES_tradnl"/>
        </w:rPr>
        <w:t>Se formará un grupo de interés online para aquellos que estén interesados en el proceso global y quieran actuar en el nivel nacional. La representación sindical de derecho pleno tiene que ser asegurada a largo plazo, a través del cabildeo de actores clave a nivel nacional.</w:t>
      </w:r>
    </w:p>
    <w:p w14:paraId="6A6612FD" w14:textId="77777777" w:rsidR="00383D07" w:rsidRPr="00B07798" w:rsidRDefault="00383D07" w:rsidP="00383D07">
      <w:pPr>
        <w:pStyle w:val="ListParagraph"/>
        <w:rPr>
          <w:lang w:val="es-ES_tradnl"/>
        </w:rPr>
      </w:pPr>
    </w:p>
    <w:p w14:paraId="7452F523" w14:textId="77777777" w:rsidR="003A1F68" w:rsidRDefault="001975D6" w:rsidP="003A1F68">
      <w:pPr>
        <w:rPr>
          <w:b/>
          <w:u w:val="single"/>
          <w:lang w:val="es-ES_tradnl"/>
        </w:rPr>
      </w:pPr>
      <w:r>
        <w:rPr>
          <w:b/>
          <w:u w:val="single"/>
          <w:lang w:val="es-ES_tradnl"/>
        </w:rPr>
        <w:t xml:space="preserve">3.2 </w:t>
      </w:r>
      <w:r w:rsidR="00F562E5" w:rsidRPr="001975D6">
        <w:rPr>
          <w:b/>
          <w:u w:val="single"/>
          <w:lang w:val="es-ES_tradnl"/>
        </w:rPr>
        <w:t>Grupos de trabajo</w:t>
      </w:r>
      <w:r w:rsidR="00383D07" w:rsidRPr="001975D6">
        <w:rPr>
          <w:b/>
          <w:u w:val="single"/>
          <w:lang w:val="es-ES_tradnl"/>
        </w:rPr>
        <w:t xml:space="preserve">: </w:t>
      </w:r>
    </w:p>
    <w:p w14:paraId="580E1C3D" w14:textId="77777777" w:rsidR="003A1F68" w:rsidRDefault="00CC341B" w:rsidP="003A1F68">
      <w:pPr>
        <w:pStyle w:val="ListParagraph"/>
        <w:numPr>
          <w:ilvl w:val="0"/>
          <w:numId w:val="49"/>
        </w:numPr>
        <w:rPr>
          <w:lang w:val="es-ES_tradnl"/>
        </w:rPr>
      </w:pPr>
      <w:r w:rsidRPr="003A1F68">
        <w:rPr>
          <w:lang w:val="es-ES_tradnl"/>
        </w:rPr>
        <w:t>El CAD tiene una serie de grupos de trabajo, desde técnicos hasta más políticos, que nos interesan. Parte del trabajo que se hace se asemeja mucho al realizado</w:t>
      </w:r>
      <w:r w:rsidR="00157B96" w:rsidRPr="003A1F68">
        <w:rPr>
          <w:lang w:val="es-ES_tradnl"/>
        </w:rPr>
        <w:t xml:space="preserve"> en la OCDE (trabajo sobre impuestos a las transacciones o </w:t>
      </w:r>
      <w:r w:rsidRPr="003A1F68">
        <w:rPr>
          <w:lang w:val="es-ES_tradnl"/>
        </w:rPr>
        <w:t xml:space="preserve"> </w:t>
      </w:r>
      <w:r w:rsidR="00157B96" w:rsidRPr="003A1F68">
        <w:rPr>
          <w:lang w:val="es-ES_tradnl"/>
        </w:rPr>
        <w:t>sobre evasión de capital, estadísticas, …). No todo es de interés o puede ser monitoreado</w:t>
      </w:r>
      <w:r w:rsidR="0094293B" w:rsidRPr="003A1F68">
        <w:rPr>
          <w:lang w:val="es-ES_tradnl"/>
        </w:rPr>
        <w:t>.</w:t>
      </w:r>
    </w:p>
    <w:p w14:paraId="6BE02309" w14:textId="305E24D5" w:rsidR="00383D07" w:rsidRPr="003A1F68" w:rsidRDefault="00383D07" w:rsidP="003A1F68">
      <w:pPr>
        <w:pStyle w:val="ListParagraph"/>
        <w:numPr>
          <w:ilvl w:val="0"/>
          <w:numId w:val="49"/>
        </w:numPr>
        <w:rPr>
          <w:lang w:val="es-ES_tradnl"/>
        </w:rPr>
      </w:pPr>
      <w:r w:rsidRPr="003A1F68">
        <w:rPr>
          <w:b/>
          <w:lang w:val="es-ES_tradnl"/>
        </w:rPr>
        <w:t>GOVNET:</w:t>
      </w:r>
      <w:r w:rsidRPr="003A1F68">
        <w:rPr>
          <w:lang w:val="es-ES_tradnl"/>
        </w:rPr>
        <w:t xml:space="preserve"> </w:t>
      </w:r>
      <w:r w:rsidR="00157B96" w:rsidRPr="003A1F68">
        <w:rPr>
          <w:lang w:val="es-ES_tradnl"/>
        </w:rPr>
        <w:t>trata de temas de gobernanza en el desar</w:t>
      </w:r>
      <w:r w:rsidR="00B91F0C" w:rsidRPr="003A1F68">
        <w:rPr>
          <w:lang w:val="es-ES_tradnl"/>
        </w:rPr>
        <w:t>rollo. Este es el lugar donde</w:t>
      </w:r>
      <w:r w:rsidR="00157B96" w:rsidRPr="003A1F68">
        <w:rPr>
          <w:lang w:val="es-ES_tradnl"/>
        </w:rPr>
        <w:t xml:space="preserve"> se discute transparencia y rendición de cuentas; el tema de la apropiación democrática ha estado en alta en la agenda, al igual que otras cuestiones relacionadas.</w:t>
      </w:r>
    </w:p>
    <w:p w14:paraId="10AD0FCD" w14:textId="77777777" w:rsidR="00383D07" w:rsidRPr="00B07798" w:rsidRDefault="00383D07" w:rsidP="00682826">
      <w:pPr>
        <w:pStyle w:val="ListParagraph"/>
        <w:rPr>
          <w:lang w:val="es-ES_tradnl"/>
        </w:rPr>
      </w:pPr>
    </w:p>
    <w:p w14:paraId="5A43E4F1" w14:textId="5DC982A3" w:rsidR="00383D07" w:rsidRPr="00B07798" w:rsidRDefault="00157B96" w:rsidP="00682826">
      <w:pPr>
        <w:pStyle w:val="ListParagraph"/>
        <w:shd w:val="clear" w:color="auto" w:fill="D9D9D9" w:themeFill="background1" w:themeFillShade="D9"/>
        <w:rPr>
          <w:i/>
          <w:lang w:val="es-ES_tradnl"/>
        </w:rPr>
      </w:pPr>
      <w:r>
        <w:rPr>
          <w:i/>
          <w:lang w:val="es-ES_tradnl"/>
        </w:rPr>
        <w:t>El grupo de apoyo sobre Enfoque</w:t>
      </w:r>
      <w:r w:rsidR="00B91F0C">
        <w:rPr>
          <w:i/>
          <w:lang w:val="es-ES_tradnl"/>
        </w:rPr>
        <w:t>s</w:t>
      </w:r>
      <w:r>
        <w:rPr>
          <w:i/>
          <w:lang w:val="es-ES_tradnl"/>
        </w:rPr>
        <w:t xml:space="preserve"> Basado</w:t>
      </w:r>
      <w:r w:rsidR="00B91F0C">
        <w:rPr>
          <w:i/>
          <w:lang w:val="es-ES_tradnl"/>
        </w:rPr>
        <w:t>s</w:t>
      </w:r>
      <w:r>
        <w:rPr>
          <w:i/>
          <w:lang w:val="es-ES_tradnl"/>
        </w:rPr>
        <w:t xml:space="preserve"> en los Derechos Humanos (ver más arriba</w:t>
      </w:r>
      <w:r w:rsidR="0094293B">
        <w:rPr>
          <w:i/>
          <w:lang w:val="es-ES_tradnl"/>
        </w:rPr>
        <w:t xml:space="preserve"> AOED)</w:t>
      </w:r>
      <w:r>
        <w:rPr>
          <w:i/>
          <w:lang w:val="es-ES_tradnl"/>
        </w:rPr>
        <w:t xml:space="preserve"> </w:t>
      </w:r>
      <w:r w:rsidR="0094293B">
        <w:rPr>
          <w:i/>
          <w:lang w:val="es-ES_tradnl"/>
        </w:rPr>
        <w:t xml:space="preserve">podría ser útil para hacer un seguimiento de este grupo de trabajo, dado que </w:t>
      </w:r>
      <w:r w:rsidR="00102106">
        <w:rPr>
          <w:i/>
          <w:lang w:val="es-ES_tradnl"/>
        </w:rPr>
        <w:t>los sujetos y actores participantes son mayoritariamente los mismos.</w:t>
      </w:r>
      <w:r w:rsidR="00682826" w:rsidRPr="00B07798">
        <w:rPr>
          <w:i/>
          <w:lang w:val="es-ES_tradnl"/>
        </w:rPr>
        <w:t xml:space="preserve"> </w:t>
      </w:r>
    </w:p>
    <w:p w14:paraId="79B2D79A" w14:textId="77777777" w:rsidR="00682826" w:rsidRPr="00B07798" w:rsidRDefault="00682826" w:rsidP="00682826">
      <w:pPr>
        <w:pStyle w:val="ListParagraph"/>
        <w:ind w:left="1440"/>
        <w:rPr>
          <w:lang w:val="es-ES_tradnl"/>
        </w:rPr>
      </w:pPr>
    </w:p>
    <w:p w14:paraId="5D0617EB" w14:textId="47CA5B53" w:rsidR="00682826" w:rsidRPr="00B07798" w:rsidRDefault="003E426A" w:rsidP="003A1F68">
      <w:pPr>
        <w:pStyle w:val="ListParagraph"/>
        <w:numPr>
          <w:ilvl w:val="0"/>
          <w:numId w:val="49"/>
        </w:numPr>
        <w:rPr>
          <w:lang w:val="es-ES_tradnl"/>
        </w:rPr>
      </w:pPr>
      <w:r w:rsidRPr="00B07798">
        <w:rPr>
          <w:b/>
          <w:lang w:val="es-ES_tradnl"/>
        </w:rPr>
        <w:t>GENDER</w:t>
      </w:r>
      <w:r w:rsidR="00682826" w:rsidRPr="00B07798">
        <w:rPr>
          <w:b/>
          <w:lang w:val="es-ES_tradnl"/>
        </w:rPr>
        <w:t>NET:</w:t>
      </w:r>
      <w:r w:rsidR="00682826" w:rsidRPr="00B07798">
        <w:rPr>
          <w:lang w:val="es-ES_tradnl"/>
        </w:rPr>
        <w:t xml:space="preserve">  </w:t>
      </w:r>
      <w:r w:rsidR="00102106">
        <w:rPr>
          <w:lang w:val="es-ES_tradnl"/>
        </w:rPr>
        <w:t xml:space="preserve">este fue en el pasado el lugar para discutir política de género en estrategias de crecimiento. Organizaciones nacionales solían hacer el seguimiento del grupo </w:t>
      </w:r>
      <w:r w:rsidRPr="00B07798">
        <w:rPr>
          <w:lang w:val="es-ES_tradnl"/>
        </w:rPr>
        <w:t>GENDER</w:t>
      </w:r>
      <w:r w:rsidR="005B022C" w:rsidRPr="00B07798">
        <w:rPr>
          <w:lang w:val="es-ES_tradnl"/>
        </w:rPr>
        <w:t xml:space="preserve">NET. </w:t>
      </w:r>
    </w:p>
    <w:p w14:paraId="4DD07EA4" w14:textId="2BC24821" w:rsidR="005B022C" w:rsidRPr="00B07798" w:rsidRDefault="00102106" w:rsidP="005B022C">
      <w:pPr>
        <w:shd w:val="clear" w:color="auto" w:fill="D9D9D9" w:themeFill="background1" w:themeFillShade="D9"/>
        <w:ind w:left="708"/>
        <w:rPr>
          <w:i/>
          <w:lang w:val="es-ES_tradnl"/>
        </w:rPr>
      </w:pPr>
      <w:r>
        <w:rPr>
          <w:i/>
          <w:lang w:val="es-ES_tradnl"/>
        </w:rPr>
        <w:t>De haber interés</w:t>
      </w:r>
      <w:r w:rsidR="005B022C" w:rsidRPr="00B07798">
        <w:rPr>
          <w:i/>
          <w:lang w:val="es-ES_tradnl"/>
        </w:rPr>
        <w:t xml:space="preserve">, </w:t>
      </w:r>
      <w:r>
        <w:rPr>
          <w:b/>
          <w:i/>
          <w:lang w:val="es-ES_tradnl"/>
        </w:rPr>
        <w:t>u</w:t>
      </w:r>
      <w:r w:rsidR="005B022C" w:rsidRPr="00B07798">
        <w:rPr>
          <w:b/>
          <w:i/>
          <w:lang w:val="es-ES_tradnl"/>
        </w:rPr>
        <w:t>n</w:t>
      </w:r>
      <w:r>
        <w:rPr>
          <w:b/>
          <w:i/>
          <w:lang w:val="es-ES_tradnl"/>
        </w:rPr>
        <w:t>o de los miembros puede representarnos allí,</w:t>
      </w:r>
      <w:r w:rsidRPr="00B07798">
        <w:rPr>
          <w:i/>
          <w:lang w:val="es-ES_tradnl"/>
        </w:rPr>
        <w:t xml:space="preserve"> </w:t>
      </w:r>
      <w:r>
        <w:rPr>
          <w:i/>
          <w:lang w:val="es-ES_tradnl"/>
        </w:rPr>
        <w:t>y</w:t>
      </w:r>
      <w:r w:rsidR="005B022C" w:rsidRPr="00B07798">
        <w:rPr>
          <w:i/>
          <w:lang w:val="es-ES_tradnl"/>
        </w:rPr>
        <w:t xml:space="preserve"> </w:t>
      </w:r>
      <w:r>
        <w:rPr>
          <w:i/>
          <w:lang w:val="es-ES_tradnl"/>
        </w:rPr>
        <w:t>nosotros podríamos crear un</w:t>
      </w:r>
      <w:r w:rsidRPr="00102106">
        <w:rPr>
          <w:b/>
          <w:i/>
          <w:lang w:val="es-ES_tradnl"/>
        </w:rPr>
        <w:t xml:space="preserve"> grupo de interés o de apoyo</w:t>
      </w:r>
      <w:r>
        <w:rPr>
          <w:i/>
          <w:lang w:val="es-ES_tradnl"/>
        </w:rPr>
        <w:t xml:space="preserve"> con personas que trabajen en temas de género y desarrollo entre los miembros de la </w:t>
      </w:r>
      <w:r w:rsidR="00F2662D">
        <w:rPr>
          <w:i/>
          <w:lang w:val="es-ES_tradnl"/>
        </w:rPr>
        <w:t>RSCD</w:t>
      </w:r>
      <w:r w:rsidR="005B022C" w:rsidRPr="00B07798">
        <w:rPr>
          <w:i/>
          <w:lang w:val="es-ES_tradnl"/>
        </w:rPr>
        <w:t>.</w:t>
      </w:r>
    </w:p>
    <w:p w14:paraId="52974579" w14:textId="1ACA349B" w:rsidR="00682826" w:rsidRPr="00B07798" w:rsidRDefault="00A00C58" w:rsidP="003A1F68">
      <w:pPr>
        <w:pStyle w:val="ListParagraph"/>
        <w:numPr>
          <w:ilvl w:val="0"/>
          <w:numId w:val="49"/>
        </w:numPr>
        <w:rPr>
          <w:lang w:val="es-ES_tradnl"/>
        </w:rPr>
      </w:pPr>
      <w:r>
        <w:rPr>
          <w:b/>
          <w:u w:val="single"/>
          <w:lang w:val="es-ES_tradnl"/>
        </w:rPr>
        <w:t xml:space="preserve">La Dirección de Cooperación al Desarrollo (DCD) </w:t>
      </w:r>
      <w:r>
        <w:rPr>
          <w:lang w:val="es-ES_tradnl"/>
        </w:rPr>
        <w:t xml:space="preserve">apoya al CAD y es una institución de </w:t>
      </w:r>
      <w:r w:rsidR="00811A06">
        <w:rPr>
          <w:lang w:val="es-ES_tradnl"/>
        </w:rPr>
        <w:t>la OCDE que está implementando i</w:t>
      </w:r>
      <w:r>
        <w:rPr>
          <w:lang w:val="es-ES_tradnl"/>
        </w:rPr>
        <w:t>nvestigación y trabajos con grupos especializados, sobre una amplia gama de asuntos relativos a</w:t>
      </w:r>
      <w:r w:rsidR="00811A06">
        <w:rPr>
          <w:lang w:val="es-ES_tradnl"/>
        </w:rPr>
        <w:t>l desarrollo: ayuda al comercio;</w:t>
      </w:r>
      <w:r>
        <w:rPr>
          <w:lang w:val="es-ES_tradnl"/>
        </w:rPr>
        <w:t xml:space="preserve"> sector privado; impuestos a transacciones; lucha contra la corrupción; evaluación y metodologías; empoderamiento  y reducción de la pobreza; desarrollo de capacidades; etc. En general el trabajo de la DCD es más progresista y abierto que el CAD a la hora de traza</w:t>
      </w:r>
      <w:r w:rsidR="00302847">
        <w:rPr>
          <w:lang w:val="es-ES_tradnl"/>
        </w:rPr>
        <w:t>r políticas, pero tiene menos llegada a</w:t>
      </w:r>
      <w:r>
        <w:rPr>
          <w:lang w:val="es-ES_tradnl"/>
        </w:rPr>
        <w:t>l “mundo real” a la hora de la implantación.</w:t>
      </w:r>
    </w:p>
    <w:p w14:paraId="10512261" w14:textId="77236A54" w:rsidR="005B022C" w:rsidRPr="00B07798" w:rsidRDefault="00811A06" w:rsidP="005B022C">
      <w:pPr>
        <w:shd w:val="clear" w:color="auto" w:fill="D9D9D9" w:themeFill="background1" w:themeFillShade="D9"/>
        <w:ind w:left="708"/>
        <w:rPr>
          <w:lang w:val="es-ES_tradnl"/>
        </w:rPr>
      </w:pPr>
      <w:r>
        <w:rPr>
          <w:lang w:val="es-ES_tradnl"/>
        </w:rPr>
        <w:t>La oficina de enlace y el S</w:t>
      </w:r>
      <w:r w:rsidR="00302847">
        <w:rPr>
          <w:lang w:val="es-ES_tradnl"/>
        </w:rPr>
        <w:t>ecretariado mantendrán a ustedes al tanto de las iniciativas, estudios e investigaciones por medio del Boletín y llamar</w:t>
      </w:r>
      <w:r>
        <w:rPr>
          <w:lang w:val="es-ES_tradnl"/>
        </w:rPr>
        <w:t>á</w:t>
      </w:r>
      <w:r w:rsidR="00302847">
        <w:rPr>
          <w:lang w:val="es-ES_tradnl"/>
        </w:rPr>
        <w:t xml:space="preserve"> a la participación a miembros interesados en conferencias, consultas u otras iniciativas de la DCD-CAD en temas puntuales.</w:t>
      </w:r>
      <w:r w:rsidR="005B022C" w:rsidRPr="00B07798">
        <w:rPr>
          <w:lang w:val="es-ES_tradnl"/>
        </w:rPr>
        <w:t xml:space="preserve"> </w:t>
      </w:r>
    </w:p>
    <w:p w14:paraId="13A09A8A" w14:textId="77777777" w:rsidR="00E9028A" w:rsidRPr="00B07798" w:rsidRDefault="00E9028A" w:rsidP="00E9028A">
      <w:pPr>
        <w:rPr>
          <w:lang w:val="es-ES_tradnl"/>
        </w:rPr>
      </w:pPr>
    </w:p>
    <w:p w14:paraId="1355558F" w14:textId="53D3AE54" w:rsidR="00E9028A" w:rsidRPr="00B07798" w:rsidRDefault="003A1F68" w:rsidP="003A1F68">
      <w:pPr>
        <w:pStyle w:val="ListParagraph"/>
        <w:pBdr>
          <w:top w:val="single" w:sz="4" w:space="1" w:color="auto"/>
          <w:left w:val="single" w:sz="4" w:space="4" w:color="auto"/>
          <w:bottom w:val="single" w:sz="4" w:space="1" w:color="auto"/>
          <w:right w:val="single" w:sz="4" w:space="4" w:color="auto"/>
        </w:pBdr>
        <w:shd w:val="clear" w:color="auto" w:fill="92D050"/>
        <w:ind w:left="360"/>
        <w:rPr>
          <w:b/>
          <w:lang w:val="es-ES_tradnl"/>
        </w:rPr>
      </w:pPr>
      <w:r>
        <w:rPr>
          <w:b/>
          <w:lang w:val="es-ES_tradnl"/>
        </w:rPr>
        <w:t xml:space="preserve">4. </w:t>
      </w:r>
      <w:r w:rsidR="00302847">
        <w:rPr>
          <w:b/>
          <w:lang w:val="es-ES_tradnl"/>
        </w:rPr>
        <w:t>LAS NACIONES UNIDAS Y EL FORO SOBRE COOPERACIÓN PARA EL DESARROLLO</w:t>
      </w:r>
    </w:p>
    <w:p w14:paraId="4BC015FB" w14:textId="6266C8A1" w:rsidR="005B022C" w:rsidRPr="00B07798" w:rsidRDefault="000A7393" w:rsidP="0015790E">
      <w:pPr>
        <w:rPr>
          <w:lang w:val="es-ES_tradnl"/>
        </w:rPr>
      </w:pPr>
      <w:r>
        <w:rPr>
          <w:lang w:val="es-ES_tradnl"/>
        </w:rPr>
        <w:t xml:space="preserve">La Organización de las </w:t>
      </w:r>
      <w:r w:rsidR="00302847">
        <w:rPr>
          <w:lang w:val="es-ES_tradnl"/>
        </w:rPr>
        <w:t xml:space="preserve">Naciones Unidas </w:t>
      </w:r>
      <w:r>
        <w:rPr>
          <w:lang w:val="es-ES_tradnl"/>
        </w:rPr>
        <w:t>posee</w:t>
      </w:r>
      <w:r w:rsidR="00302847">
        <w:rPr>
          <w:lang w:val="es-ES_tradnl"/>
        </w:rPr>
        <w:t xml:space="preserve"> una variedad de cuerpos e instancias de cooperación para el desarrollo. Nosotros hemos perdido una fuente importante de </w:t>
      </w:r>
      <w:r>
        <w:rPr>
          <w:lang w:val="es-ES_tradnl"/>
        </w:rPr>
        <w:t>información</w:t>
      </w:r>
      <w:r w:rsidR="00302847">
        <w:rPr>
          <w:lang w:val="es-ES_tradnl"/>
        </w:rPr>
        <w:t>,</w:t>
      </w:r>
      <w:r w:rsidR="00302847" w:rsidRPr="000A7393">
        <w:rPr>
          <w:i/>
          <w:lang w:val="es-ES_tradnl"/>
        </w:rPr>
        <w:t xml:space="preserve"> know-how </w:t>
      </w:r>
      <w:r w:rsidR="00302847">
        <w:rPr>
          <w:lang w:val="es-ES_tradnl"/>
        </w:rPr>
        <w:t xml:space="preserve">e influencia tras el cierre de </w:t>
      </w:r>
      <w:r w:rsidR="0015790E">
        <w:rPr>
          <w:lang w:val="es-ES_tradnl"/>
        </w:rPr>
        <w:t xml:space="preserve">la oficina de representación en Nueva York. Estamos buscando la forma de, en cooperación con la oficina de enlace de París, atender a la necesidad de tener mayor presencia e interacción con </w:t>
      </w:r>
      <w:r>
        <w:rPr>
          <w:lang w:val="es-ES_tradnl"/>
        </w:rPr>
        <w:t xml:space="preserve">las </w:t>
      </w:r>
      <w:r w:rsidR="0015790E">
        <w:rPr>
          <w:lang w:val="es-ES_tradnl"/>
        </w:rPr>
        <w:t>directivas de políticas de cooperación para el desarrollo de las Naciones Unidas. La prioridad más importante aquí es, por supuesto, la discusión sobre el marco para el desarrollo post 2015 y los objetivos de desarrollo sustentables después del proceso Rio+.</w:t>
      </w:r>
      <w:r w:rsidR="005B022C" w:rsidRPr="00B07798">
        <w:rPr>
          <w:lang w:val="es-ES_tradnl"/>
        </w:rPr>
        <w:t xml:space="preserve"> </w:t>
      </w:r>
    </w:p>
    <w:p w14:paraId="23181F84" w14:textId="49394DB1" w:rsidR="009F7F5F" w:rsidRPr="003A1F68" w:rsidRDefault="003A1F68" w:rsidP="003A1F68">
      <w:pPr>
        <w:ind w:left="426"/>
        <w:rPr>
          <w:b/>
          <w:u w:val="single"/>
          <w:lang w:val="es-ES_tradnl"/>
        </w:rPr>
      </w:pPr>
      <w:r>
        <w:rPr>
          <w:b/>
          <w:u w:val="single"/>
          <w:lang w:val="es-ES_tradnl"/>
        </w:rPr>
        <w:t xml:space="preserve">4.1 </w:t>
      </w:r>
      <w:r w:rsidR="0015790E" w:rsidRPr="003A1F68">
        <w:rPr>
          <w:b/>
          <w:u w:val="single"/>
          <w:lang w:val="es-ES_tradnl"/>
        </w:rPr>
        <w:t xml:space="preserve">El Foro de Cooperación al Desarrollo (FCD) bienal </w:t>
      </w:r>
      <w:r w:rsidR="000A7393" w:rsidRPr="003A1F68">
        <w:rPr>
          <w:b/>
          <w:u w:val="single"/>
          <w:lang w:val="es-ES_tradnl"/>
        </w:rPr>
        <w:t xml:space="preserve">y </w:t>
      </w:r>
      <w:r w:rsidR="0015790E" w:rsidRPr="003A1F68">
        <w:rPr>
          <w:b/>
          <w:u w:val="single"/>
          <w:lang w:val="es-ES_tradnl"/>
        </w:rPr>
        <w:t>de alto nivel</w:t>
      </w:r>
      <w:r w:rsidR="005B022C" w:rsidRPr="003A1F68">
        <w:rPr>
          <w:b/>
          <w:u w:val="single"/>
          <w:lang w:val="es-ES_tradnl"/>
        </w:rPr>
        <w:t xml:space="preserve"> </w:t>
      </w:r>
    </w:p>
    <w:p w14:paraId="6F7DE2EB" w14:textId="7AC56EAB" w:rsidR="005B022C" w:rsidRPr="00692DF9" w:rsidRDefault="0015790E" w:rsidP="00692DF9">
      <w:pPr>
        <w:pStyle w:val="ListParagraph"/>
        <w:numPr>
          <w:ilvl w:val="0"/>
          <w:numId w:val="7"/>
        </w:numPr>
        <w:rPr>
          <w:lang w:val="es-ES_tradnl"/>
        </w:rPr>
      </w:pPr>
      <w:r>
        <w:rPr>
          <w:lang w:val="es-ES_tradnl"/>
        </w:rPr>
        <w:t>Es una de las principales nuevas funciones de un fortalecido Consejo Económico y Social (ECOSOC)</w:t>
      </w:r>
      <w:r w:rsidR="00692DF9">
        <w:rPr>
          <w:lang w:val="es-ES_tradnl"/>
        </w:rPr>
        <w:t xml:space="preserve">. Fue constituido por la Cumbre Mundial de 2005. El ECOSOC convocó el primer FCD bienal en julio de 2008 para </w:t>
      </w:r>
      <w:r w:rsidR="00692DF9" w:rsidRPr="00692DF9">
        <w:rPr>
          <w:i/>
          <w:lang w:val="es-ES_tradnl"/>
        </w:rPr>
        <w:t>revisar tendencias y progresos</w:t>
      </w:r>
      <w:r w:rsidR="00692DF9">
        <w:rPr>
          <w:i/>
          <w:lang w:val="es-ES_tradnl"/>
        </w:rPr>
        <w:t xml:space="preserve"> en la cooperación internacional y promover mayor coherencia </w:t>
      </w:r>
      <w:r w:rsidR="00692DF9">
        <w:rPr>
          <w:lang w:val="es-ES_tradnl"/>
        </w:rPr>
        <w:t>entre las actividades relativas a desarrollo de los distintos aliados del desarrollo.</w:t>
      </w:r>
    </w:p>
    <w:p w14:paraId="4B7734A7" w14:textId="6E23848D" w:rsidR="003850AC" w:rsidRPr="00B07798" w:rsidRDefault="003C7E29" w:rsidP="00467876">
      <w:pPr>
        <w:pStyle w:val="ListParagraph"/>
        <w:numPr>
          <w:ilvl w:val="0"/>
          <w:numId w:val="7"/>
        </w:numPr>
        <w:rPr>
          <w:lang w:val="es-ES_tradnl"/>
        </w:rPr>
      </w:pPr>
      <w:r>
        <w:rPr>
          <w:lang w:val="es-ES_tradnl"/>
        </w:rPr>
        <w:lastRenderedPageBreak/>
        <w:t xml:space="preserve">Es de alguna manera la duplicación de la GPEDC. </w:t>
      </w:r>
      <w:r w:rsidR="00467876">
        <w:rPr>
          <w:lang w:val="es-ES_tradnl"/>
        </w:rPr>
        <w:t xml:space="preserve">Con la reciente “fundación” de la OCDE/CAD (como una alternativa más “eficiente” y viable a las “ineficientes” estructuras de la ONU), el FCD reclama entonces una </w:t>
      </w:r>
      <w:r w:rsidR="00467876" w:rsidRPr="00FE0D35">
        <w:rPr>
          <w:lang w:val="es-ES_tradnl"/>
        </w:rPr>
        <w:t>base</w:t>
      </w:r>
      <w:r w:rsidR="00467876">
        <w:rPr>
          <w:lang w:val="es-ES_tradnl"/>
        </w:rPr>
        <w:t xml:space="preserve"> más legítima para la ONU que las iniciativas de la OCDE/CAD “guiadas por donantes”. </w:t>
      </w:r>
    </w:p>
    <w:p w14:paraId="372BB812" w14:textId="59C2519C" w:rsidR="00DB6000" w:rsidRPr="00B07798" w:rsidRDefault="00A031BA" w:rsidP="009F7F5F">
      <w:pPr>
        <w:pStyle w:val="ListParagraph"/>
        <w:numPr>
          <w:ilvl w:val="0"/>
          <w:numId w:val="7"/>
        </w:numPr>
        <w:rPr>
          <w:b/>
          <w:lang w:val="es-ES_tradnl"/>
        </w:rPr>
      </w:pPr>
      <w:r>
        <w:rPr>
          <w:lang w:val="es-ES_tradnl"/>
        </w:rPr>
        <w:t>La mayoría de los temas tratados aquí son, por lo tanto, los mismos que en la GPEDC y/o en el CAD. El Foro de Cooperación al Desarrollo de las Naciones Unidas posee un</w:t>
      </w:r>
      <w:r w:rsidR="000A7393">
        <w:rPr>
          <w:lang w:val="es-ES_tradnl"/>
        </w:rPr>
        <w:t>a</w:t>
      </w:r>
      <w:r>
        <w:rPr>
          <w:lang w:val="es-ES_tradnl"/>
        </w:rPr>
        <w:t xml:space="preserve"> interesante función de “</w:t>
      </w:r>
      <w:r w:rsidRPr="00A031BA">
        <w:rPr>
          <w:i/>
          <w:lang w:val="es-ES_tradnl"/>
        </w:rPr>
        <w:t>networking</w:t>
      </w:r>
      <w:r>
        <w:rPr>
          <w:lang w:val="es-ES_tradnl"/>
        </w:rPr>
        <w:t xml:space="preserve">”, pero en el sistema actual no ejerce ninguna influencia en la definición de estándares o en la toma de decisión sobre políticas en términos prácticos. </w:t>
      </w:r>
    </w:p>
    <w:p w14:paraId="2341565E" w14:textId="58242F6A" w:rsidR="009F7F5F" w:rsidRPr="00B07798" w:rsidRDefault="00A031BA" w:rsidP="009F7F5F">
      <w:pPr>
        <w:pStyle w:val="ListParagraph"/>
        <w:numPr>
          <w:ilvl w:val="0"/>
          <w:numId w:val="7"/>
        </w:numPr>
        <w:rPr>
          <w:b/>
          <w:lang w:val="es-ES_tradnl"/>
        </w:rPr>
      </w:pPr>
      <w:r>
        <w:rPr>
          <w:lang w:val="es-ES_tradnl"/>
        </w:rPr>
        <w:t>Se organizan simposios “temáticos” regulares y de alto nivel, a los cuales son invitados los sindicatos.</w:t>
      </w:r>
    </w:p>
    <w:p w14:paraId="1C9B2719" w14:textId="18A6FF39" w:rsidR="009F7F5F" w:rsidRPr="00B07798" w:rsidRDefault="00A031BA" w:rsidP="009F7F5F">
      <w:pPr>
        <w:pStyle w:val="ListParagraph"/>
        <w:numPr>
          <w:ilvl w:val="0"/>
          <w:numId w:val="7"/>
        </w:numPr>
        <w:rPr>
          <w:b/>
          <w:lang w:val="es-ES_tradnl"/>
        </w:rPr>
      </w:pPr>
      <w:r>
        <w:rPr>
          <w:lang w:val="es-ES_tradnl"/>
        </w:rPr>
        <w:t>Nosotros podríamos además asumir una plaza en el Consejo Asesor c</w:t>
      </w:r>
      <w:r w:rsidR="002E09DB">
        <w:rPr>
          <w:lang w:val="es-ES_tradnl"/>
        </w:rPr>
        <w:t>omo un punto de entrada a la</w:t>
      </w:r>
      <w:r>
        <w:rPr>
          <w:lang w:val="es-ES_tradnl"/>
        </w:rPr>
        <w:t>s</w:t>
      </w:r>
      <w:r w:rsidR="002E09DB">
        <w:rPr>
          <w:lang w:val="es-ES_tradnl"/>
        </w:rPr>
        <w:t xml:space="preserve"> </w:t>
      </w:r>
      <w:r w:rsidR="000A7393">
        <w:rPr>
          <w:lang w:val="es-ES_tradnl"/>
        </w:rPr>
        <w:t>directivas</w:t>
      </w:r>
      <w:r w:rsidR="002E09DB">
        <w:rPr>
          <w:lang w:val="es-ES_tradnl"/>
        </w:rPr>
        <w:t xml:space="preserve"> más amplias de las Naciones Unidas para cooperación al desarrollo.</w:t>
      </w:r>
      <w:r w:rsidR="009F7F5F" w:rsidRPr="00B07798">
        <w:rPr>
          <w:lang w:val="es-ES_tradnl"/>
        </w:rPr>
        <w:t xml:space="preserve"> </w:t>
      </w:r>
    </w:p>
    <w:p w14:paraId="0737A07C" w14:textId="03420AF2" w:rsidR="009F7F5F" w:rsidRPr="00B07798" w:rsidRDefault="002E09DB" w:rsidP="002F6EE3">
      <w:pPr>
        <w:shd w:val="clear" w:color="auto" w:fill="D9D9D9" w:themeFill="background1" w:themeFillShade="D9"/>
        <w:ind w:left="708"/>
        <w:rPr>
          <w:i/>
          <w:lang w:val="es-ES_tradnl"/>
        </w:rPr>
      </w:pPr>
      <w:r>
        <w:rPr>
          <w:i/>
          <w:lang w:val="es-ES_tradnl"/>
        </w:rPr>
        <w:t>Debemos evaluar el futuro del Foro de Cooperación para el Desarrollo de las Naciones Unidas con la mirada puesta en el nuevo marco de desarrollo post 2015 de la ONU, como así también en los siguientes pasos de la GPEDC en este sentido. La participación</w:t>
      </w:r>
      <w:r w:rsidR="002F6EE3">
        <w:rPr>
          <w:i/>
          <w:lang w:val="es-ES_tradnl"/>
        </w:rPr>
        <w:t xml:space="preserve"> allí</w:t>
      </w:r>
      <w:r>
        <w:rPr>
          <w:i/>
          <w:lang w:val="es-ES_tradnl"/>
        </w:rPr>
        <w:t xml:space="preserve"> puede ser útil para llevar nuestros mensajes a un foro interesado </w:t>
      </w:r>
      <w:r w:rsidR="002F6EE3">
        <w:rPr>
          <w:i/>
          <w:lang w:val="es-ES_tradnl"/>
        </w:rPr>
        <w:t>y redes de apoyo, aunque no será crucial para el trazado de política en este punto. Podemos estar atentos a los movimientos a través de la oficina de enlace.</w:t>
      </w:r>
    </w:p>
    <w:p w14:paraId="7C146393" w14:textId="3B2E6195" w:rsidR="009F7F5F" w:rsidRPr="00B07798" w:rsidRDefault="002F6EE3" w:rsidP="002F6EE3">
      <w:pPr>
        <w:pStyle w:val="ListParagraph"/>
        <w:numPr>
          <w:ilvl w:val="0"/>
          <w:numId w:val="38"/>
        </w:numPr>
        <w:rPr>
          <w:lang w:val="es-ES_tradnl"/>
        </w:rPr>
      </w:pPr>
      <w:r>
        <w:rPr>
          <w:lang w:val="es-ES_tradnl"/>
        </w:rPr>
        <w:t xml:space="preserve">Desde una perspectiva más amplia deberíamos reevaluar nuestra posición ante el PNUD. Se trata de un operador sobre todo a nivel nacional y nosotros no contamos todavía con relaciones viables sobre desarrollo más allá de la participación en la reunión anual del “Consejo Asesor”. </w:t>
      </w:r>
      <w:r w:rsidR="00D152A0" w:rsidRPr="00B07798">
        <w:rPr>
          <w:lang w:val="es-ES_tradnl"/>
        </w:rPr>
        <w:br/>
      </w:r>
    </w:p>
    <w:p w14:paraId="353CF6E3" w14:textId="04B0945B" w:rsidR="00D152A0" w:rsidRPr="00B07798" w:rsidRDefault="002F6EE3" w:rsidP="002F6EE3">
      <w:pPr>
        <w:pStyle w:val="ListParagraph"/>
        <w:numPr>
          <w:ilvl w:val="0"/>
          <w:numId w:val="38"/>
        </w:numPr>
        <w:rPr>
          <w:lang w:val="es-ES_tradnl"/>
        </w:rPr>
      </w:pPr>
      <w:r>
        <w:rPr>
          <w:lang w:val="es-ES_tradnl"/>
        </w:rPr>
        <w:t>En términos generales, sentimos que en los debates sobre 2015 hem</w:t>
      </w:r>
      <w:r w:rsidR="00CE469C">
        <w:rPr>
          <w:lang w:val="es-ES_tradnl"/>
        </w:rPr>
        <w:t>os perdido ímpetu e inteligencia</w:t>
      </w:r>
      <w:r>
        <w:rPr>
          <w:lang w:val="es-ES_tradnl"/>
        </w:rPr>
        <w:t xml:space="preserve"> en el Sistema de Naciones Unidas como un todo desde 2010.</w:t>
      </w:r>
    </w:p>
    <w:p w14:paraId="7ED83F4C" w14:textId="59709A8E" w:rsidR="009F7F5F" w:rsidRPr="00B07798" w:rsidRDefault="002F6EE3" w:rsidP="009F7F5F">
      <w:pPr>
        <w:shd w:val="clear" w:color="auto" w:fill="D9D9D9" w:themeFill="background1" w:themeFillShade="D9"/>
        <w:ind w:left="708"/>
        <w:rPr>
          <w:i/>
          <w:lang w:val="es-ES_tradnl"/>
        </w:rPr>
      </w:pPr>
      <w:r>
        <w:rPr>
          <w:i/>
          <w:lang w:val="es-ES_tradnl"/>
        </w:rPr>
        <w:t xml:space="preserve">La discusión sobre el Post 2015 también nos recuerda la importancia de mejorar </w:t>
      </w:r>
      <w:r w:rsidR="005415FB">
        <w:rPr>
          <w:i/>
          <w:lang w:val="es-ES_tradnl"/>
        </w:rPr>
        <w:t xml:space="preserve">nuestra </w:t>
      </w:r>
      <w:r w:rsidR="003751DD">
        <w:rPr>
          <w:i/>
          <w:lang w:val="es-ES_tradnl"/>
        </w:rPr>
        <w:t>aglutinación</w:t>
      </w:r>
      <w:r w:rsidR="005415FB">
        <w:rPr>
          <w:i/>
          <w:lang w:val="es-ES_tradnl"/>
        </w:rPr>
        <w:t xml:space="preserve"> de información y nuestra</w:t>
      </w:r>
      <w:r w:rsidR="003751DD">
        <w:rPr>
          <w:i/>
          <w:lang w:val="es-ES_tradnl"/>
        </w:rPr>
        <w:t xml:space="preserve"> presencia de red en relación al</w:t>
      </w:r>
      <w:r w:rsidR="005415FB">
        <w:rPr>
          <w:i/>
          <w:lang w:val="es-ES_tradnl"/>
        </w:rPr>
        <w:t xml:space="preserve"> Sistema de Naciones Unidas en general.</w:t>
      </w:r>
      <w:r w:rsidR="009F7F5F" w:rsidRPr="00B07798">
        <w:rPr>
          <w:i/>
          <w:lang w:val="es-ES_tradnl"/>
        </w:rPr>
        <w:t xml:space="preserve"> </w:t>
      </w:r>
    </w:p>
    <w:p w14:paraId="490148D6" w14:textId="77777777" w:rsidR="002A402A" w:rsidRPr="00B07798" w:rsidRDefault="002A402A">
      <w:pPr>
        <w:rPr>
          <w:color w:val="1F497D"/>
          <w:lang w:val="es-ES_tradnl" w:eastAsia="en-GB"/>
        </w:rPr>
      </w:pPr>
    </w:p>
    <w:p w14:paraId="515407E4" w14:textId="36666A60" w:rsidR="00637795" w:rsidRPr="00B07798" w:rsidRDefault="003A1F68" w:rsidP="003A1F68">
      <w:pPr>
        <w:pStyle w:val="ListParagraph"/>
        <w:pBdr>
          <w:top w:val="single" w:sz="4" w:space="1" w:color="auto"/>
          <w:left w:val="single" w:sz="4" w:space="4" w:color="auto"/>
          <w:bottom w:val="single" w:sz="4" w:space="1" w:color="auto"/>
          <w:right w:val="single" w:sz="4" w:space="4" w:color="auto"/>
        </w:pBdr>
        <w:shd w:val="clear" w:color="auto" w:fill="92D050"/>
        <w:ind w:left="360"/>
        <w:rPr>
          <w:b/>
          <w:lang w:val="es-ES_tradnl"/>
        </w:rPr>
      </w:pPr>
      <w:r>
        <w:rPr>
          <w:b/>
          <w:lang w:val="es-ES_tradnl"/>
        </w:rPr>
        <w:t xml:space="preserve">5. </w:t>
      </w:r>
      <w:r w:rsidR="005415FB">
        <w:rPr>
          <w:b/>
          <w:lang w:val="es-ES_tradnl"/>
        </w:rPr>
        <w:t>INCIDENCIA EN LA UNIÓN EUROPEA</w:t>
      </w:r>
      <w:r w:rsidR="00637795" w:rsidRPr="00B07798">
        <w:rPr>
          <w:b/>
          <w:lang w:val="es-ES_tradnl"/>
        </w:rPr>
        <w:t xml:space="preserve"> </w:t>
      </w:r>
    </w:p>
    <w:p w14:paraId="1FBFA0FA" w14:textId="03D24C1E" w:rsidR="00637795" w:rsidRPr="00B07798" w:rsidRDefault="005415FB" w:rsidP="00D152A0">
      <w:pPr>
        <w:spacing w:after="0"/>
        <w:jc w:val="both"/>
        <w:rPr>
          <w:bCs/>
          <w:lang w:val="es-ES_tradnl" w:eastAsia="en-GB"/>
        </w:rPr>
      </w:pPr>
      <w:r>
        <w:rPr>
          <w:bCs/>
          <w:lang w:val="es-ES_tradnl" w:eastAsia="en-GB"/>
        </w:rPr>
        <w:t>La Unión Europea tiene una doble importancia para la estrategia de cooperación al desarrollo</w:t>
      </w:r>
      <w:r w:rsidR="00637795" w:rsidRPr="00B07798">
        <w:rPr>
          <w:bCs/>
          <w:lang w:val="es-ES_tradnl" w:eastAsia="en-GB"/>
        </w:rPr>
        <w:t>:</w:t>
      </w:r>
    </w:p>
    <w:p w14:paraId="158F66EC" w14:textId="744A9674" w:rsidR="00637795" w:rsidRPr="00B07798" w:rsidRDefault="005415FB" w:rsidP="00637795">
      <w:pPr>
        <w:pStyle w:val="ListParagraph"/>
        <w:numPr>
          <w:ilvl w:val="0"/>
          <w:numId w:val="20"/>
        </w:numPr>
        <w:jc w:val="both"/>
        <w:rPr>
          <w:bCs/>
          <w:lang w:val="es-ES_tradnl" w:eastAsia="en-GB"/>
        </w:rPr>
      </w:pPr>
      <w:r>
        <w:rPr>
          <w:bCs/>
          <w:lang w:val="es-ES_tradnl" w:eastAsia="en-GB"/>
        </w:rPr>
        <w:t>A causa de su política externa y relaciones internacionales, incluida su función de coordinación con los Estados miembros de la UE</w:t>
      </w:r>
    </w:p>
    <w:p w14:paraId="396C25E1" w14:textId="1E918BEE" w:rsidR="00637795" w:rsidRPr="00B07798" w:rsidRDefault="005415FB" w:rsidP="00637795">
      <w:pPr>
        <w:pStyle w:val="ListParagraph"/>
        <w:numPr>
          <w:ilvl w:val="0"/>
          <w:numId w:val="20"/>
        </w:numPr>
        <w:jc w:val="both"/>
        <w:rPr>
          <w:bCs/>
          <w:lang w:val="es-ES_tradnl" w:eastAsia="en-GB"/>
        </w:rPr>
      </w:pPr>
      <w:r>
        <w:rPr>
          <w:bCs/>
          <w:lang w:val="es-ES_tradnl" w:eastAsia="en-GB"/>
        </w:rPr>
        <w:t>Debido a su propia política de cooperación al desarrollo y su representación en foros internacionales (OCDE/CAD, Busan, G20, …)</w:t>
      </w:r>
    </w:p>
    <w:p w14:paraId="57356B49" w14:textId="563D188E" w:rsidR="005415FB" w:rsidRDefault="005415FB" w:rsidP="00637795">
      <w:pPr>
        <w:jc w:val="both"/>
        <w:rPr>
          <w:bCs/>
          <w:lang w:val="es-ES_tradnl" w:eastAsia="en-GB"/>
        </w:rPr>
      </w:pPr>
      <w:r>
        <w:rPr>
          <w:bCs/>
          <w:lang w:val="es-ES_tradnl" w:eastAsia="en-GB"/>
        </w:rPr>
        <w:lastRenderedPageBreak/>
        <w:t xml:space="preserve">Una cooperación activa sobre asuntos de la UE está planteada con la </w:t>
      </w:r>
      <w:r w:rsidR="005C1EB7">
        <w:rPr>
          <w:bCs/>
          <w:lang w:val="es-ES_tradnl" w:eastAsia="en-GB"/>
        </w:rPr>
        <w:t>CES en diferentes áreas de interés.</w:t>
      </w:r>
    </w:p>
    <w:p w14:paraId="04F600C8" w14:textId="04B823EF" w:rsidR="00637795" w:rsidRPr="00B07798" w:rsidRDefault="005C1EB7" w:rsidP="00637795">
      <w:pPr>
        <w:jc w:val="both"/>
        <w:rPr>
          <w:bCs/>
          <w:lang w:val="es-ES_tradnl" w:eastAsia="en-GB"/>
        </w:rPr>
      </w:pPr>
      <w:r>
        <w:rPr>
          <w:bCs/>
          <w:lang w:val="es-ES_tradnl" w:eastAsia="en-GB"/>
        </w:rPr>
        <w:t xml:space="preserve">Nuestra principal participación se </w:t>
      </w:r>
      <w:r w:rsidR="0089623A">
        <w:rPr>
          <w:bCs/>
          <w:lang w:val="es-ES_tradnl" w:eastAsia="en-GB"/>
        </w:rPr>
        <w:t>ha dado</w:t>
      </w:r>
      <w:r>
        <w:rPr>
          <w:bCs/>
          <w:lang w:val="es-ES_tradnl" w:eastAsia="en-GB"/>
        </w:rPr>
        <w:t xml:space="preserve"> a través del Diálogo Estructural sobre Desarrollo que la Comisión de la UE organizó dos años atrás a fin de establecer un diálogo con la Sociedad Civil y evaluar sus relaciones y cooperación en el campo del a</w:t>
      </w:r>
      <w:r w:rsidR="0089623A">
        <w:rPr>
          <w:bCs/>
          <w:lang w:val="es-ES_tradnl" w:eastAsia="en-GB"/>
        </w:rPr>
        <w:t>poyo a la sociedad civil en el S</w:t>
      </w:r>
      <w:r>
        <w:rPr>
          <w:bCs/>
          <w:lang w:val="es-ES_tradnl" w:eastAsia="en-GB"/>
        </w:rPr>
        <w:t>ur (Instrumento de Cooperación para el Desarrollo y programa sobre Acto</w:t>
      </w:r>
      <w:r w:rsidR="0089623A">
        <w:rPr>
          <w:bCs/>
          <w:lang w:val="es-ES_tradnl" w:eastAsia="en-GB"/>
        </w:rPr>
        <w:t>res no Estatales). Estuvimos presentes</w:t>
      </w:r>
      <w:r>
        <w:rPr>
          <w:bCs/>
          <w:lang w:val="es-ES_tradnl" w:eastAsia="en-GB"/>
        </w:rPr>
        <w:t xml:space="preserve"> asimismo e</w:t>
      </w:r>
      <w:r w:rsidR="0089623A">
        <w:rPr>
          <w:bCs/>
          <w:lang w:val="es-ES_tradnl" w:eastAsia="en-GB"/>
        </w:rPr>
        <w:t>n otras discusiones, tales como</w:t>
      </w:r>
      <w:r w:rsidR="00A5447C">
        <w:rPr>
          <w:bCs/>
          <w:lang w:val="es-ES_tradnl" w:eastAsia="en-GB"/>
        </w:rPr>
        <w:t xml:space="preserve"> la del</w:t>
      </w:r>
      <w:r>
        <w:rPr>
          <w:bCs/>
          <w:lang w:val="es-ES_tradnl" w:eastAsia="en-GB"/>
        </w:rPr>
        <w:t xml:space="preserve"> Instrumento Europeo para la Democracia y los Derechos Humanos</w:t>
      </w:r>
      <w:r w:rsidR="00543785">
        <w:rPr>
          <w:bCs/>
          <w:lang w:val="es-ES_tradnl" w:eastAsia="en-GB"/>
        </w:rPr>
        <w:t xml:space="preserve"> (IEDDH)</w:t>
      </w:r>
      <w:r>
        <w:rPr>
          <w:bCs/>
          <w:lang w:val="es-ES_tradnl" w:eastAsia="en-GB"/>
        </w:rPr>
        <w:t>, el programa Invertir en las Personas y otras iniciativas puntuales.</w:t>
      </w:r>
    </w:p>
    <w:p w14:paraId="54B5E9B3" w14:textId="274728DF" w:rsidR="00637795" w:rsidRPr="00B07798" w:rsidRDefault="005C1EB7" w:rsidP="00DE50D9">
      <w:pPr>
        <w:spacing w:after="0"/>
        <w:jc w:val="both"/>
        <w:rPr>
          <w:bCs/>
          <w:lang w:val="es-ES_tradnl" w:eastAsia="en-GB"/>
        </w:rPr>
      </w:pPr>
      <w:r>
        <w:rPr>
          <w:bCs/>
          <w:lang w:val="es-ES_tradnl" w:eastAsia="en-GB"/>
        </w:rPr>
        <w:t>Hoy día, las siguiente</w:t>
      </w:r>
      <w:r w:rsidR="00A5447C">
        <w:rPr>
          <w:bCs/>
          <w:lang w:val="es-ES_tradnl" w:eastAsia="en-GB"/>
        </w:rPr>
        <w:t>s</w:t>
      </w:r>
      <w:r>
        <w:rPr>
          <w:bCs/>
          <w:lang w:val="es-ES_tradnl" w:eastAsia="en-GB"/>
        </w:rPr>
        <w:t xml:space="preserve"> áreas deberían ser de especial interés para un futuro involucramiento:</w:t>
      </w:r>
    </w:p>
    <w:p w14:paraId="61D363B3" w14:textId="015C4B20" w:rsidR="003753D9" w:rsidRPr="00B07798" w:rsidRDefault="00455E16" w:rsidP="00355238">
      <w:pPr>
        <w:pStyle w:val="ListParagraph"/>
        <w:numPr>
          <w:ilvl w:val="0"/>
          <w:numId w:val="26"/>
        </w:numPr>
        <w:jc w:val="both"/>
        <w:rPr>
          <w:bCs/>
          <w:lang w:val="es-ES_tradnl" w:eastAsia="en-GB"/>
        </w:rPr>
      </w:pPr>
      <w:r>
        <w:rPr>
          <w:bCs/>
          <w:lang w:val="es-ES_tradnl" w:eastAsia="en-GB"/>
        </w:rPr>
        <w:t>El Foro de Políticas para el Desarrollo (FPD)</w:t>
      </w:r>
      <w:r w:rsidR="003753D9" w:rsidRPr="00B07798">
        <w:rPr>
          <w:bCs/>
          <w:lang w:val="es-ES_tradnl" w:eastAsia="en-GB"/>
        </w:rPr>
        <w:t xml:space="preserve"> </w:t>
      </w:r>
    </w:p>
    <w:p w14:paraId="05A4A48B" w14:textId="4C00754D" w:rsidR="003753D9" w:rsidRPr="00B07798" w:rsidRDefault="003753D9" w:rsidP="00355238">
      <w:pPr>
        <w:pStyle w:val="ListParagraph"/>
        <w:numPr>
          <w:ilvl w:val="0"/>
          <w:numId w:val="26"/>
        </w:numPr>
        <w:jc w:val="both"/>
        <w:rPr>
          <w:bCs/>
          <w:lang w:val="es-ES_tradnl" w:eastAsia="en-GB"/>
        </w:rPr>
      </w:pPr>
      <w:r w:rsidRPr="00B07798">
        <w:rPr>
          <w:bCs/>
          <w:lang w:val="es-ES_tradnl" w:eastAsia="en-GB"/>
        </w:rPr>
        <w:t>Democrac</w:t>
      </w:r>
      <w:r w:rsidR="00455E16">
        <w:rPr>
          <w:bCs/>
          <w:lang w:val="es-ES_tradnl" w:eastAsia="en-GB"/>
        </w:rPr>
        <w:t>ia y Derechos Humanos</w:t>
      </w:r>
    </w:p>
    <w:p w14:paraId="18492C29" w14:textId="22A822A4" w:rsidR="003753D9" w:rsidRPr="00B07798" w:rsidRDefault="003753D9" w:rsidP="00355238">
      <w:pPr>
        <w:pStyle w:val="ListParagraph"/>
        <w:numPr>
          <w:ilvl w:val="0"/>
          <w:numId w:val="26"/>
        </w:numPr>
        <w:jc w:val="both"/>
        <w:rPr>
          <w:bCs/>
          <w:lang w:val="es-ES_tradnl" w:eastAsia="en-GB"/>
        </w:rPr>
      </w:pPr>
      <w:r w:rsidRPr="00B07798">
        <w:rPr>
          <w:bCs/>
          <w:lang w:val="es-ES_tradnl" w:eastAsia="en-GB"/>
        </w:rPr>
        <w:t>Inve</w:t>
      </w:r>
      <w:r w:rsidR="00455E16">
        <w:rPr>
          <w:bCs/>
          <w:lang w:val="es-ES_tradnl" w:eastAsia="en-GB"/>
        </w:rPr>
        <w:t>rtir en las Personas</w:t>
      </w:r>
      <w:r w:rsidRPr="00B07798">
        <w:rPr>
          <w:bCs/>
          <w:lang w:val="es-ES_tradnl" w:eastAsia="en-GB"/>
        </w:rPr>
        <w:t xml:space="preserve">, </w:t>
      </w:r>
      <w:r w:rsidR="00455E16">
        <w:rPr>
          <w:bCs/>
          <w:lang w:val="es-ES_tradnl" w:eastAsia="en-GB"/>
        </w:rPr>
        <w:t>con énfasis en el Diálogo Social y Protección Social en el desarrollo</w:t>
      </w:r>
    </w:p>
    <w:p w14:paraId="4A2FD532" w14:textId="0BA4280B" w:rsidR="00355238" w:rsidRPr="00B07798" w:rsidRDefault="00732D5F" w:rsidP="00355238">
      <w:pPr>
        <w:pStyle w:val="ListParagraph"/>
        <w:numPr>
          <w:ilvl w:val="0"/>
          <w:numId w:val="26"/>
        </w:numPr>
        <w:jc w:val="both"/>
        <w:rPr>
          <w:bCs/>
          <w:lang w:val="es-ES_tradnl" w:eastAsia="en-GB"/>
        </w:rPr>
      </w:pPr>
      <w:r>
        <w:rPr>
          <w:bCs/>
          <w:lang w:val="es-ES_tradnl" w:eastAsia="en-GB"/>
        </w:rPr>
        <w:t>Educación para el Desarrollo</w:t>
      </w:r>
      <w:r w:rsidR="00355238" w:rsidRPr="00B07798">
        <w:rPr>
          <w:bCs/>
          <w:lang w:val="es-ES_tradnl" w:eastAsia="en-GB"/>
        </w:rPr>
        <w:t xml:space="preserve"> </w:t>
      </w:r>
    </w:p>
    <w:p w14:paraId="2812B0C3" w14:textId="025B5BF3" w:rsidR="003753D9" w:rsidRPr="00B07798" w:rsidRDefault="00732D5F" w:rsidP="00355238">
      <w:pPr>
        <w:pStyle w:val="ListParagraph"/>
        <w:numPr>
          <w:ilvl w:val="0"/>
          <w:numId w:val="26"/>
        </w:numPr>
        <w:jc w:val="both"/>
        <w:rPr>
          <w:bCs/>
          <w:lang w:val="es-ES_tradnl" w:eastAsia="en-GB"/>
        </w:rPr>
      </w:pPr>
      <w:r>
        <w:rPr>
          <w:bCs/>
          <w:lang w:val="es-ES_tradnl" w:eastAsia="en-GB"/>
        </w:rPr>
        <w:t>Puntos de coordinación de políticas</w:t>
      </w:r>
    </w:p>
    <w:p w14:paraId="7013FB42" w14:textId="37045DBE" w:rsidR="003753D9" w:rsidRPr="00B07798" w:rsidRDefault="00732D5F" w:rsidP="003753D9">
      <w:pPr>
        <w:pStyle w:val="ListParagraph"/>
        <w:numPr>
          <w:ilvl w:val="1"/>
          <w:numId w:val="21"/>
        </w:numPr>
        <w:jc w:val="both"/>
        <w:rPr>
          <w:bCs/>
          <w:lang w:val="es-ES_tradnl" w:eastAsia="en-GB"/>
        </w:rPr>
      </w:pPr>
      <w:r>
        <w:rPr>
          <w:bCs/>
          <w:lang w:val="es-ES_tradnl" w:eastAsia="en-GB"/>
        </w:rPr>
        <w:t>Ayuda al Comercio</w:t>
      </w:r>
    </w:p>
    <w:p w14:paraId="499B0BB0" w14:textId="739BA053" w:rsidR="003753D9" w:rsidRPr="00B07798" w:rsidRDefault="00732D5F" w:rsidP="003753D9">
      <w:pPr>
        <w:pStyle w:val="ListParagraph"/>
        <w:numPr>
          <w:ilvl w:val="1"/>
          <w:numId w:val="21"/>
        </w:numPr>
        <w:jc w:val="both"/>
        <w:rPr>
          <w:bCs/>
          <w:lang w:val="es-ES_tradnl" w:eastAsia="en-GB"/>
        </w:rPr>
      </w:pPr>
      <w:r>
        <w:rPr>
          <w:bCs/>
          <w:lang w:val="es-ES_tradnl" w:eastAsia="en-GB"/>
        </w:rPr>
        <w:t>ONU</w:t>
      </w:r>
      <w:r w:rsidR="003753D9" w:rsidRPr="00B07798">
        <w:rPr>
          <w:bCs/>
          <w:lang w:val="es-ES_tradnl" w:eastAsia="en-GB"/>
        </w:rPr>
        <w:t xml:space="preserve"> +2015 (</w:t>
      </w:r>
      <w:r>
        <w:rPr>
          <w:bCs/>
          <w:lang w:val="es-ES_tradnl" w:eastAsia="en-GB"/>
        </w:rPr>
        <w:t>desarrollo sustentable</w:t>
      </w:r>
      <w:r w:rsidR="003753D9" w:rsidRPr="00B07798">
        <w:rPr>
          <w:bCs/>
          <w:lang w:val="es-ES_tradnl" w:eastAsia="en-GB"/>
        </w:rPr>
        <w:t>)</w:t>
      </w:r>
    </w:p>
    <w:p w14:paraId="5C1C2A64" w14:textId="194A1BAF" w:rsidR="003753D9" w:rsidRPr="00B07798" w:rsidRDefault="00732D5F" w:rsidP="003753D9">
      <w:pPr>
        <w:pStyle w:val="ListParagraph"/>
        <w:numPr>
          <w:ilvl w:val="1"/>
          <w:numId w:val="21"/>
        </w:numPr>
        <w:jc w:val="both"/>
        <w:rPr>
          <w:bCs/>
          <w:lang w:val="es-ES_tradnl" w:eastAsia="en-GB"/>
        </w:rPr>
      </w:pPr>
      <w:r>
        <w:rPr>
          <w:bCs/>
          <w:lang w:val="es-ES_tradnl" w:eastAsia="en-GB"/>
        </w:rPr>
        <w:t xml:space="preserve">Alianza </w:t>
      </w:r>
      <w:r w:rsidR="00FD31F5">
        <w:rPr>
          <w:bCs/>
          <w:lang w:val="es-ES_tradnl" w:eastAsia="en-GB"/>
        </w:rPr>
        <w:t>Mundial</w:t>
      </w:r>
      <w:r w:rsidR="003753D9" w:rsidRPr="00B07798">
        <w:rPr>
          <w:bCs/>
          <w:lang w:val="es-ES_tradnl" w:eastAsia="en-GB"/>
        </w:rPr>
        <w:t xml:space="preserve"> (Busan)</w:t>
      </w:r>
    </w:p>
    <w:p w14:paraId="3F9314CC" w14:textId="77777777" w:rsidR="003753D9" w:rsidRPr="00B07798" w:rsidRDefault="003753D9" w:rsidP="003753D9">
      <w:pPr>
        <w:pStyle w:val="ListParagraph"/>
        <w:ind w:left="1440"/>
        <w:jc w:val="both"/>
        <w:rPr>
          <w:b/>
          <w:bCs/>
          <w:lang w:val="es-ES_tradnl" w:eastAsia="en-GB"/>
        </w:rPr>
      </w:pPr>
    </w:p>
    <w:p w14:paraId="0891A11E" w14:textId="7FBB0EC4" w:rsidR="00637795" w:rsidRPr="003A1F68" w:rsidRDefault="003A1F68" w:rsidP="003A1F68">
      <w:pPr>
        <w:ind w:left="426"/>
        <w:rPr>
          <w:b/>
          <w:u w:val="single"/>
          <w:lang w:val="es-ES_tradnl"/>
        </w:rPr>
      </w:pPr>
      <w:r>
        <w:rPr>
          <w:b/>
          <w:u w:val="single"/>
          <w:lang w:val="es-ES_tradnl"/>
        </w:rPr>
        <w:t xml:space="preserve">5.1 </w:t>
      </w:r>
      <w:r w:rsidR="00637795" w:rsidRPr="003A1F68">
        <w:rPr>
          <w:b/>
          <w:u w:val="single"/>
          <w:lang w:val="es-ES_tradnl"/>
        </w:rPr>
        <w:t> </w:t>
      </w:r>
      <w:r w:rsidR="00F562E5" w:rsidRPr="003A1F68">
        <w:rPr>
          <w:b/>
          <w:u w:val="single"/>
          <w:lang w:val="es-ES_tradnl"/>
        </w:rPr>
        <w:t>Foro de Políticas para el Desarrollo</w:t>
      </w:r>
      <w:r w:rsidR="003753D9" w:rsidRPr="003A1F68">
        <w:rPr>
          <w:b/>
          <w:u w:val="single"/>
          <w:lang w:val="es-ES_tradnl"/>
        </w:rPr>
        <w:t xml:space="preserve"> (</w:t>
      </w:r>
      <w:r w:rsidR="00F562E5" w:rsidRPr="003A1F68">
        <w:rPr>
          <w:b/>
          <w:u w:val="single"/>
          <w:lang w:val="es-ES_tradnl"/>
        </w:rPr>
        <w:t>FPD</w:t>
      </w:r>
      <w:r w:rsidR="003753D9" w:rsidRPr="003A1F68">
        <w:rPr>
          <w:b/>
          <w:u w:val="single"/>
          <w:lang w:val="es-ES_tradnl"/>
        </w:rPr>
        <w:t>)</w:t>
      </w:r>
      <w:r w:rsidR="002E51AB" w:rsidRPr="00B07798">
        <w:rPr>
          <w:lang w:val="es-ES_tradnl"/>
        </w:rPr>
        <w:footnoteReference w:id="1"/>
      </w:r>
      <w:r w:rsidR="00191699" w:rsidRPr="003A1F68">
        <w:rPr>
          <w:b/>
          <w:u w:val="single"/>
          <w:lang w:val="es-ES_tradnl"/>
        </w:rPr>
        <w:t xml:space="preserve"> </w:t>
      </w:r>
    </w:p>
    <w:p w14:paraId="55DEA88E" w14:textId="77777777" w:rsidR="00191699" w:rsidRPr="00B07798" w:rsidRDefault="00191699" w:rsidP="00191699">
      <w:pPr>
        <w:pStyle w:val="ListParagraph"/>
        <w:ind w:left="360"/>
        <w:jc w:val="both"/>
        <w:rPr>
          <w:b/>
          <w:u w:val="single"/>
          <w:lang w:val="es-ES_tradnl"/>
        </w:rPr>
      </w:pPr>
    </w:p>
    <w:p w14:paraId="59F53350" w14:textId="6276EC89" w:rsidR="003753D9" w:rsidRPr="00B07798" w:rsidRDefault="00F562E5" w:rsidP="003753D9">
      <w:pPr>
        <w:pStyle w:val="ListParagraph"/>
        <w:numPr>
          <w:ilvl w:val="0"/>
          <w:numId w:val="23"/>
        </w:numPr>
        <w:spacing w:after="0" w:line="240" w:lineRule="auto"/>
        <w:jc w:val="both"/>
        <w:rPr>
          <w:lang w:val="es-ES_tradnl"/>
        </w:rPr>
      </w:pPr>
      <w:r>
        <w:rPr>
          <w:lang w:val="es-ES_tradnl" w:eastAsia="en-GB"/>
        </w:rPr>
        <w:t>MANDATO</w:t>
      </w:r>
      <w:r w:rsidR="00637795" w:rsidRPr="00B07798">
        <w:rPr>
          <w:lang w:val="es-ES_tradnl" w:eastAsia="en-GB"/>
        </w:rPr>
        <w:t xml:space="preserve">: </w:t>
      </w:r>
      <w:r w:rsidR="00420A3A">
        <w:rPr>
          <w:lang w:val="es-ES_tradnl" w:eastAsia="en-GB"/>
        </w:rPr>
        <w:t>El objetivo general del Foro de Políticas para el Desarrollo es:</w:t>
      </w:r>
      <w:r w:rsidR="00637795" w:rsidRPr="00B07798">
        <w:rPr>
          <w:lang w:val="es-ES_tradnl" w:eastAsia="en-GB"/>
        </w:rPr>
        <w:t xml:space="preserve"> </w:t>
      </w:r>
    </w:p>
    <w:p w14:paraId="7DE70FE9" w14:textId="0B53343B" w:rsidR="00052B34" w:rsidRPr="00B07798" w:rsidRDefault="00420A3A" w:rsidP="00052B34">
      <w:pPr>
        <w:pStyle w:val="ListParagraph"/>
        <w:numPr>
          <w:ilvl w:val="1"/>
          <w:numId w:val="23"/>
        </w:numPr>
        <w:spacing w:after="0" w:line="240" w:lineRule="auto"/>
        <w:jc w:val="both"/>
        <w:rPr>
          <w:lang w:val="es-ES_tradnl"/>
        </w:rPr>
      </w:pPr>
      <w:r>
        <w:rPr>
          <w:lang w:val="es-ES_tradnl" w:eastAsia="en-GB"/>
        </w:rPr>
        <w:t xml:space="preserve">Ofrecer a las OCS </w:t>
      </w:r>
      <w:r w:rsidR="00A5447C">
        <w:rPr>
          <w:lang w:val="es-ES_tradnl" w:eastAsia="en-GB"/>
        </w:rPr>
        <w:t>y</w:t>
      </w:r>
      <w:r w:rsidR="00637795" w:rsidRPr="00B07798">
        <w:rPr>
          <w:lang w:val="es-ES_tradnl" w:eastAsia="en-GB"/>
        </w:rPr>
        <w:t xml:space="preserve"> </w:t>
      </w:r>
      <w:r w:rsidR="00052B34">
        <w:rPr>
          <w:lang w:val="es-ES_tradnl" w:eastAsia="en-GB"/>
        </w:rPr>
        <w:t>AL (</w:t>
      </w:r>
      <w:r w:rsidR="00766A63">
        <w:rPr>
          <w:lang w:val="es-ES_tradnl" w:eastAsia="en-GB"/>
        </w:rPr>
        <w:t>autoridades</w:t>
      </w:r>
      <w:r w:rsidR="00052B34">
        <w:rPr>
          <w:lang w:val="es-ES_tradnl" w:eastAsia="en-GB"/>
        </w:rPr>
        <w:t xml:space="preserve"> locales) de la Unión Europea y países asociados, así como a las instituciones europeas, un espacio multisectorial de diálogo sobre temas relativos al desarrollo a nivel de la Sede de la UE…</w:t>
      </w:r>
    </w:p>
    <w:p w14:paraId="5C892606" w14:textId="4A530CF9" w:rsidR="00637795" w:rsidRPr="00B07798" w:rsidRDefault="00052B34" w:rsidP="0031326D">
      <w:pPr>
        <w:pStyle w:val="ListParagraph"/>
        <w:numPr>
          <w:ilvl w:val="1"/>
          <w:numId w:val="23"/>
        </w:numPr>
        <w:spacing w:after="0" w:line="240" w:lineRule="auto"/>
        <w:jc w:val="both"/>
        <w:rPr>
          <w:lang w:val="es-ES_tradnl"/>
        </w:rPr>
      </w:pPr>
      <w:r>
        <w:rPr>
          <w:lang w:val="es-ES_tradnl"/>
        </w:rPr>
        <w:t xml:space="preserve">El </w:t>
      </w:r>
      <w:r w:rsidR="0031326D">
        <w:rPr>
          <w:lang w:val="es-ES_tradnl"/>
        </w:rPr>
        <w:t xml:space="preserve">FPD se centrará primordialmente en las políticas de desarrollo europeas, así como en </w:t>
      </w:r>
      <w:r w:rsidR="00A5447C">
        <w:rPr>
          <w:lang w:val="es-ES_tradnl"/>
        </w:rPr>
        <w:t xml:space="preserve">las </w:t>
      </w:r>
      <w:r w:rsidR="0031326D">
        <w:rPr>
          <w:lang w:val="es-ES_tradnl"/>
        </w:rPr>
        <w:t xml:space="preserve">agendas de desarrollo, construyendo </w:t>
      </w:r>
      <w:r w:rsidR="00A5447C">
        <w:rPr>
          <w:lang w:val="es-ES_tradnl"/>
        </w:rPr>
        <w:t>sobre la base</w:t>
      </w:r>
      <w:r w:rsidR="0031326D">
        <w:rPr>
          <w:lang w:val="es-ES_tradnl"/>
        </w:rPr>
        <w:t xml:space="preserve"> </w:t>
      </w:r>
      <w:r w:rsidR="00A5447C">
        <w:rPr>
          <w:lang w:val="es-ES_tradnl"/>
        </w:rPr>
        <w:t>d</w:t>
      </w:r>
      <w:r w:rsidR="0031326D">
        <w:rPr>
          <w:lang w:val="es-ES_tradnl"/>
        </w:rPr>
        <w:t>el ímpetu brindado por los actuales debates y discusiones sobre la arquitectura global para la ayuda internacional.</w:t>
      </w:r>
      <w:r w:rsidR="0031326D" w:rsidRPr="00B07798">
        <w:rPr>
          <w:lang w:val="es-ES_tradnl" w:eastAsia="en-GB"/>
        </w:rPr>
        <w:t xml:space="preserve"> </w:t>
      </w:r>
      <w:r w:rsidR="00191699" w:rsidRPr="00B07798">
        <w:rPr>
          <w:lang w:val="es-ES_tradnl" w:eastAsia="en-GB"/>
        </w:rPr>
        <w:br/>
      </w:r>
    </w:p>
    <w:p w14:paraId="14848D7F" w14:textId="2D49F9E5" w:rsidR="00637795" w:rsidRPr="00B07798" w:rsidRDefault="0031326D" w:rsidP="0031326D">
      <w:pPr>
        <w:pStyle w:val="ListParagraph"/>
        <w:numPr>
          <w:ilvl w:val="0"/>
          <w:numId w:val="23"/>
        </w:numPr>
        <w:spacing w:after="0" w:line="240" w:lineRule="auto"/>
        <w:jc w:val="both"/>
        <w:rPr>
          <w:lang w:val="es-ES_tradnl"/>
        </w:rPr>
      </w:pPr>
      <w:r>
        <w:rPr>
          <w:lang w:val="es-ES_tradnl" w:eastAsia="en-GB"/>
        </w:rPr>
        <w:t>ESTRUCTURA</w:t>
      </w:r>
      <w:r w:rsidR="00637795" w:rsidRPr="00B07798">
        <w:rPr>
          <w:lang w:val="es-ES_tradnl" w:eastAsia="en-GB"/>
        </w:rPr>
        <w:t xml:space="preserve">: </w:t>
      </w:r>
      <w:r>
        <w:rPr>
          <w:lang w:val="es-ES_tradnl" w:eastAsia="en-GB"/>
        </w:rPr>
        <w:t>El FPD está compuesto por los principales actores de la sociedad civil a nivel europeo y mundial e incluye una amplia representación del Sur. Los sindicatos son reconocidos como uno de los principales sectores y cuentan con una rep</w:t>
      </w:r>
      <w:r w:rsidR="00F2662D">
        <w:rPr>
          <w:lang w:val="es-ES_tradnl" w:eastAsia="en-GB"/>
        </w:rPr>
        <w:t>resentación a través de la RSCD</w:t>
      </w:r>
      <w:r>
        <w:rPr>
          <w:lang w:val="es-ES_tradnl" w:eastAsia="en-GB"/>
        </w:rPr>
        <w:t>/CSI</w:t>
      </w:r>
      <w:r w:rsidR="003753D9" w:rsidRPr="00B07798">
        <w:rPr>
          <w:lang w:val="es-ES_tradnl" w:eastAsia="en-GB"/>
        </w:rPr>
        <w:t>:</w:t>
      </w:r>
    </w:p>
    <w:p w14:paraId="3C350865" w14:textId="4A6194D5" w:rsidR="003753D9" w:rsidRPr="00B07798" w:rsidRDefault="00F2662D" w:rsidP="003753D9">
      <w:pPr>
        <w:pStyle w:val="ListParagraph"/>
        <w:numPr>
          <w:ilvl w:val="1"/>
          <w:numId w:val="23"/>
        </w:numPr>
        <w:spacing w:after="0" w:line="240" w:lineRule="auto"/>
        <w:jc w:val="both"/>
        <w:rPr>
          <w:lang w:val="es-ES_tradnl"/>
        </w:rPr>
      </w:pPr>
      <w:r>
        <w:rPr>
          <w:lang w:val="es-ES_tradnl" w:eastAsia="en-GB"/>
        </w:rPr>
        <w:t>Á</w:t>
      </w:r>
      <w:r w:rsidR="003753D9" w:rsidRPr="00B07798">
        <w:rPr>
          <w:lang w:val="es-ES_tradnl" w:eastAsia="en-GB"/>
        </w:rPr>
        <w:t xml:space="preserve">frica: </w:t>
      </w:r>
      <w:r w:rsidR="003753D9" w:rsidRPr="00B07798">
        <w:rPr>
          <w:lang w:val="es-ES_tradnl" w:eastAsia="en-GB"/>
        </w:rPr>
        <w:tab/>
      </w:r>
      <w:r w:rsidR="003753D9" w:rsidRPr="00B07798">
        <w:rPr>
          <w:lang w:val="es-ES_tradnl" w:eastAsia="en-GB"/>
        </w:rPr>
        <w:tab/>
      </w:r>
      <w:r w:rsidR="00C27323">
        <w:rPr>
          <w:lang w:val="es-ES_tradnl" w:eastAsia="en-GB"/>
        </w:rPr>
        <w:t xml:space="preserve"> </w:t>
      </w:r>
      <w:r w:rsidR="00C27323">
        <w:rPr>
          <w:lang w:val="es-ES_tradnl" w:eastAsia="en-GB"/>
        </w:rPr>
        <w:tab/>
      </w:r>
      <w:r w:rsidR="003753D9" w:rsidRPr="00B07798">
        <w:rPr>
          <w:lang w:val="es-ES_tradnl" w:eastAsia="en-GB"/>
        </w:rPr>
        <w:t xml:space="preserve">2 </w:t>
      </w:r>
      <w:r>
        <w:rPr>
          <w:lang w:val="es-ES_tradnl" w:eastAsia="en-GB"/>
        </w:rPr>
        <w:t>asientos</w:t>
      </w:r>
      <w:r w:rsidR="002E51AB" w:rsidRPr="00B07798">
        <w:rPr>
          <w:lang w:val="es-ES_tradnl" w:eastAsia="en-GB"/>
        </w:rPr>
        <w:t xml:space="preserve"> (</w:t>
      </w:r>
      <w:r>
        <w:rPr>
          <w:lang w:val="es-ES_tradnl" w:eastAsia="en-GB"/>
        </w:rPr>
        <w:t>en cooperación con la CSI África</w:t>
      </w:r>
      <w:r w:rsidR="002E51AB" w:rsidRPr="00B07798">
        <w:rPr>
          <w:lang w:val="es-ES_tradnl" w:eastAsia="en-GB"/>
        </w:rPr>
        <w:t>)</w:t>
      </w:r>
    </w:p>
    <w:p w14:paraId="598FDA90" w14:textId="7D04130C" w:rsidR="003753D9" w:rsidRPr="00B07798" w:rsidRDefault="00C27323" w:rsidP="002E51AB">
      <w:pPr>
        <w:pStyle w:val="ListParagraph"/>
        <w:numPr>
          <w:ilvl w:val="1"/>
          <w:numId w:val="23"/>
        </w:numPr>
        <w:spacing w:after="0" w:line="240" w:lineRule="auto"/>
        <w:jc w:val="both"/>
        <w:rPr>
          <w:lang w:val="es-ES_tradnl"/>
        </w:rPr>
      </w:pPr>
      <w:r>
        <w:rPr>
          <w:lang w:val="es-ES_tradnl" w:eastAsia="en-GB"/>
        </w:rPr>
        <w:t xml:space="preserve">AL y </w:t>
      </w:r>
      <w:r w:rsidR="003753D9" w:rsidRPr="00B07798">
        <w:rPr>
          <w:lang w:val="es-ES_tradnl" w:eastAsia="en-GB"/>
        </w:rPr>
        <w:t>C</w:t>
      </w:r>
      <w:r>
        <w:rPr>
          <w:lang w:val="es-ES_tradnl" w:eastAsia="en-GB"/>
        </w:rPr>
        <w:t>aribe</w:t>
      </w:r>
      <w:r w:rsidR="003753D9" w:rsidRPr="00B07798">
        <w:rPr>
          <w:lang w:val="es-ES_tradnl" w:eastAsia="en-GB"/>
        </w:rPr>
        <w:t>:</w:t>
      </w:r>
      <w:r w:rsidR="003753D9" w:rsidRPr="00B07798">
        <w:rPr>
          <w:lang w:val="es-ES_tradnl" w:eastAsia="en-GB"/>
        </w:rPr>
        <w:tab/>
      </w:r>
      <w:r w:rsidR="003753D9" w:rsidRPr="00B07798">
        <w:rPr>
          <w:lang w:val="es-ES_tradnl" w:eastAsia="en-GB"/>
        </w:rPr>
        <w:tab/>
        <w:t xml:space="preserve">2 </w:t>
      </w:r>
      <w:r w:rsidR="00F2662D">
        <w:rPr>
          <w:lang w:val="es-ES_tradnl" w:eastAsia="en-GB"/>
        </w:rPr>
        <w:t>asientos</w:t>
      </w:r>
      <w:r w:rsidR="002E51AB" w:rsidRPr="00B07798">
        <w:rPr>
          <w:lang w:val="es-ES_tradnl" w:eastAsia="en-GB"/>
        </w:rPr>
        <w:t xml:space="preserve"> (</w:t>
      </w:r>
      <w:r w:rsidR="00F2662D">
        <w:rPr>
          <w:lang w:val="es-ES_tradnl" w:eastAsia="en-GB"/>
        </w:rPr>
        <w:t>en cooperación con la CSA</w:t>
      </w:r>
      <w:r w:rsidR="002E51AB" w:rsidRPr="00B07798">
        <w:rPr>
          <w:lang w:val="es-ES_tradnl" w:eastAsia="en-GB"/>
        </w:rPr>
        <w:t>)</w:t>
      </w:r>
    </w:p>
    <w:p w14:paraId="7EC0B846" w14:textId="205BB43D" w:rsidR="003753D9" w:rsidRPr="00B07798" w:rsidRDefault="003753D9" w:rsidP="002E51AB">
      <w:pPr>
        <w:pStyle w:val="ListParagraph"/>
        <w:numPr>
          <w:ilvl w:val="1"/>
          <w:numId w:val="23"/>
        </w:numPr>
        <w:spacing w:after="0" w:line="240" w:lineRule="auto"/>
        <w:jc w:val="both"/>
        <w:rPr>
          <w:lang w:val="es-ES_tradnl"/>
        </w:rPr>
      </w:pPr>
      <w:r w:rsidRPr="00B07798">
        <w:rPr>
          <w:lang w:val="es-ES_tradnl" w:eastAsia="en-GB"/>
        </w:rPr>
        <w:t>A</w:t>
      </w:r>
      <w:r w:rsidR="00C27323">
        <w:rPr>
          <w:lang w:val="es-ES_tradnl" w:eastAsia="en-GB"/>
        </w:rPr>
        <w:t>sia</w:t>
      </w:r>
      <w:r w:rsidRPr="00B07798">
        <w:rPr>
          <w:lang w:val="es-ES_tradnl" w:eastAsia="en-GB"/>
        </w:rPr>
        <w:t>-P</w:t>
      </w:r>
      <w:r w:rsidR="00C27323">
        <w:rPr>
          <w:lang w:val="es-ES_tradnl" w:eastAsia="en-GB"/>
        </w:rPr>
        <w:t>acífico:</w:t>
      </w:r>
      <w:r w:rsidRPr="00B07798">
        <w:rPr>
          <w:lang w:val="es-ES_tradnl" w:eastAsia="en-GB"/>
        </w:rPr>
        <w:tab/>
      </w:r>
      <w:r w:rsidRPr="00B07798">
        <w:rPr>
          <w:lang w:val="es-ES_tradnl" w:eastAsia="en-GB"/>
        </w:rPr>
        <w:tab/>
        <w:t xml:space="preserve">1 </w:t>
      </w:r>
      <w:r w:rsidR="00F2662D">
        <w:rPr>
          <w:lang w:val="es-ES_tradnl" w:eastAsia="en-GB"/>
        </w:rPr>
        <w:t>asiento</w:t>
      </w:r>
      <w:r w:rsidR="002E51AB" w:rsidRPr="00B07798">
        <w:rPr>
          <w:lang w:val="es-ES_tradnl" w:eastAsia="en-GB"/>
        </w:rPr>
        <w:t xml:space="preserve"> (</w:t>
      </w:r>
      <w:r w:rsidR="00F2662D">
        <w:rPr>
          <w:lang w:val="es-ES_tradnl" w:eastAsia="en-GB"/>
        </w:rPr>
        <w:t>en cooperación con la CSI A-P</w:t>
      </w:r>
      <w:r w:rsidR="002E51AB" w:rsidRPr="00B07798">
        <w:rPr>
          <w:lang w:val="es-ES_tradnl" w:eastAsia="en-GB"/>
        </w:rPr>
        <w:t>)</w:t>
      </w:r>
    </w:p>
    <w:p w14:paraId="426A6032" w14:textId="5B4462E6" w:rsidR="003753D9" w:rsidRPr="00C27323" w:rsidRDefault="00C27323" w:rsidP="002E51AB">
      <w:pPr>
        <w:pStyle w:val="ListParagraph"/>
        <w:numPr>
          <w:ilvl w:val="1"/>
          <w:numId w:val="23"/>
        </w:numPr>
        <w:spacing w:after="0" w:line="240" w:lineRule="auto"/>
        <w:jc w:val="both"/>
        <w:rPr>
          <w:lang w:val="es-ES_tradnl"/>
        </w:rPr>
      </w:pPr>
      <w:r>
        <w:rPr>
          <w:lang w:val="es-ES_tradnl" w:eastAsia="en-GB"/>
        </w:rPr>
        <w:t>Vecindad Europea:</w:t>
      </w:r>
      <w:r>
        <w:rPr>
          <w:lang w:val="es-ES_tradnl" w:eastAsia="en-GB"/>
        </w:rPr>
        <w:tab/>
      </w:r>
      <w:r w:rsidR="003753D9" w:rsidRPr="00C27323">
        <w:rPr>
          <w:lang w:val="es-ES_tradnl" w:eastAsia="en-GB"/>
        </w:rPr>
        <w:t xml:space="preserve">1 </w:t>
      </w:r>
      <w:r w:rsidR="00766A63" w:rsidRPr="00C27323">
        <w:rPr>
          <w:lang w:val="es-ES_tradnl" w:eastAsia="en-GB"/>
        </w:rPr>
        <w:t>asiento</w:t>
      </w:r>
      <w:r w:rsidR="002E51AB" w:rsidRPr="00C27323">
        <w:rPr>
          <w:lang w:val="es-ES_tradnl" w:eastAsia="en-GB"/>
        </w:rPr>
        <w:t xml:space="preserve"> (</w:t>
      </w:r>
      <w:r w:rsidR="00FE0D35">
        <w:rPr>
          <w:lang w:val="es-ES_tradnl" w:eastAsia="en-GB"/>
        </w:rPr>
        <w:t>en cooperación con el CRPE</w:t>
      </w:r>
      <w:r w:rsidR="002E51AB" w:rsidRPr="00C27323">
        <w:rPr>
          <w:lang w:val="es-ES_tradnl" w:eastAsia="en-GB"/>
        </w:rPr>
        <w:t>)</w:t>
      </w:r>
    </w:p>
    <w:p w14:paraId="05F9474B" w14:textId="3226E0EA" w:rsidR="003753D9" w:rsidRPr="00B07798" w:rsidRDefault="00F2662D" w:rsidP="002E51AB">
      <w:pPr>
        <w:pStyle w:val="ListParagraph"/>
        <w:numPr>
          <w:ilvl w:val="1"/>
          <w:numId w:val="23"/>
        </w:numPr>
        <w:spacing w:after="0" w:line="240" w:lineRule="auto"/>
        <w:jc w:val="both"/>
        <w:rPr>
          <w:lang w:val="es-ES_tradnl"/>
        </w:rPr>
      </w:pPr>
      <w:r>
        <w:rPr>
          <w:lang w:val="es-ES_tradnl" w:eastAsia="en-GB"/>
        </w:rPr>
        <w:t>UE</w:t>
      </w:r>
      <w:r w:rsidR="003753D9" w:rsidRPr="00B07798">
        <w:rPr>
          <w:lang w:val="es-ES_tradnl" w:eastAsia="en-GB"/>
        </w:rPr>
        <w:t>:</w:t>
      </w:r>
      <w:r w:rsidR="003753D9" w:rsidRPr="00B07798">
        <w:rPr>
          <w:lang w:val="es-ES_tradnl" w:eastAsia="en-GB"/>
        </w:rPr>
        <w:tab/>
      </w:r>
      <w:r w:rsidR="003753D9" w:rsidRPr="00B07798">
        <w:rPr>
          <w:lang w:val="es-ES_tradnl" w:eastAsia="en-GB"/>
        </w:rPr>
        <w:tab/>
      </w:r>
      <w:r w:rsidR="00C27323">
        <w:rPr>
          <w:lang w:val="es-ES_tradnl" w:eastAsia="en-GB"/>
        </w:rPr>
        <w:tab/>
      </w:r>
      <w:r w:rsidR="003753D9" w:rsidRPr="00B07798">
        <w:rPr>
          <w:lang w:val="es-ES_tradnl" w:eastAsia="en-GB"/>
        </w:rPr>
        <w:t xml:space="preserve">2 </w:t>
      </w:r>
      <w:r w:rsidR="00766A63">
        <w:rPr>
          <w:lang w:val="es-ES_tradnl" w:eastAsia="en-GB"/>
        </w:rPr>
        <w:t>asientos</w:t>
      </w:r>
      <w:r w:rsidR="002E51AB" w:rsidRPr="00B07798">
        <w:rPr>
          <w:lang w:val="es-ES_tradnl" w:eastAsia="en-GB"/>
        </w:rPr>
        <w:t xml:space="preserve"> (</w:t>
      </w:r>
      <w:r w:rsidR="00766A63">
        <w:rPr>
          <w:lang w:val="es-ES_tradnl" w:eastAsia="en-GB"/>
        </w:rPr>
        <w:t>en cooperación con la CES/CSI)</w:t>
      </w:r>
    </w:p>
    <w:p w14:paraId="4730B5A7" w14:textId="188F386B" w:rsidR="00191699" w:rsidRPr="00B07798" w:rsidRDefault="00766A63" w:rsidP="00191699">
      <w:pPr>
        <w:pStyle w:val="ListParagraph"/>
        <w:numPr>
          <w:ilvl w:val="1"/>
          <w:numId w:val="23"/>
        </w:numPr>
        <w:spacing w:after="0" w:line="240" w:lineRule="auto"/>
        <w:jc w:val="both"/>
        <w:rPr>
          <w:lang w:val="es-ES_tradnl" w:eastAsia="en-GB"/>
        </w:rPr>
      </w:pPr>
      <w:r>
        <w:rPr>
          <w:lang w:val="es-ES_tradnl" w:eastAsia="en-GB"/>
        </w:rPr>
        <w:t>Mundial:</w:t>
      </w:r>
      <w:r>
        <w:rPr>
          <w:lang w:val="es-ES_tradnl" w:eastAsia="en-GB"/>
        </w:rPr>
        <w:tab/>
      </w:r>
      <w:r w:rsidR="00C27323">
        <w:rPr>
          <w:lang w:val="es-ES_tradnl" w:eastAsia="en-GB"/>
        </w:rPr>
        <w:tab/>
      </w:r>
      <w:r w:rsidR="003753D9" w:rsidRPr="00B07798">
        <w:rPr>
          <w:lang w:val="es-ES_tradnl" w:eastAsia="en-GB"/>
        </w:rPr>
        <w:t xml:space="preserve">1 </w:t>
      </w:r>
      <w:r>
        <w:rPr>
          <w:lang w:val="es-ES_tradnl" w:eastAsia="en-GB"/>
        </w:rPr>
        <w:t>asiento</w:t>
      </w:r>
      <w:r w:rsidR="002E51AB" w:rsidRPr="00B07798">
        <w:rPr>
          <w:lang w:val="es-ES_tradnl" w:eastAsia="en-GB"/>
        </w:rPr>
        <w:t xml:space="preserve"> (</w:t>
      </w:r>
      <w:r w:rsidR="00F2662D">
        <w:rPr>
          <w:lang w:val="es-ES_tradnl" w:eastAsia="en-GB"/>
        </w:rPr>
        <w:t>RSCD</w:t>
      </w:r>
      <w:r w:rsidR="002E51AB" w:rsidRPr="00B07798">
        <w:rPr>
          <w:lang w:val="es-ES_tradnl" w:eastAsia="en-GB"/>
        </w:rPr>
        <w:t>/</w:t>
      </w:r>
      <w:r>
        <w:rPr>
          <w:lang w:val="es-ES_tradnl" w:eastAsia="en-GB"/>
        </w:rPr>
        <w:t>CSI</w:t>
      </w:r>
      <w:r w:rsidR="002E51AB" w:rsidRPr="00B07798">
        <w:rPr>
          <w:lang w:val="es-ES_tradnl" w:eastAsia="en-GB"/>
        </w:rPr>
        <w:t>)</w:t>
      </w:r>
      <w:r w:rsidR="00191699" w:rsidRPr="00B07798">
        <w:rPr>
          <w:lang w:val="es-ES_tradnl" w:eastAsia="en-GB"/>
        </w:rPr>
        <w:t>.</w:t>
      </w:r>
    </w:p>
    <w:p w14:paraId="32B5A45B" w14:textId="77777777" w:rsidR="00191699" w:rsidRPr="00B07798" w:rsidRDefault="00191699" w:rsidP="00191699">
      <w:pPr>
        <w:spacing w:after="0" w:line="240" w:lineRule="auto"/>
        <w:ind w:left="360"/>
        <w:jc w:val="both"/>
        <w:rPr>
          <w:lang w:val="es-ES_tradnl" w:eastAsia="en-GB"/>
        </w:rPr>
      </w:pPr>
    </w:p>
    <w:p w14:paraId="7D6F04FB" w14:textId="2C07BF00" w:rsidR="002E51AB" w:rsidRPr="00B07798" w:rsidRDefault="00766A63" w:rsidP="00191699">
      <w:pPr>
        <w:pStyle w:val="ListParagraph"/>
        <w:numPr>
          <w:ilvl w:val="0"/>
          <w:numId w:val="25"/>
        </w:numPr>
        <w:spacing w:after="0" w:line="240" w:lineRule="auto"/>
        <w:jc w:val="both"/>
        <w:rPr>
          <w:lang w:val="es-ES_tradnl" w:eastAsia="en-GB"/>
        </w:rPr>
      </w:pPr>
      <w:r>
        <w:rPr>
          <w:lang w:val="es-ES_tradnl" w:eastAsia="en-GB"/>
        </w:rPr>
        <w:t>El FPD se reunirá dos veces al año</w:t>
      </w:r>
      <w:r w:rsidR="00637795" w:rsidRPr="00B07798">
        <w:rPr>
          <w:lang w:val="es-ES_tradnl" w:eastAsia="en-GB"/>
        </w:rPr>
        <w:t xml:space="preserve"> </w:t>
      </w:r>
    </w:p>
    <w:p w14:paraId="271F0DCB" w14:textId="30C83315" w:rsidR="002E51AB" w:rsidRPr="00B07798" w:rsidRDefault="00766A63" w:rsidP="002E51AB">
      <w:pPr>
        <w:pStyle w:val="ListParagraph"/>
        <w:numPr>
          <w:ilvl w:val="0"/>
          <w:numId w:val="25"/>
        </w:numPr>
        <w:spacing w:after="0" w:line="240" w:lineRule="auto"/>
        <w:jc w:val="both"/>
        <w:rPr>
          <w:lang w:val="es-ES_tradnl"/>
        </w:rPr>
      </w:pPr>
      <w:r>
        <w:rPr>
          <w:lang w:val="es-ES_tradnl" w:eastAsia="en-GB"/>
        </w:rPr>
        <w:t>Un grupo de trabajo (15 personas seleccionadas) facilitarán la organización de las reuniones</w:t>
      </w:r>
      <w:r w:rsidR="00637795" w:rsidRPr="00B07798">
        <w:rPr>
          <w:lang w:val="es-ES_tradnl" w:eastAsia="en-GB"/>
        </w:rPr>
        <w:t xml:space="preserve">. </w:t>
      </w:r>
    </w:p>
    <w:p w14:paraId="6D60DAEB" w14:textId="0A76DD31" w:rsidR="002E51AB" w:rsidRPr="00B07798" w:rsidRDefault="00637795" w:rsidP="00DE50D9">
      <w:pPr>
        <w:pStyle w:val="ListParagraph"/>
        <w:numPr>
          <w:ilvl w:val="0"/>
          <w:numId w:val="25"/>
        </w:numPr>
        <w:spacing w:after="0" w:line="240" w:lineRule="auto"/>
        <w:jc w:val="both"/>
        <w:rPr>
          <w:lang w:val="es-ES_tradnl"/>
        </w:rPr>
      </w:pPr>
      <w:r w:rsidRPr="00B07798">
        <w:rPr>
          <w:lang w:val="es-ES_tradnl" w:eastAsia="en-GB"/>
        </w:rPr>
        <w:t>1 co-</w:t>
      </w:r>
      <w:r w:rsidR="00A5447C">
        <w:rPr>
          <w:lang w:val="es-ES_tradnl" w:eastAsia="en-GB"/>
        </w:rPr>
        <w:t>conducción</w:t>
      </w:r>
      <w:r w:rsidR="00766A63">
        <w:rPr>
          <w:lang w:val="es-ES_tradnl" w:eastAsia="en-GB"/>
        </w:rPr>
        <w:t xml:space="preserve"> en representación de las organizaciones de la sociedad civil y autoridades locales.</w:t>
      </w:r>
    </w:p>
    <w:p w14:paraId="37BB4FB9" w14:textId="77777777" w:rsidR="00191699" w:rsidRPr="00B07798" w:rsidRDefault="00191699" w:rsidP="00DE50D9">
      <w:pPr>
        <w:spacing w:after="0"/>
        <w:jc w:val="both"/>
        <w:rPr>
          <w:lang w:val="es-ES_tradnl" w:eastAsia="en-GB"/>
        </w:rPr>
      </w:pPr>
    </w:p>
    <w:p w14:paraId="27EE4AD8" w14:textId="6C498208" w:rsidR="00DE50D9" w:rsidRPr="00B07798" w:rsidRDefault="00766A63" w:rsidP="00D152A0">
      <w:pPr>
        <w:spacing w:after="0"/>
        <w:ind w:firstLine="360"/>
        <w:jc w:val="both"/>
        <w:rPr>
          <w:lang w:val="es-ES_tradnl"/>
        </w:rPr>
      </w:pPr>
      <w:r>
        <w:rPr>
          <w:lang w:val="es-ES_tradnl" w:eastAsia="en-GB"/>
        </w:rPr>
        <w:t>La próxima reunión del FPD tendrá lugar en la ciudad de Bruselas durante los días 17 y 18 de junio.</w:t>
      </w:r>
      <w:r w:rsidR="00DE50D9" w:rsidRPr="00B07798">
        <w:rPr>
          <w:lang w:val="es-ES_tradnl" w:eastAsia="en-GB"/>
        </w:rPr>
        <w:t> </w:t>
      </w:r>
    </w:p>
    <w:p w14:paraId="7BBA03C0" w14:textId="4A91ED19" w:rsidR="00637795" w:rsidRPr="00B07798" w:rsidRDefault="00766A63" w:rsidP="00D152A0">
      <w:pPr>
        <w:spacing w:after="0"/>
        <w:ind w:left="360"/>
        <w:jc w:val="both"/>
        <w:rPr>
          <w:bCs/>
          <w:lang w:val="es-ES_tradnl" w:eastAsia="en-GB"/>
        </w:rPr>
      </w:pPr>
      <w:r>
        <w:rPr>
          <w:bCs/>
          <w:lang w:val="es-ES_tradnl" w:eastAsia="en-GB"/>
        </w:rPr>
        <w:t>Para más información, ver el anexo sobre Composición y métodos de trabajo del FPF.</w:t>
      </w:r>
      <w:r w:rsidR="003A1F68">
        <w:rPr>
          <w:rStyle w:val="FootnoteReference"/>
          <w:bCs/>
          <w:lang w:val="es-ES_tradnl" w:eastAsia="en-GB"/>
        </w:rPr>
        <w:footnoteReference w:id="2"/>
      </w:r>
    </w:p>
    <w:p w14:paraId="2A2EE14D" w14:textId="77777777" w:rsidR="00D152A0" w:rsidRPr="00B07798" w:rsidRDefault="00D152A0" w:rsidP="00D152A0">
      <w:pPr>
        <w:spacing w:after="0"/>
        <w:ind w:left="360"/>
        <w:jc w:val="both"/>
        <w:rPr>
          <w:bCs/>
          <w:lang w:val="es-ES_tradnl" w:eastAsia="en-GB"/>
        </w:rPr>
      </w:pPr>
    </w:p>
    <w:p w14:paraId="638606E2" w14:textId="6E2D6168" w:rsidR="00355238" w:rsidRPr="00543785" w:rsidRDefault="000B218B" w:rsidP="00543785">
      <w:pPr>
        <w:shd w:val="clear" w:color="auto" w:fill="D9D9D9" w:themeFill="background1" w:themeFillShade="D9"/>
        <w:ind w:left="708"/>
        <w:jc w:val="both"/>
        <w:rPr>
          <w:bCs/>
          <w:i/>
          <w:lang w:val="es-ES_tradnl" w:eastAsia="en-GB"/>
        </w:rPr>
      </w:pPr>
      <w:r>
        <w:rPr>
          <w:bCs/>
          <w:i/>
          <w:lang w:val="es-ES_tradnl" w:eastAsia="en-GB"/>
        </w:rPr>
        <w:t>Nuestra Reunión General debe</w:t>
      </w:r>
      <w:r w:rsidR="004F6163">
        <w:rPr>
          <w:bCs/>
          <w:i/>
          <w:lang w:val="es-ES_tradnl" w:eastAsia="en-GB"/>
        </w:rPr>
        <w:t xml:space="preserve"> discutir la participación comprometida en el FPD y la representación de varios continentes y grupos. De</w:t>
      </w:r>
      <w:r w:rsidR="00A5447C">
        <w:rPr>
          <w:bCs/>
          <w:i/>
          <w:lang w:val="es-ES_tradnl" w:eastAsia="en-GB"/>
        </w:rPr>
        <w:t>berían/podrían pensarse</w:t>
      </w:r>
      <w:r w:rsidR="00543785">
        <w:rPr>
          <w:bCs/>
          <w:i/>
          <w:lang w:val="es-ES_tradnl" w:eastAsia="en-GB"/>
        </w:rPr>
        <w:t xml:space="preserve"> sinergias con las Reuniones del Consejo General de la AOED a fin de facilitar la participación y </w:t>
      </w:r>
      <w:r w:rsidR="00A5447C">
        <w:rPr>
          <w:bCs/>
          <w:i/>
          <w:lang w:val="es-ES_tradnl" w:eastAsia="en-GB"/>
        </w:rPr>
        <w:t>trabajar</w:t>
      </w:r>
      <w:r w:rsidR="00543785">
        <w:rPr>
          <w:bCs/>
          <w:i/>
          <w:lang w:val="es-ES_tradnl" w:eastAsia="en-GB"/>
        </w:rPr>
        <w:t xml:space="preserve"> las agendas.</w:t>
      </w:r>
      <w:r w:rsidR="00637795" w:rsidRPr="00B07798">
        <w:rPr>
          <w:i/>
          <w:lang w:val="es-ES_tradnl" w:eastAsia="en-GB"/>
        </w:rPr>
        <w:t> </w:t>
      </w:r>
    </w:p>
    <w:p w14:paraId="5C3F7C0C" w14:textId="77777777" w:rsidR="007F36B5" w:rsidRDefault="007F36B5" w:rsidP="003A1F68">
      <w:pPr>
        <w:ind w:left="426"/>
        <w:rPr>
          <w:b/>
          <w:u w:val="single"/>
          <w:lang w:val="es-ES_tradnl"/>
        </w:rPr>
      </w:pPr>
    </w:p>
    <w:p w14:paraId="0062C205" w14:textId="7D0AD31D" w:rsidR="00355238" w:rsidRPr="003A1F68" w:rsidRDefault="003A1F68" w:rsidP="003A1F68">
      <w:pPr>
        <w:ind w:left="426"/>
        <w:rPr>
          <w:b/>
          <w:u w:val="single"/>
          <w:lang w:val="es-ES_tradnl"/>
        </w:rPr>
      </w:pPr>
      <w:r>
        <w:rPr>
          <w:b/>
          <w:u w:val="single"/>
          <w:lang w:val="es-ES_tradnl"/>
        </w:rPr>
        <w:t xml:space="preserve">5.2 </w:t>
      </w:r>
      <w:r w:rsidR="00355238" w:rsidRPr="003A1F68">
        <w:rPr>
          <w:b/>
          <w:u w:val="single"/>
          <w:lang w:val="es-ES_tradnl"/>
        </w:rPr>
        <w:t>Democra</w:t>
      </w:r>
      <w:r w:rsidR="00543785" w:rsidRPr="003A1F68">
        <w:rPr>
          <w:b/>
          <w:u w:val="single"/>
          <w:lang w:val="es-ES_tradnl"/>
        </w:rPr>
        <w:t>cia y Derechos Humanos</w:t>
      </w:r>
    </w:p>
    <w:p w14:paraId="67B9F981" w14:textId="799CB93C" w:rsidR="00355238" w:rsidRPr="00B07798" w:rsidRDefault="00543785" w:rsidP="00543785">
      <w:pPr>
        <w:ind w:left="360"/>
        <w:jc w:val="both"/>
        <w:rPr>
          <w:bCs/>
          <w:lang w:val="es-ES_tradnl" w:eastAsia="en-GB"/>
        </w:rPr>
      </w:pPr>
      <w:r>
        <w:rPr>
          <w:bCs/>
          <w:lang w:val="es-ES_tradnl" w:eastAsia="en-GB"/>
        </w:rPr>
        <w:t>Hemos venido monitoreando este trabajo a la distancia pese a que la comisión ha expresado repetidas veces el interés en asociar al movimiento sindical a esa área de trabajo y varias organizaciones miembros tienen programas bajo el IEDDH.</w:t>
      </w:r>
    </w:p>
    <w:p w14:paraId="64A5B2D6" w14:textId="33833D2A" w:rsidR="00355238" w:rsidRPr="00B07798" w:rsidRDefault="00543785" w:rsidP="00355238">
      <w:pPr>
        <w:shd w:val="clear" w:color="auto" w:fill="D9D9D9" w:themeFill="background1" w:themeFillShade="D9"/>
        <w:ind w:left="708"/>
        <w:jc w:val="both"/>
        <w:rPr>
          <w:bCs/>
          <w:i/>
          <w:lang w:val="es-ES_tradnl" w:eastAsia="en-GB"/>
        </w:rPr>
      </w:pPr>
      <w:r>
        <w:rPr>
          <w:bCs/>
          <w:i/>
          <w:lang w:val="es-ES_tradnl" w:eastAsia="en-GB"/>
        </w:rPr>
        <w:t>Esperamos</w:t>
      </w:r>
      <w:r w:rsidR="00E4375C">
        <w:rPr>
          <w:bCs/>
          <w:i/>
          <w:lang w:val="es-ES_tradnl" w:eastAsia="en-GB"/>
        </w:rPr>
        <w:t xml:space="preserve"> opiniones y propuestas salidas</w:t>
      </w:r>
      <w:r>
        <w:rPr>
          <w:bCs/>
          <w:i/>
          <w:lang w:val="es-ES_tradnl" w:eastAsia="en-GB"/>
        </w:rPr>
        <w:t xml:space="preserve"> de la Reunión General sobre el involucramiento de la RSCD en esta área.</w:t>
      </w:r>
    </w:p>
    <w:p w14:paraId="43CAB653" w14:textId="77777777" w:rsidR="00D152A0" w:rsidRPr="00B07798" w:rsidRDefault="00D152A0" w:rsidP="00D152A0">
      <w:pPr>
        <w:pStyle w:val="ListParagraph"/>
        <w:ind w:left="792"/>
        <w:rPr>
          <w:b/>
          <w:u w:val="single"/>
          <w:lang w:val="es-ES_tradnl"/>
        </w:rPr>
      </w:pPr>
    </w:p>
    <w:p w14:paraId="61B0C215" w14:textId="59551FFC" w:rsidR="00355238" w:rsidRPr="003A1F68" w:rsidRDefault="003A1F68" w:rsidP="003A1F68">
      <w:pPr>
        <w:ind w:left="426"/>
        <w:rPr>
          <w:b/>
          <w:u w:val="single"/>
          <w:lang w:val="es-ES_tradnl"/>
        </w:rPr>
      </w:pPr>
      <w:r>
        <w:rPr>
          <w:b/>
          <w:u w:val="single"/>
          <w:lang w:val="es-ES_tradnl"/>
        </w:rPr>
        <w:t xml:space="preserve">5.3 </w:t>
      </w:r>
      <w:r w:rsidR="00355238" w:rsidRPr="003A1F68">
        <w:rPr>
          <w:b/>
          <w:u w:val="single"/>
          <w:lang w:val="es-ES_tradnl"/>
        </w:rPr>
        <w:t>Inve</w:t>
      </w:r>
      <w:r w:rsidR="00543785" w:rsidRPr="003A1F68">
        <w:rPr>
          <w:b/>
          <w:u w:val="single"/>
          <w:lang w:val="es-ES_tradnl"/>
        </w:rPr>
        <w:t>rtir en las Personas, con énfasis en el Diálogo Social y la Protección Social en el desarrollo</w:t>
      </w:r>
    </w:p>
    <w:p w14:paraId="5512781E" w14:textId="3A0D181B" w:rsidR="00355238" w:rsidRPr="00B07798" w:rsidRDefault="00543785" w:rsidP="00DA60E4">
      <w:pPr>
        <w:ind w:left="360"/>
        <w:jc w:val="both"/>
        <w:rPr>
          <w:lang w:val="es-ES_tradnl"/>
        </w:rPr>
      </w:pPr>
      <w:r>
        <w:rPr>
          <w:lang w:val="es-ES_tradnl"/>
        </w:rPr>
        <w:t xml:space="preserve">La comisión ha tomado la iniciativa, tras insistente cabildeo de parte de la CSI, CES y OIT </w:t>
      </w:r>
      <w:r w:rsidR="00DA60E4">
        <w:rPr>
          <w:lang w:val="es-ES_tradnl"/>
        </w:rPr>
        <w:t>para  promover el diálogo social en temas de desarrollo y de protección social. Son dos puntos centrales para nuestra agenda de desarrollo y para la Agenda del Trabajo</w:t>
      </w:r>
      <w:r w:rsidR="00CD228D">
        <w:rPr>
          <w:lang w:val="es-ES_tradnl"/>
        </w:rPr>
        <w:t xml:space="preserve"> Decente en general. No obstante</w:t>
      </w:r>
      <w:r w:rsidR="00DA60E4">
        <w:rPr>
          <w:lang w:val="es-ES_tradnl"/>
        </w:rPr>
        <w:t>, el diálogo con la comisión es puntual e impredecible, al igual que las posibles maneras mediante las cuales la comisión propone la implementación de acciones acerca de estas áreas de trabajo.</w:t>
      </w:r>
    </w:p>
    <w:p w14:paraId="40970498" w14:textId="63AA505A" w:rsidR="00637795" w:rsidRPr="00B07798" w:rsidRDefault="00681EBF" w:rsidP="00DF25E9">
      <w:pPr>
        <w:shd w:val="clear" w:color="auto" w:fill="D9D9D9" w:themeFill="background1" w:themeFillShade="D9"/>
        <w:ind w:left="708"/>
        <w:jc w:val="both"/>
        <w:rPr>
          <w:i/>
          <w:lang w:val="es-ES_tradnl"/>
        </w:rPr>
      </w:pPr>
      <w:r>
        <w:rPr>
          <w:i/>
          <w:lang w:val="es-ES_tradnl"/>
        </w:rPr>
        <w:t>Proponemos establecer, en cooperación con las organizaciones de empleadores (Business Europa y Organización Internacional de Empleadores) y en colaboración con la Oficina de OIT de Bruselas, una fórmula de DIÁLOGO ESTRUCTURADO para comprometer de</w:t>
      </w:r>
      <w:r w:rsidR="00CD228D">
        <w:rPr>
          <w:i/>
          <w:lang w:val="es-ES_tradnl"/>
        </w:rPr>
        <w:t xml:space="preserve"> forma permanente y permitir la construcción de</w:t>
      </w:r>
      <w:r>
        <w:rPr>
          <w:i/>
          <w:lang w:val="es-ES_tradnl"/>
        </w:rPr>
        <w:t xml:space="preserve"> progresos acordados y estrategias de implementación. </w:t>
      </w:r>
      <w:r w:rsidR="00DF25E9">
        <w:rPr>
          <w:i/>
          <w:lang w:val="es-ES_tradnl"/>
        </w:rPr>
        <w:t>El grupo de trabajo conjunto de la UE RSCD/CES podría hacer el seguimiento y definir eventualmente un equipo de trabajo puntual con aliados interesados.</w:t>
      </w:r>
      <w:r w:rsidR="005475E9" w:rsidRPr="00B07798">
        <w:rPr>
          <w:i/>
          <w:lang w:val="es-ES_tradnl"/>
        </w:rPr>
        <w:t xml:space="preserve"> </w:t>
      </w:r>
    </w:p>
    <w:p w14:paraId="7C98120F" w14:textId="7199D9D3" w:rsidR="005475E9" w:rsidRPr="003A1F68" w:rsidRDefault="003A1F68" w:rsidP="003A1F68">
      <w:pPr>
        <w:ind w:left="426"/>
        <w:rPr>
          <w:b/>
          <w:u w:val="single"/>
          <w:lang w:val="es-ES_tradnl"/>
        </w:rPr>
      </w:pPr>
      <w:r>
        <w:rPr>
          <w:b/>
          <w:u w:val="single"/>
          <w:lang w:val="es-ES_tradnl"/>
        </w:rPr>
        <w:lastRenderedPageBreak/>
        <w:t xml:space="preserve">5.4 </w:t>
      </w:r>
      <w:r w:rsidR="00DF25E9" w:rsidRPr="003A1F68">
        <w:rPr>
          <w:b/>
          <w:u w:val="single"/>
          <w:lang w:val="es-ES_tradnl"/>
        </w:rPr>
        <w:t>Educación para el Desarrollo</w:t>
      </w:r>
      <w:r w:rsidR="005475E9" w:rsidRPr="003A1F68">
        <w:rPr>
          <w:b/>
          <w:u w:val="single"/>
          <w:lang w:val="es-ES_tradnl"/>
        </w:rPr>
        <w:t xml:space="preserve"> </w:t>
      </w:r>
    </w:p>
    <w:p w14:paraId="70F9B74B" w14:textId="3C39C64F" w:rsidR="005475E9" w:rsidRPr="00B07798" w:rsidRDefault="00DF25E9" w:rsidP="00DF25E9">
      <w:pPr>
        <w:ind w:left="360"/>
        <w:jc w:val="both"/>
        <w:rPr>
          <w:bCs/>
          <w:lang w:val="es-ES_tradnl" w:eastAsia="en-GB"/>
        </w:rPr>
      </w:pPr>
      <w:r>
        <w:rPr>
          <w:bCs/>
          <w:lang w:val="es-ES_tradnl" w:eastAsia="en-GB"/>
        </w:rPr>
        <w:t xml:space="preserve">Siguiendo el exitoso seminario sobre Educación para el Desarrollo </w:t>
      </w:r>
      <w:r w:rsidR="00CD228D">
        <w:rPr>
          <w:bCs/>
          <w:lang w:val="es-ES_tradnl" w:eastAsia="en-GB"/>
        </w:rPr>
        <w:t xml:space="preserve">realizado </w:t>
      </w:r>
      <w:r>
        <w:rPr>
          <w:bCs/>
          <w:lang w:val="es-ES_tradnl" w:eastAsia="en-GB"/>
        </w:rPr>
        <w:t xml:space="preserve">en Viena, podría haber interés de parte de miembros de la RSCD de hacer </w:t>
      </w:r>
      <w:r w:rsidR="00CD228D">
        <w:rPr>
          <w:bCs/>
          <w:lang w:val="es-ES_tradnl" w:eastAsia="en-GB"/>
        </w:rPr>
        <w:t>un</w:t>
      </w:r>
      <w:r>
        <w:rPr>
          <w:bCs/>
          <w:lang w:val="es-ES_tradnl" w:eastAsia="en-GB"/>
        </w:rPr>
        <w:t xml:space="preserve"> seguimiento de esta área y ver cómo podemos involucrarnos </w:t>
      </w:r>
      <w:r w:rsidR="00CD228D">
        <w:rPr>
          <w:bCs/>
          <w:lang w:val="es-ES_tradnl" w:eastAsia="en-GB"/>
        </w:rPr>
        <w:t>mejor en el trabajo que realizan</w:t>
      </w:r>
      <w:r>
        <w:rPr>
          <w:bCs/>
          <w:lang w:val="es-ES_tradnl" w:eastAsia="en-GB"/>
        </w:rPr>
        <w:t xml:space="preserve"> en el nivel de la Unión Europea las organizaciones de detentan programas de Educación para el Desarrollo.</w:t>
      </w:r>
      <w:r w:rsidR="005475E9" w:rsidRPr="00B07798">
        <w:rPr>
          <w:bCs/>
          <w:lang w:val="es-ES_tradnl" w:eastAsia="en-GB"/>
        </w:rPr>
        <w:t xml:space="preserve"> </w:t>
      </w:r>
    </w:p>
    <w:p w14:paraId="36F99D2D" w14:textId="0211DA1A" w:rsidR="005475E9" w:rsidRPr="00B07798" w:rsidRDefault="00DF25E9" w:rsidP="00B84996">
      <w:pPr>
        <w:shd w:val="clear" w:color="auto" w:fill="D9D9D9" w:themeFill="background1" w:themeFillShade="D9"/>
        <w:ind w:left="708"/>
        <w:jc w:val="both"/>
        <w:rPr>
          <w:i/>
          <w:lang w:val="es-ES_tradnl"/>
        </w:rPr>
      </w:pPr>
      <w:r>
        <w:rPr>
          <w:i/>
          <w:lang w:val="es-ES_tradnl"/>
        </w:rPr>
        <w:t>Proponemos crear un equipo de trabajo online que pueda hacer el seguimiento de las iniciativas europeas referidas a l</w:t>
      </w:r>
      <w:r w:rsidR="00B84996">
        <w:rPr>
          <w:i/>
          <w:lang w:val="es-ES_tradnl"/>
        </w:rPr>
        <w:t>a Educación para el Desarrollo</w:t>
      </w:r>
      <w:r w:rsidR="005475E9" w:rsidRPr="00B07798">
        <w:rPr>
          <w:i/>
          <w:lang w:val="es-ES_tradnl"/>
        </w:rPr>
        <w:t xml:space="preserve"> (</w:t>
      </w:r>
      <w:r w:rsidR="005340C1" w:rsidRPr="00B07798">
        <w:rPr>
          <w:i/>
          <w:lang w:val="es-ES_tradnl"/>
        </w:rPr>
        <w:t xml:space="preserve">DEAR: </w:t>
      </w:r>
      <w:r w:rsidR="00B84996">
        <w:rPr>
          <w:i/>
          <w:lang w:val="es-ES_tradnl"/>
        </w:rPr>
        <w:t>Educación para el Desarrollo y Sensibilización, por su sigla en inglés)</w:t>
      </w:r>
      <w:r w:rsidR="005340C1" w:rsidRPr="00B07798">
        <w:rPr>
          <w:i/>
          <w:lang w:val="es-ES_tradnl"/>
        </w:rPr>
        <w:footnoteReference w:id="3"/>
      </w:r>
      <w:r w:rsidR="005340C1" w:rsidRPr="00B07798">
        <w:rPr>
          <w:i/>
          <w:lang w:val="es-ES_tradnl"/>
        </w:rPr>
        <w:t>.</w:t>
      </w:r>
    </w:p>
    <w:p w14:paraId="210F949A" w14:textId="6AE65BF2" w:rsidR="005340C1" w:rsidRPr="003A1F68" w:rsidRDefault="003A1F68" w:rsidP="003A1F68">
      <w:pPr>
        <w:ind w:left="426"/>
        <w:rPr>
          <w:b/>
          <w:u w:val="single"/>
          <w:lang w:val="es-ES_tradnl"/>
        </w:rPr>
      </w:pPr>
      <w:r>
        <w:rPr>
          <w:b/>
          <w:u w:val="single"/>
          <w:lang w:val="es-ES_tradnl"/>
        </w:rPr>
        <w:t xml:space="preserve">5.5 </w:t>
      </w:r>
      <w:r w:rsidR="009E616E" w:rsidRPr="003A1F68">
        <w:rPr>
          <w:b/>
          <w:u w:val="single"/>
          <w:lang w:val="es-ES_tradnl"/>
        </w:rPr>
        <w:t>Puntos de coordinación de políticas</w:t>
      </w:r>
    </w:p>
    <w:p w14:paraId="6DC495D5" w14:textId="60EF9F7F" w:rsidR="005475E9" w:rsidRPr="00B07798" w:rsidRDefault="009E616E" w:rsidP="009E616E">
      <w:pPr>
        <w:ind w:left="360"/>
        <w:jc w:val="both"/>
        <w:rPr>
          <w:bCs/>
          <w:lang w:val="es-ES_tradnl" w:eastAsia="en-GB"/>
        </w:rPr>
      </w:pPr>
      <w:r>
        <w:rPr>
          <w:bCs/>
          <w:lang w:val="es-ES_tradnl" w:eastAsia="en-GB"/>
        </w:rPr>
        <w:t>Estos puntos cuentan con seguimiento en cooperación con la CES en el Grupo de Trabajo de la Unión Europea (GT UE) o iniciativas organizadas en cooperación.</w:t>
      </w:r>
      <w:r w:rsidR="005340C1" w:rsidRPr="00B07798">
        <w:rPr>
          <w:bCs/>
          <w:lang w:val="es-ES_tradnl" w:eastAsia="en-GB"/>
        </w:rPr>
        <w:t xml:space="preserve"> </w:t>
      </w:r>
    </w:p>
    <w:p w14:paraId="29B50DEE" w14:textId="3F06BC84" w:rsidR="005340C1" w:rsidRPr="00B07798" w:rsidRDefault="00CD228D" w:rsidP="00D152A0">
      <w:pPr>
        <w:shd w:val="clear" w:color="auto" w:fill="D9D9D9" w:themeFill="background1" w:themeFillShade="D9"/>
        <w:ind w:left="708"/>
        <w:jc w:val="both"/>
        <w:rPr>
          <w:i/>
          <w:lang w:val="es-ES_tradnl"/>
        </w:rPr>
      </w:pPr>
      <w:r>
        <w:rPr>
          <w:i/>
          <w:lang w:val="es-ES_tradnl"/>
        </w:rPr>
        <w:t xml:space="preserve">El GT </w:t>
      </w:r>
      <w:r w:rsidR="009E616E">
        <w:rPr>
          <w:i/>
          <w:lang w:val="es-ES_tradnl"/>
        </w:rPr>
        <w:t>U</w:t>
      </w:r>
      <w:r>
        <w:rPr>
          <w:i/>
          <w:lang w:val="es-ES_tradnl"/>
        </w:rPr>
        <w:t>E ha sido</w:t>
      </w:r>
      <w:r w:rsidR="009E616E">
        <w:rPr>
          <w:i/>
          <w:lang w:val="es-ES_tradnl"/>
        </w:rPr>
        <w:t xml:space="preserve"> recompuesto y los miembros se involucrarán en consultas online e iniciativas de incidencia ante las instituciones de la UE</w:t>
      </w:r>
      <w:r w:rsidR="00D152A0" w:rsidRPr="00B07798">
        <w:rPr>
          <w:i/>
          <w:lang w:val="es-ES_tradnl"/>
        </w:rPr>
        <w:t>.</w:t>
      </w:r>
    </w:p>
    <w:p w14:paraId="21E43F8D" w14:textId="77777777" w:rsidR="00D70A07" w:rsidRPr="00B07798" w:rsidRDefault="00D70A07" w:rsidP="00D70A07">
      <w:pPr>
        <w:jc w:val="both"/>
        <w:rPr>
          <w:i/>
          <w:lang w:val="es-ES_tradnl"/>
        </w:rPr>
        <w:sectPr w:rsidR="00D70A07" w:rsidRPr="00B07798" w:rsidSect="00EA1920">
          <w:headerReference w:type="default" r:id="rId12"/>
          <w:footerReference w:type="default" r:id="rId13"/>
          <w:pgSz w:w="11906" w:h="16838"/>
          <w:pgMar w:top="1440" w:right="1440" w:bottom="1440" w:left="1440" w:header="708" w:footer="708" w:gutter="0"/>
          <w:pgNumType w:start="0"/>
          <w:cols w:space="708"/>
          <w:titlePg/>
          <w:docGrid w:linePitch="360"/>
        </w:sectPr>
      </w:pPr>
    </w:p>
    <w:p w14:paraId="4C66C0C4" w14:textId="728DCFA0" w:rsidR="00D70A07" w:rsidRPr="00B07798" w:rsidRDefault="00676443" w:rsidP="00D70A07">
      <w:pPr>
        <w:pStyle w:val="Heading1"/>
        <w:spacing w:before="0"/>
        <w:jc w:val="center"/>
        <w:rPr>
          <w:color w:val="4F6228" w:themeColor="accent3" w:themeShade="80"/>
          <w:sz w:val="32"/>
          <w:lang w:val="es-ES_tradnl"/>
        </w:rPr>
      </w:pPr>
      <w:r>
        <w:rPr>
          <w:color w:val="4F6228" w:themeColor="accent3" w:themeShade="80"/>
          <w:sz w:val="32"/>
          <w:lang w:val="es-ES_tradnl"/>
        </w:rPr>
        <w:lastRenderedPageBreak/>
        <w:t xml:space="preserve">Tabla sumaria </w:t>
      </w:r>
      <w:r w:rsidR="00D700DD">
        <w:rPr>
          <w:color w:val="4F6228" w:themeColor="accent3" w:themeShade="80"/>
          <w:sz w:val="32"/>
          <w:lang w:val="es-ES_tradnl"/>
        </w:rPr>
        <w:t>de GT propuestos y compromisos de incidencia internacional</w:t>
      </w:r>
    </w:p>
    <w:tbl>
      <w:tblPr>
        <w:tblStyle w:val="TableGrid"/>
        <w:tblpPr w:leftFromText="141" w:rightFromText="141" w:vertAnchor="text" w:tblpXSpec="center" w:tblpY="1"/>
        <w:tblOverlap w:val="never"/>
        <w:tblW w:w="13149" w:type="dxa"/>
        <w:tblLook w:val="04A0" w:firstRow="1" w:lastRow="0" w:firstColumn="1" w:lastColumn="0" w:noHBand="0" w:noVBand="1"/>
      </w:tblPr>
      <w:tblGrid>
        <w:gridCol w:w="2802"/>
        <w:gridCol w:w="3402"/>
        <w:gridCol w:w="2039"/>
        <w:gridCol w:w="4906"/>
      </w:tblGrid>
      <w:tr w:rsidR="00335139" w:rsidRPr="007F36B5" w14:paraId="54EEFC30" w14:textId="77777777" w:rsidTr="00D70A07">
        <w:tc>
          <w:tcPr>
            <w:tcW w:w="13149" w:type="dxa"/>
            <w:gridSpan w:val="4"/>
            <w:shd w:val="clear" w:color="auto" w:fill="92D050"/>
          </w:tcPr>
          <w:p w14:paraId="1CFDF00E" w14:textId="59C0D55B" w:rsidR="00335139" w:rsidRPr="00B07798" w:rsidRDefault="00D700DD" w:rsidP="00D700DD">
            <w:pPr>
              <w:jc w:val="both"/>
              <w:rPr>
                <w:b/>
                <w:i/>
                <w:sz w:val="32"/>
                <w:lang w:val="es-ES_tradnl"/>
              </w:rPr>
            </w:pPr>
            <w:r>
              <w:rPr>
                <w:b/>
                <w:i/>
                <w:sz w:val="32"/>
                <w:lang w:val="es-ES_tradnl"/>
              </w:rPr>
              <w:t>Grupos de trabajo de incidencia de la RSCD</w:t>
            </w:r>
          </w:p>
        </w:tc>
      </w:tr>
      <w:tr w:rsidR="00335139" w:rsidRPr="00B07798" w14:paraId="4FF637C9" w14:textId="77777777" w:rsidTr="00D700DD">
        <w:tc>
          <w:tcPr>
            <w:tcW w:w="2802" w:type="dxa"/>
          </w:tcPr>
          <w:p w14:paraId="6F4D92A1" w14:textId="0727358D" w:rsidR="00335139" w:rsidRPr="00B07798" w:rsidRDefault="00D700DD" w:rsidP="00D700DD">
            <w:pPr>
              <w:jc w:val="both"/>
              <w:rPr>
                <w:i/>
                <w:lang w:val="es-ES_tradnl"/>
              </w:rPr>
            </w:pPr>
            <w:r>
              <w:rPr>
                <w:i/>
                <w:lang w:val="es-ES_tradnl"/>
              </w:rPr>
              <w:t>Cooperación Público/Privada</w:t>
            </w:r>
          </w:p>
        </w:tc>
        <w:tc>
          <w:tcPr>
            <w:tcW w:w="3402" w:type="dxa"/>
          </w:tcPr>
          <w:p w14:paraId="0DFF187D" w14:textId="1A522F22" w:rsidR="00335139" w:rsidRPr="00B07798" w:rsidRDefault="00D700DD" w:rsidP="00D700DD">
            <w:pPr>
              <w:jc w:val="both"/>
              <w:rPr>
                <w:i/>
                <w:lang w:val="es-ES_tradnl"/>
              </w:rPr>
            </w:pPr>
            <w:r>
              <w:rPr>
                <w:i/>
                <w:lang w:val="es-ES_tradnl"/>
              </w:rPr>
              <w:t>GT</w:t>
            </w:r>
            <w:r w:rsidR="00335139" w:rsidRPr="00B07798">
              <w:rPr>
                <w:i/>
                <w:lang w:val="es-ES_tradnl"/>
              </w:rPr>
              <w:t>/</w:t>
            </w:r>
            <w:r>
              <w:rPr>
                <w:i/>
                <w:lang w:val="es-ES_tradnl"/>
              </w:rPr>
              <w:t>Equipo de trabajo en la Sombra</w:t>
            </w:r>
          </w:p>
        </w:tc>
        <w:tc>
          <w:tcPr>
            <w:tcW w:w="2039" w:type="dxa"/>
          </w:tcPr>
          <w:p w14:paraId="0E5B1967" w14:textId="5DE6EBF0" w:rsidR="00335139" w:rsidRPr="00B07798" w:rsidRDefault="00335139" w:rsidP="00335139">
            <w:pPr>
              <w:jc w:val="both"/>
              <w:rPr>
                <w:i/>
                <w:lang w:val="es-ES_tradnl"/>
              </w:rPr>
            </w:pPr>
            <w:r w:rsidRPr="00B07798">
              <w:rPr>
                <w:i/>
                <w:lang w:val="es-ES_tradnl"/>
              </w:rPr>
              <w:t>Online/permanent</w:t>
            </w:r>
            <w:r w:rsidR="00D700DD">
              <w:rPr>
                <w:i/>
                <w:lang w:val="es-ES_tradnl"/>
              </w:rPr>
              <w:t>e</w:t>
            </w:r>
          </w:p>
        </w:tc>
        <w:tc>
          <w:tcPr>
            <w:tcW w:w="4906" w:type="dxa"/>
          </w:tcPr>
          <w:p w14:paraId="57EA3B6A" w14:textId="2F2329E9" w:rsidR="00335139" w:rsidRPr="00B07798" w:rsidRDefault="00D700DD" w:rsidP="00C14A31">
            <w:pPr>
              <w:jc w:val="both"/>
              <w:rPr>
                <w:i/>
                <w:lang w:val="es-ES_tradnl"/>
              </w:rPr>
            </w:pPr>
            <w:r>
              <w:rPr>
                <w:i/>
                <w:lang w:val="es-ES_tradnl"/>
              </w:rPr>
              <w:t>Organizaciones</w:t>
            </w:r>
            <w:r w:rsidR="00C14A31">
              <w:rPr>
                <w:i/>
                <w:lang w:val="es-ES_tradnl"/>
              </w:rPr>
              <w:t xml:space="preserve"> Interesadas</w:t>
            </w:r>
            <w:r w:rsidR="00335139" w:rsidRPr="00B07798">
              <w:rPr>
                <w:i/>
                <w:lang w:val="es-ES_tradnl"/>
              </w:rPr>
              <w:t xml:space="preserve"> </w:t>
            </w:r>
            <w:r w:rsidR="00C14A31">
              <w:rPr>
                <w:i/>
                <w:lang w:val="es-ES_tradnl"/>
              </w:rPr>
              <w:t>FSI</w:t>
            </w:r>
          </w:p>
        </w:tc>
      </w:tr>
      <w:tr w:rsidR="00335139" w:rsidRPr="007F36B5" w14:paraId="2DEA949C" w14:textId="77777777" w:rsidTr="00D700DD">
        <w:tc>
          <w:tcPr>
            <w:tcW w:w="2802" w:type="dxa"/>
          </w:tcPr>
          <w:p w14:paraId="33C6F189" w14:textId="617B82AE" w:rsidR="00335139" w:rsidRPr="00B07798" w:rsidRDefault="00C14A31" w:rsidP="00335139">
            <w:pPr>
              <w:jc w:val="both"/>
              <w:rPr>
                <w:i/>
                <w:lang w:val="es-ES_tradnl"/>
              </w:rPr>
            </w:pPr>
            <w:r>
              <w:rPr>
                <w:i/>
                <w:lang w:val="es-ES_tradnl"/>
              </w:rPr>
              <w:t>ONU</w:t>
            </w:r>
            <w:r w:rsidR="00335139" w:rsidRPr="00B07798">
              <w:rPr>
                <w:i/>
                <w:lang w:val="es-ES_tradnl"/>
              </w:rPr>
              <w:t xml:space="preserve"> 2015</w:t>
            </w:r>
          </w:p>
        </w:tc>
        <w:tc>
          <w:tcPr>
            <w:tcW w:w="3402" w:type="dxa"/>
          </w:tcPr>
          <w:p w14:paraId="722CF49A" w14:textId="1ED70188" w:rsidR="00335139" w:rsidRPr="00B07798" w:rsidRDefault="00C14A31" w:rsidP="00C14A31">
            <w:pPr>
              <w:jc w:val="both"/>
              <w:rPr>
                <w:i/>
                <w:lang w:val="es-ES_tradnl"/>
              </w:rPr>
            </w:pPr>
            <w:r>
              <w:rPr>
                <w:i/>
                <w:lang w:val="es-ES_tradnl"/>
              </w:rPr>
              <w:t>Equipo de Trabajo Sindical con OIT</w:t>
            </w:r>
            <w:r w:rsidR="00335139" w:rsidRPr="00B07798">
              <w:rPr>
                <w:i/>
                <w:lang w:val="es-ES_tradnl"/>
              </w:rPr>
              <w:t>/ACTRAV</w:t>
            </w:r>
          </w:p>
        </w:tc>
        <w:tc>
          <w:tcPr>
            <w:tcW w:w="2039" w:type="dxa"/>
          </w:tcPr>
          <w:p w14:paraId="41B09DFF" w14:textId="3F14ACA0" w:rsidR="00335139" w:rsidRPr="00B07798" w:rsidRDefault="00335139" w:rsidP="00335139">
            <w:pPr>
              <w:jc w:val="both"/>
              <w:rPr>
                <w:i/>
                <w:lang w:val="es-ES_tradnl"/>
              </w:rPr>
            </w:pPr>
            <w:r w:rsidRPr="00B07798">
              <w:rPr>
                <w:i/>
                <w:lang w:val="es-ES_tradnl"/>
              </w:rPr>
              <w:t>Online/permanent</w:t>
            </w:r>
            <w:r w:rsidR="00C14A31">
              <w:rPr>
                <w:i/>
                <w:lang w:val="es-ES_tradnl"/>
              </w:rPr>
              <w:t>e</w:t>
            </w:r>
          </w:p>
        </w:tc>
        <w:tc>
          <w:tcPr>
            <w:tcW w:w="4906" w:type="dxa"/>
          </w:tcPr>
          <w:p w14:paraId="2FAA28C3" w14:textId="136EDB12" w:rsidR="00335139" w:rsidRPr="00B07798" w:rsidRDefault="00C14A31" w:rsidP="00C14A31">
            <w:pPr>
              <w:jc w:val="both"/>
              <w:rPr>
                <w:i/>
                <w:lang w:val="es-ES_tradnl"/>
              </w:rPr>
            </w:pPr>
            <w:r>
              <w:rPr>
                <w:i/>
                <w:lang w:val="es-ES_tradnl"/>
              </w:rPr>
              <w:t>Organizaciones interesadas y participantes seleccionados</w:t>
            </w:r>
          </w:p>
        </w:tc>
      </w:tr>
      <w:tr w:rsidR="00335139" w:rsidRPr="007F36B5" w14:paraId="110DD02C" w14:textId="77777777" w:rsidTr="00D700DD">
        <w:tc>
          <w:tcPr>
            <w:tcW w:w="2802" w:type="dxa"/>
          </w:tcPr>
          <w:p w14:paraId="1B54015C" w14:textId="0DB95F16" w:rsidR="00335139" w:rsidRPr="00B07798" w:rsidRDefault="00C14A31" w:rsidP="00C14A31">
            <w:pPr>
              <w:jc w:val="both"/>
              <w:rPr>
                <w:i/>
                <w:lang w:val="es-ES_tradnl"/>
              </w:rPr>
            </w:pPr>
            <w:r>
              <w:rPr>
                <w:i/>
                <w:lang w:val="es-ES_tradnl"/>
              </w:rPr>
              <w:t>Instituciones Eficientes</w:t>
            </w:r>
          </w:p>
        </w:tc>
        <w:tc>
          <w:tcPr>
            <w:tcW w:w="3402" w:type="dxa"/>
          </w:tcPr>
          <w:p w14:paraId="00C4F45A" w14:textId="333AEF0C" w:rsidR="00335139" w:rsidRPr="00B07798" w:rsidRDefault="00C14A31" w:rsidP="006740F3">
            <w:pPr>
              <w:jc w:val="both"/>
              <w:rPr>
                <w:i/>
                <w:lang w:val="es-ES_tradnl"/>
              </w:rPr>
            </w:pPr>
            <w:r>
              <w:rPr>
                <w:i/>
                <w:lang w:val="es-ES_tradnl"/>
              </w:rPr>
              <w:t>Equi</w:t>
            </w:r>
            <w:r w:rsidR="006740F3">
              <w:rPr>
                <w:i/>
                <w:lang w:val="es-ES_tradnl"/>
              </w:rPr>
              <w:t>p</w:t>
            </w:r>
            <w:r>
              <w:rPr>
                <w:i/>
                <w:lang w:val="es-ES_tradnl"/>
              </w:rPr>
              <w:t>o de Traba</w:t>
            </w:r>
            <w:r w:rsidR="006740F3">
              <w:rPr>
                <w:i/>
                <w:lang w:val="es-ES_tradnl"/>
              </w:rPr>
              <w:t>jo</w:t>
            </w:r>
            <w:r w:rsidR="00335139" w:rsidRPr="00B07798">
              <w:rPr>
                <w:i/>
                <w:lang w:val="es-ES_tradnl"/>
              </w:rPr>
              <w:t xml:space="preserve"> + seminar</w:t>
            </w:r>
            <w:r w:rsidR="006740F3">
              <w:rPr>
                <w:i/>
                <w:lang w:val="es-ES_tradnl"/>
              </w:rPr>
              <w:t>io</w:t>
            </w:r>
            <w:r w:rsidR="00335139" w:rsidRPr="00B07798">
              <w:rPr>
                <w:i/>
                <w:lang w:val="es-ES_tradnl"/>
              </w:rPr>
              <w:t xml:space="preserve"> </w:t>
            </w:r>
            <w:r w:rsidR="001D1A4F" w:rsidRPr="001D1A4F">
              <w:rPr>
                <w:i/>
                <w:lang w:val="es-ES_tradnl"/>
              </w:rPr>
              <w:t>(</w:t>
            </w:r>
            <w:r w:rsidR="001D1A4F">
              <w:rPr>
                <w:i/>
                <w:lang w:val="es-ES_tradnl"/>
              </w:rPr>
              <w:t>a definir</w:t>
            </w:r>
            <w:r w:rsidR="00335139" w:rsidRPr="001D1A4F">
              <w:rPr>
                <w:i/>
                <w:lang w:val="es-ES_tradnl"/>
              </w:rPr>
              <w:t>)</w:t>
            </w:r>
          </w:p>
        </w:tc>
        <w:tc>
          <w:tcPr>
            <w:tcW w:w="2039" w:type="dxa"/>
          </w:tcPr>
          <w:p w14:paraId="1EDED094" w14:textId="4958DDD0" w:rsidR="00335139" w:rsidRPr="00B07798" w:rsidRDefault="00335139" w:rsidP="00335139">
            <w:pPr>
              <w:jc w:val="both"/>
              <w:rPr>
                <w:i/>
                <w:lang w:val="es-ES_tradnl"/>
              </w:rPr>
            </w:pPr>
            <w:r w:rsidRPr="00B07798">
              <w:rPr>
                <w:i/>
                <w:lang w:val="es-ES_tradnl"/>
              </w:rPr>
              <w:t>Online/permanent</w:t>
            </w:r>
            <w:r w:rsidR="006740F3">
              <w:rPr>
                <w:i/>
                <w:lang w:val="es-ES_tradnl"/>
              </w:rPr>
              <w:t>e</w:t>
            </w:r>
          </w:p>
        </w:tc>
        <w:tc>
          <w:tcPr>
            <w:tcW w:w="4906" w:type="dxa"/>
          </w:tcPr>
          <w:p w14:paraId="64F473DD" w14:textId="159EAFEC" w:rsidR="00335139" w:rsidRPr="00B07798" w:rsidRDefault="006740F3" w:rsidP="006740F3">
            <w:pPr>
              <w:jc w:val="both"/>
              <w:rPr>
                <w:i/>
                <w:lang w:val="es-ES_tradnl"/>
              </w:rPr>
            </w:pPr>
            <w:r>
              <w:rPr>
                <w:i/>
                <w:lang w:val="es-ES_tradnl"/>
              </w:rPr>
              <w:t>Organizaciones interesadas de los continentes</w:t>
            </w:r>
          </w:p>
        </w:tc>
      </w:tr>
      <w:tr w:rsidR="00335139" w:rsidRPr="007F36B5" w14:paraId="523896F6" w14:textId="77777777" w:rsidTr="00D700DD">
        <w:trPr>
          <w:trHeight w:val="454"/>
        </w:trPr>
        <w:tc>
          <w:tcPr>
            <w:tcW w:w="2802" w:type="dxa"/>
          </w:tcPr>
          <w:p w14:paraId="59F7F2E9" w14:textId="6310896A" w:rsidR="00335139" w:rsidRPr="00B07798" w:rsidRDefault="006740F3" w:rsidP="007F36B5">
            <w:pPr>
              <w:rPr>
                <w:i/>
                <w:lang w:val="es-ES_tradnl"/>
              </w:rPr>
            </w:pPr>
            <w:r>
              <w:rPr>
                <w:i/>
                <w:lang w:val="es-ES_tradnl"/>
              </w:rPr>
              <w:t>Políticas de Donantes Nacionales</w:t>
            </w:r>
          </w:p>
        </w:tc>
        <w:tc>
          <w:tcPr>
            <w:tcW w:w="3402" w:type="dxa"/>
          </w:tcPr>
          <w:p w14:paraId="182EC710" w14:textId="09939CA6" w:rsidR="00335139" w:rsidRPr="00B07798" w:rsidRDefault="00335139" w:rsidP="001D1A4F">
            <w:pPr>
              <w:jc w:val="both"/>
              <w:rPr>
                <w:i/>
                <w:lang w:val="es-ES_tradnl"/>
              </w:rPr>
            </w:pPr>
            <w:r w:rsidRPr="00B07798">
              <w:rPr>
                <w:i/>
                <w:lang w:val="es-ES_tradnl"/>
              </w:rPr>
              <w:t>O</w:t>
            </w:r>
            <w:r w:rsidR="006740F3">
              <w:rPr>
                <w:i/>
                <w:lang w:val="es-ES_tradnl"/>
              </w:rPr>
              <w:t>CDE/CAD</w:t>
            </w:r>
            <w:r w:rsidRPr="00B07798">
              <w:rPr>
                <w:i/>
                <w:lang w:val="es-ES_tradnl"/>
              </w:rPr>
              <w:t xml:space="preserve"> + </w:t>
            </w:r>
            <w:r w:rsidR="001D1A4F">
              <w:rPr>
                <w:i/>
                <w:lang w:val="es-ES_tradnl"/>
              </w:rPr>
              <w:t>Estados Miembros UE</w:t>
            </w:r>
            <w:r w:rsidRPr="00B07798">
              <w:rPr>
                <w:i/>
                <w:lang w:val="es-ES_tradnl"/>
              </w:rPr>
              <w:t xml:space="preserve"> + </w:t>
            </w:r>
            <w:r w:rsidR="006740F3">
              <w:rPr>
                <w:i/>
                <w:lang w:val="es-ES_tradnl"/>
              </w:rPr>
              <w:t>Equipo de Trabajo sobre Eficiencia para OSC</w:t>
            </w:r>
            <w:r w:rsidRPr="00B07798">
              <w:rPr>
                <w:i/>
                <w:lang w:val="es-ES_tradnl"/>
              </w:rPr>
              <w:t xml:space="preserve"> </w:t>
            </w:r>
          </w:p>
        </w:tc>
        <w:tc>
          <w:tcPr>
            <w:tcW w:w="2039" w:type="dxa"/>
          </w:tcPr>
          <w:p w14:paraId="5597724D" w14:textId="56F604CB" w:rsidR="00335139" w:rsidRPr="00B07798" w:rsidRDefault="006740F3" w:rsidP="006740F3">
            <w:pPr>
              <w:jc w:val="both"/>
              <w:rPr>
                <w:i/>
                <w:lang w:val="es-ES_tradnl"/>
              </w:rPr>
            </w:pPr>
            <w:r>
              <w:rPr>
                <w:i/>
                <w:lang w:val="es-ES_tradnl"/>
              </w:rPr>
              <w:t>Grupo de interés o</w:t>
            </w:r>
            <w:r w:rsidR="00335139" w:rsidRPr="00B07798">
              <w:rPr>
                <w:i/>
                <w:lang w:val="es-ES_tradnl"/>
              </w:rPr>
              <w:t>nline</w:t>
            </w:r>
          </w:p>
        </w:tc>
        <w:tc>
          <w:tcPr>
            <w:tcW w:w="4906" w:type="dxa"/>
          </w:tcPr>
          <w:p w14:paraId="2E08C45F" w14:textId="621F151A" w:rsidR="00335139" w:rsidRPr="00B07798" w:rsidRDefault="006740F3" w:rsidP="00335139">
            <w:pPr>
              <w:jc w:val="both"/>
              <w:rPr>
                <w:i/>
                <w:lang w:val="es-ES_tradnl"/>
              </w:rPr>
            </w:pPr>
            <w:r>
              <w:rPr>
                <w:i/>
                <w:lang w:val="es-ES_tradnl"/>
              </w:rPr>
              <w:t>Organizaciones interesadas de los países donantes</w:t>
            </w:r>
          </w:p>
          <w:p w14:paraId="21624688" w14:textId="77777777" w:rsidR="00D70A07" w:rsidRPr="00B07798" w:rsidRDefault="00D70A07" w:rsidP="00335139">
            <w:pPr>
              <w:jc w:val="both"/>
              <w:rPr>
                <w:i/>
                <w:lang w:val="es-ES_tradnl"/>
              </w:rPr>
            </w:pPr>
          </w:p>
        </w:tc>
      </w:tr>
    </w:tbl>
    <w:p w14:paraId="6004471D" w14:textId="77777777" w:rsidR="00335139" w:rsidRPr="00B07798" w:rsidRDefault="00335139" w:rsidP="007F36B5">
      <w:pPr>
        <w:spacing w:after="0"/>
        <w:rPr>
          <w:lang w:val="es-ES_tradnl"/>
        </w:rPr>
      </w:pPr>
    </w:p>
    <w:tbl>
      <w:tblPr>
        <w:tblStyle w:val="TableGrid"/>
        <w:tblpPr w:leftFromText="141" w:rightFromText="141" w:vertAnchor="text" w:tblpXSpec="center" w:tblpY="1"/>
        <w:tblOverlap w:val="never"/>
        <w:tblW w:w="0" w:type="auto"/>
        <w:tblLook w:val="04A0" w:firstRow="1" w:lastRow="0" w:firstColumn="1" w:lastColumn="0" w:noHBand="0" w:noVBand="1"/>
      </w:tblPr>
      <w:tblGrid>
        <w:gridCol w:w="1701"/>
        <w:gridCol w:w="3402"/>
        <w:gridCol w:w="3969"/>
        <w:gridCol w:w="4077"/>
      </w:tblGrid>
      <w:tr w:rsidR="00335139" w:rsidRPr="00B07798" w14:paraId="03B2505C" w14:textId="77777777" w:rsidTr="00D70A07">
        <w:tc>
          <w:tcPr>
            <w:tcW w:w="13149" w:type="dxa"/>
            <w:gridSpan w:val="4"/>
            <w:shd w:val="clear" w:color="auto" w:fill="92D050"/>
          </w:tcPr>
          <w:p w14:paraId="1F290505" w14:textId="4FCA75CE" w:rsidR="00335139" w:rsidRPr="00B07798" w:rsidRDefault="00781621" w:rsidP="00781621">
            <w:pPr>
              <w:jc w:val="both"/>
              <w:rPr>
                <w:b/>
                <w:i/>
                <w:sz w:val="32"/>
                <w:lang w:val="es-ES_tradnl"/>
              </w:rPr>
            </w:pPr>
            <w:r>
              <w:rPr>
                <w:b/>
                <w:i/>
                <w:sz w:val="32"/>
                <w:lang w:val="es-ES_tradnl"/>
              </w:rPr>
              <w:t>Representación mundial e institucional</w:t>
            </w:r>
          </w:p>
        </w:tc>
      </w:tr>
      <w:tr w:rsidR="00741793" w:rsidRPr="00B07798" w14:paraId="31D65660" w14:textId="77777777" w:rsidTr="00D70A07">
        <w:trPr>
          <w:trHeight w:val="165"/>
        </w:trPr>
        <w:tc>
          <w:tcPr>
            <w:tcW w:w="1701" w:type="dxa"/>
            <w:shd w:val="clear" w:color="auto" w:fill="595959" w:themeFill="text1" w:themeFillTint="A6"/>
          </w:tcPr>
          <w:p w14:paraId="6AC18E18" w14:textId="77777777" w:rsidR="00741793" w:rsidRPr="00B07798" w:rsidRDefault="00741793" w:rsidP="00335139">
            <w:pPr>
              <w:jc w:val="both"/>
              <w:rPr>
                <w:i/>
                <w:sz w:val="6"/>
                <w:lang w:val="es-ES_tradnl"/>
              </w:rPr>
            </w:pPr>
          </w:p>
        </w:tc>
        <w:tc>
          <w:tcPr>
            <w:tcW w:w="3402" w:type="dxa"/>
            <w:shd w:val="clear" w:color="auto" w:fill="595959" w:themeFill="text1" w:themeFillTint="A6"/>
          </w:tcPr>
          <w:p w14:paraId="1E752329" w14:textId="77777777" w:rsidR="00741793" w:rsidRPr="00B07798" w:rsidRDefault="00741793" w:rsidP="00335139">
            <w:pPr>
              <w:jc w:val="both"/>
              <w:rPr>
                <w:i/>
                <w:sz w:val="6"/>
                <w:lang w:val="es-ES_tradnl"/>
              </w:rPr>
            </w:pPr>
          </w:p>
        </w:tc>
        <w:tc>
          <w:tcPr>
            <w:tcW w:w="3969" w:type="dxa"/>
            <w:shd w:val="clear" w:color="auto" w:fill="595959" w:themeFill="text1" w:themeFillTint="A6"/>
          </w:tcPr>
          <w:p w14:paraId="0ED299B7" w14:textId="77777777" w:rsidR="00741793" w:rsidRPr="00B07798" w:rsidRDefault="00741793" w:rsidP="00335139">
            <w:pPr>
              <w:jc w:val="both"/>
              <w:rPr>
                <w:i/>
                <w:sz w:val="6"/>
                <w:lang w:val="es-ES_tradnl"/>
              </w:rPr>
            </w:pPr>
          </w:p>
        </w:tc>
        <w:tc>
          <w:tcPr>
            <w:tcW w:w="4077" w:type="dxa"/>
            <w:shd w:val="clear" w:color="auto" w:fill="595959" w:themeFill="text1" w:themeFillTint="A6"/>
          </w:tcPr>
          <w:p w14:paraId="405FAF56" w14:textId="77777777" w:rsidR="00741793" w:rsidRPr="00B07798" w:rsidRDefault="00741793" w:rsidP="00335139">
            <w:pPr>
              <w:jc w:val="both"/>
              <w:rPr>
                <w:i/>
                <w:sz w:val="6"/>
                <w:lang w:val="es-ES_tradnl"/>
              </w:rPr>
            </w:pPr>
          </w:p>
        </w:tc>
      </w:tr>
      <w:tr w:rsidR="00741793" w:rsidRPr="00B07798" w14:paraId="68677896" w14:textId="77777777" w:rsidTr="00D70A07">
        <w:tc>
          <w:tcPr>
            <w:tcW w:w="1701" w:type="dxa"/>
            <w:vMerge w:val="restart"/>
          </w:tcPr>
          <w:p w14:paraId="06BC7C71" w14:textId="5BE59A8A" w:rsidR="00741793" w:rsidRPr="00B07798" w:rsidRDefault="00781621" w:rsidP="00781621">
            <w:pPr>
              <w:jc w:val="both"/>
              <w:rPr>
                <w:i/>
                <w:lang w:val="es-ES_tradnl"/>
              </w:rPr>
            </w:pPr>
            <w:r>
              <w:rPr>
                <w:i/>
                <w:lang w:val="es-ES_tradnl"/>
              </w:rPr>
              <w:t xml:space="preserve">Plataforma de las OSC para la Eficacia del Desarrollo </w:t>
            </w:r>
            <w:r w:rsidR="00070356">
              <w:rPr>
                <w:i/>
                <w:lang w:val="es-ES_tradnl"/>
              </w:rPr>
              <w:t>(POED)</w:t>
            </w:r>
            <w:r w:rsidR="00741793" w:rsidRPr="00B07798">
              <w:rPr>
                <w:i/>
                <w:lang w:val="es-ES_tradnl"/>
              </w:rPr>
              <w:t>+GPEDC</w:t>
            </w:r>
          </w:p>
        </w:tc>
        <w:tc>
          <w:tcPr>
            <w:tcW w:w="3402" w:type="dxa"/>
          </w:tcPr>
          <w:p w14:paraId="07FEAD2E" w14:textId="5FB5F102" w:rsidR="00741793" w:rsidRPr="00B07798" w:rsidRDefault="00781621" w:rsidP="00781621">
            <w:pPr>
              <w:jc w:val="both"/>
              <w:rPr>
                <w:i/>
                <w:lang w:val="es-ES_tradnl"/>
              </w:rPr>
            </w:pPr>
            <w:r>
              <w:rPr>
                <w:i/>
                <w:lang w:val="es-ES_tradnl"/>
              </w:rPr>
              <w:t>Consejo Mundial</w:t>
            </w:r>
          </w:p>
        </w:tc>
        <w:tc>
          <w:tcPr>
            <w:tcW w:w="3969" w:type="dxa"/>
          </w:tcPr>
          <w:p w14:paraId="5046850B" w14:textId="5EA1981F" w:rsidR="00741793" w:rsidRPr="00B07798" w:rsidRDefault="007F36B5" w:rsidP="007F36B5">
            <w:pPr>
              <w:rPr>
                <w:i/>
                <w:lang w:val="es-ES_tradnl"/>
              </w:rPr>
            </w:pPr>
            <w:r>
              <w:rPr>
                <w:i/>
                <w:lang w:val="es-ES_tradnl"/>
              </w:rPr>
              <w:t xml:space="preserve">1 o </w:t>
            </w:r>
            <w:r w:rsidR="00741793" w:rsidRPr="00B07798">
              <w:rPr>
                <w:i/>
                <w:lang w:val="es-ES_tradnl"/>
              </w:rPr>
              <w:t xml:space="preserve">2 </w:t>
            </w:r>
            <w:r w:rsidR="00781621">
              <w:rPr>
                <w:i/>
                <w:lang w:val="es-ES_tradnl"/>
              </w:rPr>
              <w:t>reuniones al año</w:t>
            </w:r>
            <w:r w:rsidR="00887D5E">
              <w:rPr>
                <w:i/>
                <w:lang w:val="es-ES_tradnl"/>
              </w:rPr>
              <w:t>; junto con</w:t>
            </w:r>
            <w:r>
              <w:rPr>
                <w:i/>
                <w:lang w:val="es-ES_tradnl"/>
              </w:rPr>
              <w:t xml:space="preserve"> los FPD </w:t>
            </w:r>
            <w:r w:rsidR="00781621">
              <w:rPr>
                <w:i/>
                <w:lang w:val="es-ES_tradnl"/>
              </w:rPr>
              <w:t>UE</w:t>
            </w:r>
          </w:p>
        </w:tc>
        <w:tc>
          <w:tcPr>
            <w:tcW w:w="4077" w:type="dxa"/>
          </w:tcPr>
          <w:p w14:paraId="3C6ACDD7" w14:textId="6038674A" w:rsidR="00741793" w:rsidRPr="00B07798" w:rsidRDefault="00741793" w:rsidP="007874DB">
            <w:pPr>
              <w:jc w:val="both"/>
              <w:rPr>
                <w:i/>
                <w:lang w:val="es-ES_tradnl"/>
              </w:rPr>
            </w:pPr>
            <w:r w:rsidRPr="00B07798">
              <w:rPr>
                <w:i/>
                <w:lang w:val="es-ES_tradnl"/>
              </w:rPr>
              <w:t>Region</w:t>
            </w:r>
            <w:r w:rsidR="00781621">
              <w:rPr>
                <w:i/>
                <w:lang w:val="es-ES_tradnl"/>
              </w:rPr>
              <w:t>es/</w:t>
            </w:r>
            <w:r w:rsidRPr="00B07798">
              <w:rPr>
                <w:i/>
                <w:lang w:val="es-ES_tradnl"/>
              </w:rPr>
              <w:t>F</w:t>
            </w:r>
            <w:r w:rsidR="00781621">
              <w:rPr>
                <w:i/>
                <w:lang w:val="es-ES_tradnl"/>
              </w:rPr>
              <w:t>SI</w:t>
            </w:r>
            <w:r w:rsidRPr="00B07798">
              <w:rPr>
                <w:i/>
                <w:lang w:val="es-ES_tradnl"/>
              </w:rPr>
              <w:t xml:space="preserve"> + </w:t>
            </w:r>
            <w:r w:rsidR="00781621">
              <w:rPr>
                <w:i/>
                <w:lang w:val="es-ES_tradnl"/>
              </w:rPr>
              <w:t>CSI</w:t>
            </w:r>
            <w:r w:rsidRPr="00B07798">
              <w:rPr>
                <w:i/>
                <w:lang w:val="es-ES_tradnl"/>
              </w:rPr>
              <w:t>/</w:t>
            </w:r>
            <w:r w:rsidR="007874DB">
              <w:rPr>
                <w:i/>
                <w:lang w:val="es-ES_tradnl"/>
              </w:rPr>
              <w:t>RSCD</w:t>
            </w:r>
            <w:r w:rsidRPr="00B07798">
              <w:rPr>
                <w:i/>
                <w:lang w:val="es-ES_tradnl"/>
              </w:rPr>
              <w:t>/TUAC</w:t>
            </w:r>
          </w:p>
        </w:tc>
      </w:tr>
      <w:tr w:rsidR="00741793" w:rsidRPr="00B07798" w14:paraId="27DF471E" w14:textId="77777777" w:rsidTr="00D70A07">
        <w:tc>
          <w:tcPr>
            <w:tcW w:w="1701" w:type="dxa"/>
            <w:vMerge/>
          </w:tcPr>
          <w:p w14:paraId="6489F745" w14:textId="77777777" w:rsidR="00741793" w:rsidRPr="00B07798" w:rsidRDefault="00741793" w:rsidP="00335139">
            <w:pPr>
              <w:jc w:val="both"/>
              <w:rPr>
                <w:i/>
                <w:lang w:val="es-ES_tradnl"/>
              </w:rPr>
            </w:pPr>
          </w:p>
        </w:tc>
        <w:tc>
          <w:tcPr>
            <w:tcW w:w="3402" w:type="dxa"/>
          </w:tcPr>
          <w:p w14:paraId="1BDFF7AC" w14:textId="7248CFA6" w:rsidR="00741793" w:rsidRPr="00B07798" w:rsidRDefault="00741793" w:rsidP="007874DB">
            <w:pPr>
              <w:jc w:val="both"/>
              <w:rPr>
                <w:i/>
                <w:lang w:val="es-ES_tradnl"/>
              </w:rPr>
            </w:pPr>
            <w:r w:rsidRPr="00B07798">
              <w:rPr>
                <w:i/>
                <w:lang w:val="es-ES_tradnl"/>
              </w:rPr>
              <w:t>G</w:t>
            </w:r>
            <w:r w:rsidR="007874DB">
              <w:rPr>
                <w:i/>
                <w:lang w:val="es-ES_tradnl"/>
              </w:rPr>
              <w:t>T</w:t>
            </w:r>
            <w:r w:rsidRPr="00B07798">
              <w:rPr>
                <w:i/>
                <w:lang w:val="es-ES_tradnl"/>
              </w:rPr>
              <w:t xml:space="preserve"> </w:t>
            </w:r>
            <w:r w:rsidR="007874DB">
              <w:rPr>
                <w:i/>
                <w:lang w:val="es-ES_tradnl"/>
              </w:rPr>
              <w:t>sobre Eficiencia del Desarrollo</w:t>
            </w:r>
          </w:p>
        </w:tc>
        <w:tc>
          <w:tcPr>
            <w:tcW w:w="3969" w:type="dxa"/>
          </w:tcPr>
          <w:p w14:paraId="7A2D40A5" w14:textId="4B53702C" w:rsidR="00741793" w:rsidRPr="00B07798" w:rsidRDefault="007874DB" w:rsidP="00887D5E">
            <w:pPr>
              <w:jc w:val="both"/>
              <w:rPr>
                <w:i/>
                <w:lang w:val="es-ES_tradnl"/>
              </w:rPr>
            </w:pPr>
            <w:r>
              <w:rPr>
                <w:i/>
                <w:lang w:val="es-ES_tradnl"/>
              </w:rPr>
              <w:t>Grupo de interés online</w:t>
            </w:r>
            <w:r w:rsidR="00741793" w:rsidRPr="00B07798">
              <w:rPr>
                <w:i/>
                <w:lang w:val="es-ES_tradnl"/>
              </w:rPr>
              <w:t xml:space="preserve"> + 1 </w:t>
            </w:r>
            <w:r w:rsidR="00887D5E">
              <w:rPr>
                <w:i/>
                <w:lang w:val="es-ES_tradnl"/>
              </w:rPr>
              <w:t>conducción</w:t>
            </w:r>
          </w:p>
        </w:tc>
        <w:tc>
          <w:tcPr>
            <w:tcW w:w="4077" w:type="dxa"/>
          </w:tcPr>
          <w:p w14:paraId="3515FEDD" w14:textId="2245D9E4" w:rsidR="00741793" w:rsidRPr="00B07798" w:rsidRDefault="007874DB" w:rsidP="007874DB">
            <w:pPr>
              <w:jc w:val="both"/>
              <w:rPr>
                <w:i/>
                <w:lang w:val="es-ES_tradnl"/>
              </w:rPr>
            </w:pPr>
            <w:r>
              <w:rPr>
                <w:i/>
                <w:lang w:val="es-ES_tradnl"/>
              </w:rPr>
              <w:t>Organización interesada</w:t>
            </w:r>
          </w:p>
        </w:tc>
      </w:tr>
      <w:tr w:rsidR="00741793" w:rsidRPr="00B07798" w14:paraId="02575568" w14:textId="77777777" w:rsidTr="00D70A07">
        <w:tc>
          <w:tcPr>
            <w:tcW w:w="1701" w:type="dxa"/>
            <w:vMerge/>
          </w:tcPr>
          <w:p w14:paraId="3BB813C7" w14:textId="77777777" w:rsidR="00741793" w:rsidRPr="00B07798" w:rsidRDefault="00741793" w:rsidP="00335139">
            <w:pPr>
              <w:jc w:val="both"/>
              <w:rPr>
                <w:i/>
                <w:lang w:val="es-ES_tradnl"/>
              </w:rPr>
            </w:pPr>
          </w:p>
        </w:tc>
        <w:tc>
          <w:tcPr>
            <w:tcW w:w="3402" w:type="dxa"/>
          </w:tcPr>
          <w:p w14:paraId="1FDB96E1" w14:textId="4ED7BB92" w:rsidR="00741793" w:rsidRPr="00B07798" w:rsidRDefault="00741793" w:rsidP="007874DB">
            <w:pPr>
              <w:jc w:val="both"/>
              <w:rPr>
                <w:i/>
                <w:lang w:val="es-ES_tradnl"/>
              </w:rPr>
            </w:pPr>
            <w:r w:rsidRPr="00B07798">
              <w:rPr>
                <w:i/>
                <w:lang w:val="es-ES_tradnl"/>
              </w:rPr>
              <w:t>G</w:t>
            </w:r>
            <w:r w:rsidR="007874DB">
              <w:rPr>
                <w:i/>
                <w:lang w:val="es-ES_tradnl"/>
              </w:rPr>
              <w:t>T sobre Ambiente Favorable</w:t>
            </w:r>
          </w:p>
        </w:tc>
        <w:tc>
          <w:tcPr>
            <w:tcW w:w="3969" w:type="dxa"/>
          </w:tcPr>
          <w:p w14:paraId="46380A8F" w14:textId="0D190F6B" w:rsidR="00741793" w:rsidRPr="00B07798" w:rsidRDefault="007874DB" w:rsidP="00887D5E">
            <w:pPr>
              <w:jc w:val="both"/>
              <w:rPr>
                <w:i/>
                <w:lang w:val="es-ES_tradnl"/>
              </w:rPr>
            </w:pPr>
            <w:r>
              <w:rPr>
                <w:i/>
                <w:lang w:val="es-ES_tradnl"/>
              </w:rPr>
              <w:t>Grupo de interés online</w:t>
            </w:r>
            <w:r w:rsidRPr="00B07798">
              <w:rPr>
                <w:i/>
                <w:lang w:val="es-ES_tradnl"/>
              </w:rPr>
              <w:t xml:space="preserve"> + 1 </w:t>
            </w:r>
            <w:r w:rsidR="00887D5E">
              <w:rPr>
                <w:i/>
                <w:lang w:val="es-ES_tradnl"/>
              </w:rPr>
              <w:t>conducción</w:t>
            </w:r>
          </w:p>
        </w:tc>
        <w:tc>
          <w:tcPr>
            <w:tcW w:w="4077" w:type="dxa"/>
          </w:tcPr>
          <w:p w14:paraId="6EF9DB1A" w14:textId="50A5B97F" w:rsidR="00741793" w:rsidRPr="00B07798" w:rsidRDefault="007874DB" w:rsidP="007874DB">
            <w:pPr>
              <w:jc w:val="both"/>
              <w:rPr>
                <w:i/>
                <w:lang w:val="es-ES_tradnl"/>
              </w:rPr>
            </w:pPr>
            <w:r>
              <w:rPr>
                <w:i/>
                <w:lang w:val="es-ES_tradnl"/>
              </w:rPr>
              <w:t>Organización Interesada</w:t>
            </w:r>
          </w:p>
        </w:tc>
      </w:tr>
      <w:tr w:rsidR="00741793" w:rsidRPr="00B07798" w14:paraId="7C36F3C2" w14:textId="77777777" w:rsidTr="00D70A07">
        <w:tc>
          <w:tcPr>
            <w:tcW w:w="1701" w:type="dxa"/>
            <w:vMerge/>
          </w:tcPr>
          <w:p w14:paraId="6B742C0E" w14:textId="77777777" w:rsidR="00741793" w:rsidRPr="00B07798" w:rsidRDefault="00741793" w:rsidP="00335139">
            <w:pPr>
              <w:jc w:val="both"/>
              <w:rPr>
                <w:i/>
                <w:lang w:val="es-ES_tradnl"/>
              </w:rPr>
            </w:pPr>
          </w:p>
        </w:tc>
        <w:tc>
          <w:tcPr>
            <w:tcW w:w="3402" w:type="dxa"/>
          </w:tcPr>
          <w:p w14:paraId="62CAF48C" w14:textId="64A3BDB2" w:rsidR="00741793" w:rsidRPr="00B07798" w:rsidRDefault="007874DB" w:rsidP="00335139">
            <w:pPr>
              <w:jc w:val="both"/>
              <w:rPr>
                <w:i/>
                <w:lang w:val="es-ES_tradnl"/>
              </w:rPr>
            </w:pPr>
            <w:r>
              <w:rPr>
                <w:i/>
                <w:lang w:val="es-ES_tradnl"/>
              </w:rPr>
              <w:t>EBDH</w:t>
            </w:r>
          </w:p>
        </w:tc>
        <w:tc>
          <w:tcPr>
            <w:tcW w:w="3969" w:type="dxa"/>
          </w:tcPr>
          <w:p w14:paraId="1F147926" w14:textId="4A70EF7D" w:rsidR="00741793" w:rsidRPr="00B07798" w:rsidRDefault="007874DB" w:rsidP="00887D5E">
            <w:pPr>
              <w:jc w:val="both"/>
              <w:rPr>
                <w:i/>
                <w:lang w:val="es-ES_tradnl"/>
              </w:rPr>
            </w:pPr>
            <w:r>
              <w:rPr>
                <w:i/>
                <w:lang w:val="es-ES_tradnl"/>
              </w:rPr>
              <w:t>Grupo de interés online</w:t>
            </w:r>
            <w:r w:rsidRPr="00B07798">
              <w:rPr>
                <w:i/>
                <w:lang w:val="es-ES_tradnl"/>
              </w:rPr>
              <w:t xml:space="preserve"> + 1 </w:t>
            </w:r>
            <w:r w:rsidR="00887D5E">
              <w:rPr>
                <w:i/>
                <w:lang w:val="es-ES_tradnl"/>
              </w:rPr>
              <w:t>conducción</w:t>
            </w:r>
          </w:p>
        </w:tc>
        <w:tc>
          <w:tcPr>
            <w:tcW w:w="4077" w:type="dxa"/>
          </w:tcPr>
          <w:p w14:paraId="6F787BEC" w14:textId="38322C58" w:rsidR="00741793" w:rsidRPr="00B07798" w:rsidRDefault="00741793" w:rsidP="007874DB">
            <w:pPr>
              <w:jc w:val="both"/>
              <w:rPr>
                <w:i/>
                <w:lang w:val="es-ES_tradnl"/>
              </w:rPr>
            </w:pPr>
            <w:r w:rsidRPr="00B07798">
              <w:rPr>
                <w:i/>
                <w:lang w:val="es-ES_tradnl"/>
              </w:rPr>
              <w:t>Secretaria</w:t>
            </w:r>
            <w:r w:rsidR="007874DB">
              <w:rPr>
                <w:i/>
                <w:lang w:val="es-ES_tradnl"/>
              </w:rPr>
              <w:t>do en representación</w:t>
            </w:r>
          </w:p>
        </w:tc>
      </w:tr>
      <w:tr w:rsidR="00741793" w:rsidRPr="00B07798" w14:paraId="08A88634" w14:textId="77777777" w:rsidTr="00D70A07">
        <w:tc>
          <w:tcPr>
            <w:tcW w:w="1701" w:type="dxa"/>
            <w:vMerge/>
          </w:tcPr>
          <w:p w14:paraId="63325063" w14:textId="77777777" w:rsidR="00741793" w:rsidRPr="00B07798" w:rsidRDefault="00741793" w:rsidP="00335139">
            <w:pPr>
              <w:jc w:val="both"/>
              <w:rPr>
                <w:i/>
                <w:lang w:val="es-ES_tradnl"/>
              </w:rPr>
            </w:pPr>
          </w:p>
        </w:tc>
        <w:tc>
          <w:tcPr>
            <w:tcW w:w="3402" w:type="dxa"/>
          </w:tcPr>
          <w:p w14:paraId="1C42C9FF" w14:textId="1638B10D" w:rsidR="00741793" w:rsidRPr="00B07798" w:rsidRDefault="007874DB" w:rsidP="00335139">
            <w:pPr>
              <w:jc w:val="both"/>
              <w:rPr>
                <w:i/>
                <w:lang w:val="es-ES_tradnl"/>
              </w:rPr>
            </w:pPr>
            <w:r>
              <w:rPr>
                <w:i/>
                <w:lang w:val="es-ES_tradnl"/>
              </w:rPr>
              <w:t>Cooperación Sur-Sur</w:t>
            </w:r>
          </w:p>
        </w:tc>
        <w:tc>
          <w:tcPr>
            <w:tcW w:w="3969" w:type="dxa"/>
          </w:tcPr>
          <w:p w14:paraId="494C01EB" w14:textId="776A1929" w:rsidR="00741793" w:rsidRPr="00B07798" w:rsidRDefault="007874DB" w:rsidP="00887D5E">
            <w:pPr>
              <w:jc w:val="both"/>
              <w:rPr>
                <w:i/>
                <w:lang w:val="es-ES_tradnl"/>
              </w:rPr>
            </w:pPr>
            <w:r>
              <w:rPr>
                <w:i/>
                <w:lang w:val="es-ES_tradnl"/>
              </w:rPr>
              <w:t>Grupo de interés online</w:t>
            </w:r>
            <w:r w:rsidRPr="00B07798">
              <w:rPr>
                <w:i/>
                <w:lang w:val="es-ES_tradnl"/>
              </w:rPr>
              <w:t xml:space="preserve"> + 1 </w:t>
            </w:r>
            <w:r w:rsidR="00887D5E">
              <w:rPr>
                <w:i/>
                <w:lang w:val="es-ES_tradnl"/>
              </w:rPr>
              <w:t>conducción</w:t>
            </w:r>
          </w:p>
        </w:tc>
        <w:tc>
          <w:tcPr>
            <w:tcW w:w="4077" w:type="dxa"/>
          </w:tcPr>
          <w:p w14:paraId="03F27CC0" w14:textId="19DB4402" w:rsidR="00741793" w:rsidRPr="00B07798" w:rsidRDefault="007874DB" w:rsidP="007874DB">
            <w:pPr>
              <w:jc w:val="both"/>
              <w:rPr>
                <w:i/>
                <w:lang w:val="es-ES_tradnl"/>
              </w:rPr>
            </w:pPr>
            <w:r>
              <w:rPr>
                <w:i/>
                <w:lang w:val="es-ES_tradnl"/>
              </w:rPr>
              <w:t>CSI en la conducción</w:t>
            </w:r>
          </w:p>
        </w:tc>
      </w:tr>
      <w:tr w:rsidR="00741793" w:rsidRPr="00B07798" w14:paraId="17D3497D" w14:textId="77777777" w:rsidTr="00D70A07">
        <w:tc>
          <w:tcPr>
            <w:tcW w:w="1701" w:type="dxa"/>
            <w:vMerge/>
          </w:tcPr>
          <w:p w14:paraId="44313210" w14:textId="77777777" w:rsidR="00741793" w:rsidRPr="00B07798" w:rsidRDefault="00741793" w:rsidP="00335139">
            <w:pPr>
              <w:jc w:val="both"/>
              <w:rPr>
                <w:i/>
                <w:lang w:val="es-ES_tradnl"/>
              </w:rPr>
            </w:pPr>
          </w:p>
        </w:tc>
        <w:tc>
          <w:tcPr>
            <w:tcW w:w="3402" w:type="dxa"/>
          </w:tcPr>
          <w:p w14:paraId="2E5A59FE" w14:textId="4CDA77E8" w:rsidR="00741793" w:rsidRPr="00B07798" w:rsidRDefault="007874DB" w:rsidP="007874DB">
            <w:pPr>
              <w:jc w:val="both"/>
              <w:rPr>
                <w:i/>
                <w:lang w:val="es-ES_tradnl"/>
              </w:rPr>
            </w:pPr>
            <w:r>
              <w:rPr>
                <w:i/>
                <w:lang w:val="es-ES_tradnl"/>
              </w:rPr>
              <w:t>Instituciones Eficientes</w:t>
            </w:r>
          </w:p>
        </w:tc>
        <w:tc>
          <w:tcPr>
            <w:tcW w:w="3969" w:type="dxa"/>
          </w:tcPr>
          <w:p w14:paraId="5B3B385E" w14:textId="78572AB4" w:rsidR="00741793" w:rsidRPr="00B07798" w:rsidRDefault="007874DB" w:rsidP="00887D5E">
            <w:pPr>
              <w:jc w:val="both"/>
              <w:rPr>
                <w:i/>
                <w:lang w:val="es-ES_tradnl"/>
              </w:rPr>
            </w:pPr>
            <w:r>
              <w:rPr>
                <w:i/>
                <w:lang w:val="es-ES_tradnl"/>
              </w:rPr>
              <w:t>Grupo de interés online</w:t>
            </w:r>
            <w:r w:rsidRPr="00B07798">
              <w:rPr>
                <w:i/>
                <w:lang w:val="es-ES_tradnl"/>
              </w:rPr>
              <w:t xml:space="preserve"> + 1 </w:t>
            </w:r>
            <w:r w:rsidR="00887D5E">
              <w:rPr>
                <w:i/>
                <w:lang w:val="es-ES_tradnl"/>
              </w:rPr>
              <w:t>conducción</w:t>
            </w:r>
          </w:p>
        </w:tc>
        <w:tc>
          <w:tcPr>
            <w:tcW w:w="4077" w:type="dxa"/>
          </w:tcPr>
          <w:p w14:paraId="09EE58DA" w14:textId="3ECAD531" w:rsidR="00741793" w:rsidRPr="00B07798" w:rsidRDefault="007874DB" w:rsidP="00335139">
            <w:pPr>
              <w:jc w:val="both"/>
              <w:rPr>
                <w:i/>
                <w:lang w:val="es-ES_tradnl"/>
              </w:rPr>
            </w:pPr>
            <w:r>
              <w:rPr>
                <w:i/>
                <w:lang w:val="es-ES_tradnl"/>
              </w:rPr>
              <w:t>Preferencia para Á</w:t>
            </w:r>
            <w:r w:rsidR="00741793" w:rsidRPr="00B07798">
              <w:rPr>
                <w:i/>
                <w:lang w:val="es-ES_tradnl"/>
              </w:rPr>
              <w:t>frica</w:t>
            </w:r>
          </w:p>
        </w:tc>
      </w:tr>
      <w:tr w:rsidR="0005461A" w:rsidRPr="007F36B5" w14:paraId="58A9342D" w14:textId="77777777" w:rsidTr="00DA6FCD">
        <w:tc>
          <w:tcPr>
            <w:tcW w:w="1701" w:type="dxa"/>
            <w:vMerge w:val="restart"/>
          </w:tcPr>
          <w:p w14:paraId="1FB6ECEB" w14:textId="4CCFE68C" w:rsidR="0005461A" w:rsidRPr="00B07798" w:rsidRDefault="007874DB" w:rsidP="007874DB">
            <w:pPr>
              <w:jc w:val="both"/>
              <w:rPr>
                <w:i/>
                <w:lang w:val="es-ES_tradnl"/>
              </w:rPr>
            </w:pPr>
            <w:r>
              <w:rPr>
                <w:i/>
                <w:lang w:val="es-ES_tradnl"/>
              </w:rPr>
              <w:t>OCDE/CAD</w:t>
            </w:r>
          </w:p>
        </w:tc>
        <w:tc>
          <w:tcPr>
            <w:tcW w:w="7371" w:type="dxa"/>
            <w:gridSpan w:val="2"/>
          </w:tcPr>
          <w:p w14:paraId="47ABC92A" w14:textId="00B5DA7E" w:rsidR="0005461A" w:rsidRPr="00B07798" w:rsidRDefault="007874DB" w:rsidP="007874DB">
            <w:pPr>
              <w:jc w:val="both"/>
              <w:rPr>
                <w:i/>
                <w:lang w:val="es-ES_tradnl"/>
              </w:rPr>
            </w:pPr>
            <w:r>
              <w:rPr>
                <w:i/>
                <w:lang w:val="es-ES_tradnl"/>
              </w:rPr>
              <w:t>FORO ANUAL</w:t>
            </w:r>
            <w:r w:rsidR="0005461A" w:rsidRPr="00B07798">
              <w:rPr>
                <w:i/>
                <w:lang w:val="es-ES_tradnl"/>
              </w:rPr>
              <w:t xml:space="preserve"> O</w:t>
            </w:r>
            <w:r>
              <w:rPr>
                <w:i/>
                <w:lang w:val="es-ES_tradnl"/>
              </w:rPr>
              <w:t>CDE</w:t>
            </w:r>
            <w:r w:rsidR="0005461A" w:rsidRPr="00B07798">
              <w:rPr>
                <w:i/>
                <w:lang w:val="es-ES_tradnl"/>
              </w:rPr>
              <w:t>/</w:t>
            </w:r>
            <w:r>
              <w:rPr>
                <w:i/>
                <w:lang w:val="es-ES_tradnl"/>
              </w:rPr>
              <w:t>CAD</w:t>
            </w:r>
            <w:r w:rsidR="0005461A" w:rsidRPr="00B07798">
              <w:rPr>
                <w:i/>
                <w:lang w:val="es-ES_tradnl"/>
              </w:rPr>
              <w:t xml:space="preserve">/DCD – </w:t>
            </w:r>
            <w:r>
              <w:rPr>
                <w:i/>
                <w:lang w:val="es-ES_tradnl"/>
              </w:rPr>
              <w:t>RSCD</w:t>
            </w:r>
            <w:r w:rsidR="0005461A" w:rsidRPr="00B07798">
              <w:rPr>
                <w:i/>
                <w:lang w:val="es-ES_tradnl"/>
              </w:rPr>
              <w:t>/TUAC</w:t>
            </w:r>
          </w:p>
        </w:tc>
        <w:tc>
          <w:tcPr>
            <w:tcW w:w="4077" w:type="dxa"/>
          </w:tcPr>
          <w:p w14:paraId="24512946" w14:textId="77777777" w:rsidR="0005461A" w:rsidRPr="00B07798" w:rsidRDefault="0005461A" w:rsidP="00335139">
            <w:pPr>
              <w:jc w:val="both"/>
              <w:rPr>
                <w:i/>
                <w:lang w:val="es-ES_tradnl"/>
              </w:rPr>
            </w:pPr>
          </w:p>
        </w:tc>
      </w:tr>
      <w:tr w:rsidR="0005461A" w:rsidRPr="007F36B5" w14:paraId="19539CE2" w14:textId="77777777" w:rsidTr="00D70A07">
        <w:tc>
          <w:tcPr>
            <w:tcW w:w="1701" w:type="dxa"/>
            <w:vMerge/>
          </w:tcPr>
          <w:p w14:paraId="6E4382B4" w14:textId="77777777" w:rsidR="0005461A" w:rsidRPr="00B07798" w:rsidRDefault="0005461A" w:rsidP="00335139">
            <w:pPr>
              <w:jc w:val="both"/>
              <w:rPr>
                <w:i/>
                <w:lang w:val="es-ES_tradnl"/>
              </w:rPr>
            </w:pPr>
          </w:p>
        </w:tc>
        <w:tc>
          <w:tcPr>
            <w:tcW w:w="3402" w:type="dxa"/>
          </w:tcPr>
          <w:p w14:paraId="2EFA23DC" w14:textId="7A42FD81" w:rsidR="0005461A" w:rsidRPr="00B07798" w:rsidRDefault="007874DB" w:rsidP="007874DB">
            <w:pPr>
              <w:jc w:val="both"/>
              <w:rPr>
                <w:i/>
                <w:lang w:val="es-ES_tradnl"/>
              </w:rPr>
            </w:pPr>
            <w:r>
              <w:rPr>
                <w:i/>
                <w:lang w:val="es-ES_tradnl"/>
              </w:rPr>
              <w:t>Reuniones senior y de alto nivel</w:t>
            </w:r>
          </w:p>
        </w:tc>
        <w:tc>
          <w:tcPr>
            <w:tcW w:w="3969" w:type="dxa"/>
          </w:tcPr>
          <w:p w14:paraId="4D3E7B20" w14:textId="3E3BB3A0" w:rsidR="0005461A" w:rsidRPr="00B07798" w:rsidRDefault="0005461A" w:rsidP="007874DB">
            <w:pPr>
              <w:jc w:val="both"/>
              <w:rPr>
                <w:i/>
                <w:lang w:val="es-ES_tradnl"/>
              </w:rPr>
            </w:pPr>
            <w:r w:rsidRPr="00B07798">
              <w:rPr>
                <w:i/>
                <w:lang w:val="es-ES_tradnl"/>
              </w:rPr>
              <w:t>TUAC/</w:t>
            </w:r>
            <w:r w:rsidR="007874DB">
              <w:rPr>
                <w:i/>
                <w:lang w:val="es-ES_tradnl"/>
              </w:rPr>
              <w:t>CSI</w:t>
            </w:r>
            <w:r w:rsidRPr="00B07798">
              <w:rPr>
                <w:i/>
                <w:lang w:val="es-ES_tradnl"/>
              </w:rPr>
              <w:t xml:space="preserve"> </w:t>
            </w:r>
            <w:r w:rsidR="007874DB">
              <w:rPr>
                <w:i/>
                <w:lang w:val="es-ES_tradnl"/>
              </w:rPr>
              <w:t>en la conducción</w:t>
            </w:r>
          </w:p>
        </w:tc>
        <w:tc>
          <w:tcPr>
            <w:tcW w:w="4077" w:type="dxa"/>
          </w:tcPr>
          <w:p w14:paraId="71064A0C" w14:textId="77777777" w:rsidR="0005461A" w:rsidRPr="00B07798" w:rsidRDefault="0005461A" w:rsidP="00335139">
            <w:pPr>
              <w:jc w:val="both"/>
              <w:rPr>
                <w:i/>
                <w:lang w:val="es-ES_tradnl"/>
              </w:rPr>
            </w:pPr>
          </w:p>
        </w:tc>
      </w:tr>
      <w:tr w:rsidR="0005461A" w:rsidRPr="00B07798" w14:paraId="424179C4" w14:textId="77777777" w:rsidTr="00D70A07">
        <w:tc>
          <w:tcPr>
            <w:tcW w:w="1701" w:type="dxa"/>
            <w:vMerge/>
          </w:tcPr>
          <w:p w14:paraId="37B63A95" w14:textId="77777777" w:rsidR="0005461A" w:rsidRPr="00B07798" w:rsidRDefault="0005461A" w:rsidP="00335139">
            <w:pPr>
              <w:jc w:val="both"/>
              <w:rPr>
                <w:i/>
                <w:lang w:val="es-ES_tradnl"/>
              </w:rPr>
            </w:pPr>
          </w:p>
        </w:tc>
        <w:tc>
          <w:tcPr>
            <w:tcW w:w="3402" w:type="dxa"/>
          </w:tcPr>
          <w:p w14:paraId="64F22D9C" w14:textId="3D1CE6F4" w:rsidR="0005461A" w:rsidRPr="00B07798" w:rsidRDefault="007874DB" w:rsidP="007874DB">
            <w:pPr>
              <w:jc w:val="both"/>
              <w:rPr>
                <w:i/>
                <w:lang w:val="es-ES_tradnl"/>
              </w:rPr>
            </w:pPr>
            <w:r>
              <w:rPr>
                <w:i/>
                <w:lang w:val="es-ES_tradnl"/>
              </w:rPr>
              <w:t>GOVNET (EBDH</w:t>
            </w:r>
            <w:r w:rsidR="0005461A" w:rsidRPr="00B07798">
              <w:rPr>
                <w:i/>
                <w:lang w:val="es-ES_tradnl"/>
              </w:rPr>
              <w:t xml:space="preserve"> </w:t>
            </w:r>
            <w:r>
              <w:rPr>
                <w:i/>
                <w:lang w:val="es-ES_tradnl"/>
              </w:rPr>
              <w:t>y Apropiación Democrática</w:t>
            </w:r>
            <w:r w:rsidR="0005461A" w:rsidRPr="00B07798">
              <w:rPr>
                <w:i/>
                <w:lang w:val="es-ES_tradnl"/>
              </w:rPr>
              <w:t>)</w:t>
            </w:r>
          </w:p>
        </w:tc>
        <w:tc>
          <w:tcPr>
            <w:tcW w:w="3969" w:type="dxa"/>
          </w:tcPr>
          <w:p w14:paraId="39CC9E73" w14:textId="59CE65A0" w:rsidR="0005461A" w:rsidRPr="00B07798" w:rsidRDefault="0005461A" w:rsidP="007874DB">
            <w:pPr>
              <w:jc w:val="both"/>
              <w:rPr>
                <w:i/>
                <w:lang w:val="es-ES_tradnl"/>
              </w:rPr>
            </w:pPr>
            <w:r w:rsidRPr="00B07798">
              <w:rPr>
                <w:i/>
                <w:lang w:val="es-ES_tradnl"/>
              </w:rPr>
              <w:t>TUAC/</w:t>
            </w:r>
            <w:r w:rsidR="007874DB">
              <w:rPr>
                <w:i/>
                <w:lang w:val="es-ES_tradnl"/>
              </w:rPr>
              <w:t>CSI en la conducción</w:t>
            </w:r>
          </w:p>
        </w:tc>
        <w:tc>
          <w:tcPr>
            <w:tcW w:w="4077" w:type="dxa"/>
          </w:tcPr>
          <w:p w14:paraId="79E78760" w14:textId="30236B24" w:rsidR="0005461A" w:rsidRPr="00B07798" w:rsidRDefault="007874DB" w:rsidP="00335139">
            <w:pPr>
              <w:jc w:val="both"/>
              <w:rPr>
                <w:i/>
                <w:lang w:val="es-ES_tradnl"/>
              </w:rPr>
            </w:pPr>
            <w:r>
              <w:rPr>
                <w:i/>
                <w:lang w:val="es-ES_tradnl"/>
              </w:rPr>
              <w:t>+ organizaciones interesadas</w:t>
            </w:r>
          </w:p>
        </w:tc>
      </w:tr>
      <w:tr w:rsidR="0005461A" w:rsidRPr="00B07798" w14:paraId="4B4F2A4B" w14:textId="77777777" w:rsidTr="00D70A07">
        <w:tc>
          <w:tcPr>
            <w:tcW w:w="1701" w:type="dxa"/>
            <w:vMerge/>
          </w:tcPr>
          <w:p w14:paraId="64E932D6" w14:textId="77777777" w:rsidR="0005461A" w:rsidRPr="00B07798" w:rsidRDefault="0005461A" w:rsidP="00335139">
            <w:pPr>
              <w:jc w:val="both"/>
              <w:rPr>
                <w:i/>
                <w:lang w:val="es-ES_tradnl"/>
              </w:rPr>
            </w:pPr>
          </w:p>
        </w:tc>
        <w:tc>
          <w:tcPr>
            <w:tcW w:w="3402" w:type="dxa"/>
          </w:tcPr>
          <w:p w14:paraId="61502564" w14:textId="77777777" w:rsidR="0005461A" w:rsidRPr="00B07798" w:rsidRDefault="0005461A" w:rsidP="00335139">
            <w:pPr>
              <w:jc w:val="both"/>
              <w:rPr>
                <w:i/>
                <w:lang w:val="es-ES_tradnl"/>
              </w:rPr>
            </w:pPr>
            <w:r w:rsidRPr="00B07798">
              <w:rPr>
                <w:i/>
                <w:lang w:val="es-ES_tradnl"/>
              </w:rPr>
              <w:t>GENDERNET</w:t>
            </w:r>
          </w:p>
        </w:tc>
        <w:tc>
          <w:tcPr>
            <w:tcW w:w="3969" w:type="dxa"/>
          </w:tcPr>
          <w:p w14:paraId="5AB74B83" w14:textId="3E93B209" w:rsidR="0005461A" w:rsidRPr="00CD228D" w:rsidRDefault="0005461A" w:rsidP="00887D5E">
            <w:pPr>
              <w:jc w:val="both"/>
              <w:rPr>
                <w:i/>
                <w:lang w:val="es-ES_tradnl"/>
              </w:rPr>
            </w:pPr>
            <w:r w:rsidRPr="00CD228D">
              <w:rPr>
                <w:i/>
                <w:lang w:val="es-ES_tradnl"/>
              </w:rPr>
              <w:t xml:space="preserve">1 </w:t>
            </w:r>
            <w:r w:rsidR="00887D5E" w:rsidRPr="00CD228D">
              <w:rPr>
                <w:i/>
                <w:lang w:val="es-ES_tradnl"/>
              </w:rPr>
              <w:t>conducción organiz</w:t>
            </w:r>
            <w:r w:rsidRPr="00CD228D">
              <w:rPr>
                <w:i/>
                <w:lang w:val="es-ES_tradnl"/>
              </w:rPr>
              <w:t>a</w:t>
            </w:r>
            <w:r w:rsidR="00887D5E" w:rsidRPr="00CD228D">
              <w:rPr>
                <w:i/>
                <w:lang w:val="es-ES_tradnl"/>
              </w:rPr>
              <w:t>ciones</w:t>
            </w:r>
          </w:p>
        </w:tc>
        <w:tc>
          <w:tcPr>
            <w:tcW w:w="4077" w:type="dxa"/>
          </w:tcPr>
          <w:p w14:paraId="44D8C6CB" w14:textId="420B3861" w:rsidR="0005461A" w:rsidRPr="00B07798" w:rsidRDefault="0005461A" w:rsidP="007874DB">
            <w:pPr>
              <w:jc w:val="both"/>
              <w:rPr>
                <w:i/>
                <w:lang w:val="es-ES_tradnl"/>
              </w:rPr>
            </w:pPr>
            <w:r w:rsidRPr="00B07798">
              <w:rPr>
                <w:i/>
                <w:lang w:val="es-ES_tradnl"/>
              </w:rPr>
              <w:t>+</w:t>
            </w:r>
            <w:r w:rsidR="007874DB">
              <w:rPr>
                <w:i/>
                <w:lang w:val="es-ES_tradnl"/>
              </w:rPr>
              <w:t xml:space="preserve"> grupo de interés </w:t>
            </w:r>
            <w:r w:rsidRPr="00B07798">
              <w:rPr>
                <w:i/>
                <w:lang w:val="es-ES_tradnl"/>
              </w:rPr>
              <w:t xml:space="preserve">online </w:t>
            </w:r>
          </w:p>
        </w:tc>
      </w:tr>
      <w:tr w:rsidR="0005461A" w:rsidRPr="00B07798" w14:paraId="53FC7679" w14:textId="77777777" w:rsidTr="00D70A07">
        <w:tc>
          <w:tcPr>
            <w:tcW w:w="1701" w:type="dxa"/>
            <w:vMerge w:val="restart"/>
          </w:tcPr>
          <w:p w14:paraId="37166334" w14:textId="0BD6652D" w:rsidR="0005461A" w:rsidRPr="00B07798" w:rsidRDefault="00887D5E" w:rsidP="00335139">
            <w:pPr>
              <w:jc w:val="both"/>
              <w:rPr>
                <w:i/>
                <w:lang w:val="es-ES_tradnl"/>
              </w:rPr>
            </w:pPr>
            <w:r>
              <w:rPr>
                <w:i/>
                <w:lang w:val="es-ES_tradnl"/>
              </w:rPr>
              <w:t>ONU</w:t>
            </w:r>
          </w:p>
        </w:tc>
        <w:tc>
          <w:tcPr>
            <w:tcW w:w="3402" w:type="dxa"/>
          </w:tcPr>
          <w:p w14:paraId="70E88134" w14:textId="7B599B0E" w:rsidR="0005461A" w:rsidRPr="00B07798" w:rsidRDefault="00887D5E" w:rsidP="00335139">
            <w:pPr>
              <w:jc w:val="both"/>
              <w:rPr>
                <w:i/>
                <w:lang w:val="es-ES_tradnl"/>
              </w:rPr>
            </w:pPr>
            <w:r>
              <w:rPr>
                <w:i/>
                <w:lang w:val="es-ES_tradnl"/>
              </w:rPr>
              <w:t>FCD ONU</w:t>
            </w:r>
          </w:p>
        </w:tc>
        <w:tc>
          <w:tcPr>
            <w:tcW w:w="3969" w:type="dxa"/>
          </w:tcPr>
          <w:p w14:paraId="22B19464" w14:textId="20849E52" w:rsidR="0005461A" w:rsidRPr="00B07798" w:rsidRDefault="00887D5E" w:rsidP="00335139">
            <w:pPr>
              <w:jc w:val="both"/>
              <w:rPr>
                <w:i/>
                <w:lang w:val="es-ES_tradnl"/>
              </w:rPr>
            </w:pPr>
            <w:r>
              <w:rPr>
                <w:i/>
                <w:lang w:val="es-ES_tradnl"/>
              </w:rPr>
              <w:t>Conducciones ad hoc</w:t>
            </w:r>
          </w:p>
        </w:tc>
        <w:tc>
          <w:tcPr>
            <w:tcW w:w="4077" w:type="dxa"/>
          </w:tcPr>
          <w:p w14:paraId="11967468" w14:textId="77777777" w:rsidR="0005461A" w:rsidRPr="00B07798" w:rsidRDefault="0005461A" w:rsidP="00335139">
            <w:pPr>
              <w:jc w:val="both"/>
              <w:rPr>
                <w:i/>
                <w:lang w:val="es-ES_tradnl"/>
              </w:rPr>
            </w:pPr>
          </w:p>
        </w:tc>
      </w:tr>
      <w:tr w:rsidR="0005461A" w:rsidRPr="00B07798" w14:paraId="4C4A9878" w14:textId="77777777" w:rsidTr="00D70A07">
        <w:tc>
          <w:tcPr>
            <w:tcW w:w="1701" w:type="dxa"/>
            <w:vMerge/>
          </w:tcPr>
          <w:p w14:paraId="1759DEBE" w14:textId="77777777" w:rsidR="0005461A" w:rsidRPr="00B07798" w:rsidRDefault="0005461A" w:rsidP="00335139">
            <w:pPr>
              <w:jc w:val="both"/>
              <w:rPr>
                <w:i/>
                <w:lang w:val="es-ES_tradnl"/>
              </w:rPr>
            </w:pPr>
          </w:p>
        </w:tc>
        <w:tc>
          <w:tcPr>
            <w:tcW w:w="3402" w:type="dxa"/>
          </w:tcPr>
          <w:p w14:paraId="6DC2F03E" w14:textId="4F8A394B" w:rsidR="0005461A" w:rsidRPr="00B07798" w:rsidRDefault="00887D5E" w:rsidP="00335139">
            <w:pPr>
              <w:jc w:val="both"/>
              <w:rPr>
                <w:i/>
                <w:lang w:val="es-ES_tradnl"/>
              </w:rPr>
            </w:pPr>
            <w:r>
              <w:rPr>
                <w:i/>
                <w:lang w:val="es-ES_tradnl"/>
              </w:rPr>
              <w:t>PNUD</w:t>
            </w:r>
            <w:r w:rsidR="0005461A" w:rsidRPr="00B07798">
              <w:rPr>
                <w:i/>
                <w:lang w:val="es-ES_tradnl"/>
              </w:rPr>
              <w:t xml:space="preserve"> </w:t>
            </w:r>
          </w:p>
        </w:tc>
        <w:tc>
          <w:tcPr>
            <w:tcW w:w="3969" w:type="dxa"/>
          </w:tcPr>
          <w:p w14:paraId="6A8776D4" w14:textId="77777777" w:rsidR="0005461A" w:rsidRPr="00B07798" w:rsidRDefault="0005461A" w:rsidP="00335139">
            <w:pPr>
              <w:jc w:val="both"/>
              <w:rPr>
                <w:i/>
                <w:lang w:val="es-ES_tradnl"/>
              </w:rPr>
            </w:pPr>
          </w:p>
        </w:tc>
        <w:tc>
          <w:tcPr>
            <w:tcW w:w="4077" w:type="dxa"/>
          </w:tcPr>
          <w:p w14:paraId="69E68A0A" w14:textId="77777777" w:rsidR="0005461A" w:rsidRPr="00B07798" w:rsidRDefault="0005461A" w:rsidP="00335139">
            <w:pPr>
              <w:jc w:val="both"/>
              <w:rPr>
                <w:i/>
                <w:lang w:val="es-ES_tradnl"/>
              </w:rPr>
            </w:pPr>
          </w:p>
        </w:tc>
      </w:tr>
      <w:tr w:rsidR="0005461A" w:rsidRPr="00B07798" w14:paraId="48D244F7" w14:textId="77777777" w:rsidTr="00D70A07">
        <w:tc>
          <w:tcPr>
            <w:tcW w:w="1701" w:type="dxa"/>
            <w:vMerge/>
          </w:tcPr>
          <w:p w14:paraId="64C81094" w14:textId="77777777" w:rsidR="0005461A" w:rsidRPr="00B07798" w:rsidRDefault="0005461A" w:rsidP="00335139">
            <w:pPr>
              <w:jc w:val="both"/>
              <w:rPr>
                <w:i/>
                <w:lang w:val="es-ES_tradnl"/>
              </w:rPr>
            </w:pPr>
          </w:p>
        </w:tc>
        <w:tc>
          <w:tcPr>
            <w:tcW w:w="3402" w:type="dxa"/>
          </w:tcPr>
          <w:p w14:paraId="6A30E790" w14:textId="4C225B95" w:rsidR="0005461A" w:rsidRPr="00B07798" w:rsidRDefault="00887D5E" w:rsidP="00335139">
            <w:pPr>
              <w:jc w:val="both"/>
              <w:rPr>
                <w:i/>
                <w:lang w:val="es-ES_tradnl"/>
              </w:rPr>
            </w:pPr>
            <w:r>
              <w:rPr>
                <w:i/>
                <w:lang w:val="es-ES_tradnl"/>
              </w:rPr>
              <w:t>Otro</w:t>
            </w:r>
            <w:r w:rsidR="0005461A" w:rsidRPr="00B07798">
              <w:rPr>
                <w:i/>
                <w:lang w:val="es-ES_tradnl"/>
              </w:rPr>
              <w:t xml:space="preserve">s </w:t>
            </w:r>
            <w:r>
              <w:rPr>
                <w:i/>
                <w:lang w:val="es-ES_tradnl"/>
              </w:rPr>
              <w:t>O</w:t>
            </w:r>
            <w:r w:rsidR="0005461A" w:rsidRPr="00B07798">
              <w:rPr>
                <w:i/>
                <w:lang w:val="es-ES_tradnl"/>
              </w:rPr>
              <w:t>UN</w:t>
            </w:r>
            <w:r>
              <w:rPr>
                <w:i/>
                <w:lang w:val="es-ES_tradnl"/>
              </w:rPr>
              <w:t>:</w:t>
            </w:r>
            <w:r w:rsidR="0005461A" w:rsidRPr="00B07798">
              <w:rPr>
                <w:i/>
                <w:lang w:val="es-ES_tradnl"/>
              </w:rPr>
              <w:t xml:space="preserve"> ECOSOC/ </w:t>
            </w:r>
            <w:r>
              <w:rPr>
                <w:i/>
                <w:lang w:val="es-ES_tradnl"/>
              </w:rPr>
              <w:t>AG</w:t>
            </w:r>
            <w:r w:rsidR="0005461A" w:rsidRPr="00B07798">
              <w:rPr>
                <w:i/>
                <w:lang w:val="es-ES_tradnl"/>
              </w:rPr>
              <w:t>/</w:t>
            </w:r>
          </w:p>
        </w:tc>
        <w:tc>
          <w:tcPr>
            <w:tcW w:w="3969" w:type="dxa"/>
          </w:tcPr>
          <w:p w14:paraId="71306B6E" w14:textId="7BEB7F06" w:rsidR="0005461A" w:rsidRPr="00B07798" w:rsidRDefault="00887D5E" w:rsidP="00335139">
            <w:pPr>
              <w:jc w:val="both"/>
              <w:rPr>
                <w:i/>
                <w:lang w:val="es-ES_tradnl"/>
              </w:rPr>
            </w:pPr>
            <w:r>
              <w:rPr>
                <w:i/>
                <w:lang w:val="es-ES_tradnl"/>
              </w:rPr>
              <w:t>Miembro Oficina de Enlace</w:t>
            </w:r>
          </w:p>
        </w:tc>
        <w:tc>
          <w:tcPr>
            <w:tcW w:w="4077" w:type="dxa"/>
          </w:tcPr>
          <w:p w14:paraId="69965F48" w14:textId="20C48BD2" w:rsidR="0005461A" w:rsidRPr="00B07798" w:rsidRDefault="00887D5E" w:rsidP="00887D5E">
            <w:pPr>
              <w:jc w:val="both"/>
              <w:rPr>
                <w:i/>
                <w:lang w:val="es-ES_tradnl"/>
              </w:rPr>
            </w:pPr>
            <w:r>
              <w:rPr>
                <w:i/>
                <w:lang w:val="es-ES_tradnl"/>
              </w:rPr>
              <w:t>A</w:t>
            </w:r>
            <w:r w:rsidR="007A05A5">
              <w:rPr>
                <w:i/>
                <w:lang w:val="es-ES_tradnl"/>
              </w:rPr>
              <w:t xml:space="preserve"> discutir</w:t>
            </w:r>
          </w:p>
        </w:tc>
      </w:tr>
      <w:tr w:rsidR="0005461A" w:rsidRPr="007F36B5" w14:paraId="7CA7DDA7" w14:textId="77777777" w:rsidTr="00D70A07">
        <w:tc>
          <w:tcPr>
            <w:tcW w:w="1701" w:type="dxa"/>
            <w:vMerge w:val="restart"/>
          </w:tcPr>
          <w:p w14:paraId="45ACA294" w14:textId="7DBF3B23" w:rsidR="0005461A" w:rsidRPr="00B07798" w:rsidRDefault="00887D5E" w:rsidP="00335139">
            <w:pPr>
              <w:jc w:val="both"/>
              <w:rPr>
                <w:i/>
                <w:lang w:val="es-ES_tradnl"/>
              </w:rPr>
            </w:pPr>
            <w:r>
              <w:rPr>
                <w:i/>
                <w:lang w:val="es-ES_tradnl"/>
              </w:rPr>
              <w:t>UE</w:t>
            </w:r>
          </w:p>
        </w:tc>
        <w:tc>
          <w:tcPr>
            <w:tcW w:w="3402" w:type="dxa"/>
          </w:tcPr>
          <w:p w14:paraId="0AE5E25C" w14:textId="12B0999B" w:rsidR="0005461A" w:rsidRPr="00B07798" w:rsidRDefault="00887D5E" w:rsidP="00335139">
            <w:pPr>
              <w:jc w:val="both"/>
              <w:rPr>
                <w:i/>
                <w:lang w:val="es-ES_tradnl"/>
              </w:rPr>
            </w:pPr>
            <w:r>
              <w:rPr>
                <w:i/>
                <w:lang w:val="es-ES_tradnl"/>
              </w:rPr>
              <w:t>Grupo de trabajo UE</w:t>
            </w:r>
          </w:p>
        </w:tc>
        <w:tc>
          <w:tcPr>
            <w:tcW w:w="3969" w:type="dxa"/>
          </w:tcPr>
          <w:p w14:paraId="302987B0" w14:textId="7FD55844" w:rsidR="0005461A" w:rsidRPr="00B07798" w:rsidRDefault="00887D5E" w:rsidP="00335139">
            <w:pPr>
              <w:jc w:val="both"/>
              <w:rPr>
                <w:i/>
                <w:lang w:val="es-ES_tradnl"/>
              </w:rPr>
            </w:pPr>
            <w:r>
              <w:rPr>
                <w:i/>
                <w:lang w:val="es-ES_tradnl"/>
              </w:rPr>
              <w:t>Organizaciones interesadas</w:t>
            </w:r>
          </w:p>
        </w:tc>
        <w:tc>
          <w:tcPr>
            <w:tcW w:w="4077" w:type="dxa"/>
          </w:tcPr>
          <w:p w14:paraId="4447417B" w14:textId="16FD665D" w:rsidR="0005461A" w:rsidRPr="00B07798" w:rsidRDefault="00887D5E" w:rsidP="00887D5E">
            <w:pPr>
              <w:jc w:val="both"/>
              <w:rPr>
                <w:i/>
                <w:lang w:val="es-ES_tradnl"/>
              </w:rPr>
            </w:pPr>
            <w:r>
              <w:rPr>
                <w:i/>
                <w:lang w:val="es-ES_tradnl"/>
              </w:rPr>
              <w:t>En cooperación con la CES</w:t>
            </w:r>
          </w:p>
        </w:tc>
      </w:tr>
      <w:tr w:rsidR="0005461A" w:rsidRPr="007F36B5" w14:paraId="69C8B915" w14:textId="77777777" w:rsidTr="00D70A07">
        <w:tc>
          <w:tcPr>
            <w:tcW w:w="1701" w:type="dxa"/>
            <w:vMerge/>
          </w:tcPr>
          <w:p w14:paraId="4EEF44EE" w14:textId="77777777" w:rsidR="0005461A" w:rsidRPr="00B07798" w:rsidRDefault="0005461A" w:rsidP="00335139">
            <w:pPr>
              <w:jc w:val="both"/>
              <w:rPr>
                <w:i/>
                <w:lang w:val="es-ES_tradnl"/>
              </w:rPr>
            </w:pPr>
          </w:p>
        </w:tc>
        <w:tc>
          <w:tcPr>
            <w:tcW w:w="3402" w:type="dxa"/>
          </w:tcPr>
          <w:p w14:paraId="4C3442A4" w14:textId="221C95D1" w:rsidR="0005461A" w:rsidRPr="00B07798" w:rsidRDefault="00887D5E" w:rsidP="00335139">
            <w:pPr>
              <w:jc w:val="both"/>
              <w:rPr>
                <w:i/>
                <w:lang w:val="es-ES_tradnl"/>
              </w:rPr>
            </w:pPr>
            <w:r>
              <w:rPr>
                <w:i/>
                <w:lang w:val="es-ES_tradnl"/>
              </w:rPr>
              <w:t>FPD</w:t>
            </w:r>
          </w:p>
        </w:tc>
        <w:tc>
          <w:tcPr>
            <w:tcW w:w="3969" w:type="dxa"/>
          </w:tcPr>
          <w:p w14:paraId="0BED61CD" w14:textId="36E4709D" w:rsidR="0005461A" w:rsidRPr="00B07798" w:rsidRDefault="00887D5E" w:rsidP="00070356">
            <w:pPr>
              <w:jc w:val="both"/>
              <w:rPr>
                <w:i/>
                <w:lang w:val="es-ES_tradnl"/>
              </w:rPr>
            </w:pPr>
            <w:r>
              <w:rPr>
                <w:i/>
                <w:lang w:val="es-ES_tradnl"/>
              </w:rPr>
              <w:t>1 o</w:t>
            </w:r>
            <w:r w:rsidR="0005461A" w:rsidRPr="00B07798">
              <w:rPr>
                <w:i/>
                <w:lang w:val="es-ES_tradnl"/>
              </w:rPr>
              <w:t xml:space="preserve"> 2 </w:t>
            </w:r>
            <w:r>
              <w:rPr>
                <w:i/>
                <w:lang w:val="es-ES_tradnl"/>
              </w:rPr>
              <w:t>reuniones al año</w:t>
            </w:r>
            <w:r w:rsidR="0005461A" w:rsidRPr="00B07798">
              <w:rPr>
                <w:i/>
                <w:lang w:val="es-ES_tradnl"/>
              </w:rPr>
              <w:t xml:space="preserve">; </w:t>
            </w:r>
            <w:r>
              <w:rPr>
                <w:i/>
                <w:lang w:val="es-ES_tradnl"/>
              </w:rPr>
              <w:t>junto c</w:t>
            </w:r>
            <w:r w:rsidR="00070356">
              <w:rPr>
                <w:i/>
                <w:lang w:val="es-ES_tradnl"/>
              </w:rPr>
              <w:t xml:space="preserve">on la POED </w:t>
            </w:r>
            <w:r w:rsidR="00070356">
              <w:rPr>
                <w:i/>
                <w:lang w:val="es-ES_tradnl"/>
              </w:rPr>
              <w:lastRenderedPageBreak/>
              <w:t>CM</w:t>
            </w:r>
          </w:p>
        </w:tc>
        <w:tc>
          <w:tcPr>
            <w:tcW w:w="4077" w:type="dxa"/>
          </w:tcPr>
          <w:p w14:paraId="2CCDAF3E" w14:textId="320963E0" w:rsidR="0005461A" w:rsidRPr="00B07798" w:rsidRDefault="00070356" w:rsidP="00070356">
            <w:pPr>
              <w:jc w:val="both"/>
              <w:rPr>
                <w:i/>
                <w:lang w:val="es-ES_tradnl"/>
              </w:rPr>
            </w:pPr>
            <w:r>
              <w:rPr>
                <w:i/>
                <w:lang w:val="es-ES_tradnl"/>
              </w:rPr>
              <w:lastRenderedPageBreak/>
              <w:t>Delegación sindical regiones</w:t>
            </w:r>
            <w:r w:rsidRPr="00B07798">
              <w:rPr>
                <w:i/>
                <w:lang w:val="es-ES_tradnl"/>
              </w:rPr>
              <w:t xml:space="preserve"> </w:t>
            </w:r>
            <w:r w:rsidR="0005461A" w:rsidRPr="00B07798">
              <w:rPr>
                <w:i/>
                <w:lang w:val="es-ES_tradnl"/>
              </w:rPr>
              <w:t>/</w:t>
            </w:r>
            <w:r>
              <w:rPr>
                <w:i/>
                <w:lang w:val="es-ES_tradnl"/>
              </w:rPr>
              <w:t>FSI</w:t>
            </w:r>
            <w:r w:rsidR="0005461A" w:rsidRPr="00B07798">
              <w:rPr>
                <w:i/>
                <w:lang w:val="es-ES_tradnl"/>
              </w:rPr>
              <w:t xml:space="preserve"> + </w:t>
            </w:r>
            <w:r>
              <w:rPr>
                <w:i/>
                <w:lang w:val="es-ES_tradnl"/>
              </w:rPr>
              <w:lastRenderedPageBreak/>
              <w:t>CSI/RSCD</w:t>
            </w:r>
          </w:p>
        </w:tc>
      </w:tr>
      <w:tr w:rsidR="0005461A" w:rsidRPr="007F36B5" w14:paraId="723C0519" w14:textId="77777777" w:rsidTr="00D70A07">
        <w:tc>
          <w:tcPr>
            <w:tcW w:w="1701" w:type="dxa"/>
            <w:vMerge/>
          </w:tcPr>
          <w:p w14:paraId="5471597B" w14:textId="77777777" w:rsidR="0005461A" w:rsidRPr="00B07798" w:rsidRDefault="0005461A" w:rsidP="00335139">
            <w:pPr>
              <w:jc w:val="both"/>
              <w:rPr>
                <w:i/>
                <w:lang w:val="es-ES_tradnl"/>
              </w:rPr>
            </w:pPr>
          </w:p>
        </w:tc>
        <w:tc>
          <w:tcPr>
            <w:tcW w:w="3402" w:type="dxa"/>
          </w:tcPr>
          <w:p w14:paraId="1B82B162" w14:textId="77777777" w:rsidR="0005461A" w:rsidRPr="00B07798" w:rsidRDefault="0005461A" w:rsidP="00335139">
            <w:pPr>
              <w:jc w:val="both"/>
              <w:rPr>
                <w:i/>
                <w:lang w:val="es-ES_tradnl"/>
              </w:rPr>
            </w:pPr>
            <w:r w:rsidRPr="00B07798">
              <w:rPr>
                <w:i/>
                <w:lang w:val="es-ES_tradnl"/>
              </w:rPr>
              <w:t>DEAR</w:t>
            </w:r>
          </w:p>
        </w:tc>
        <w:tc>
          <w:tcPr>
            <w:tcW w:w="3969" w:type="dxa"/>
          </w:tcPr>
          <w:p w14:paraId="7FDBAD14" w14:textId="76ECB527" w:rsidR="0005461A" w:rsidRPr="00B07798" w:rsidRDefault="00070356" w:rsidP="00070356">
            <w:pPr>
              <w:jc w:val="both"/>
              <w:rPr>
                <w:i/>
                <w:lang w:val="es-ES_tradnl"/>
              </w:rPr>
            </w:pPr>
            <w:r>
              <w:rPr>
                <w:i/>
                <w:lang w:val="es-ES_tradnl"/>
              </w:rPr>
              <w:t>Grupo de interés online</w:t>
            </w:r>
            <w:r w:rsidR="0005461A" w:rsidRPr="00B07798">
              <w:rPr>
                <w:i/>
                <w:lang w:val="es-ES_tradnl"/>
              </w:rPr>
              <w:t xml:space="preserve"> + 1 </w:t>
            </w:r>
            <w:r>
              <w:rPr>
                <w:i/>
                <w:lang w:val="es-ES_tradnl"/>
              </w:rPr>
              <w:t>conducción</w:t>
            </w:r>
          </w:p>
        </w:tc>
        <w:tc>
          <w:tcPr>
            <w:tcW w:w="4077" w:type="dxa"/>
          </w:tcPr>
          <w:p w14:paraId="298BC61D" w14:textId="77777777" w:rsidR="0005461A" w:rsidRPr="00B07798" w:rsidRDefault="0005461A" w:rsidP="00335139">
            <w:pPr>
              <w:jc w:val="both"/>
              <w:rPr>
                <w:i/>
                <w:lang w:val="es-ES_tradnl"/>
              </w:rPr>
            </w:pPr>
          </w:p>
        </w:tc>
      </w:tr>
      <w:tr w:rsidR="0005461A" w:rsidRPr="00B07798" w14:paraId="3D3DEC57" w14:textId="77777777" w:rsidTr="00D70A07">
        <w:tc>
          <w:tcPr>
            <w:tcW w:w="1701" w:type="dxa"/>
            <w:vMerge/>
          </w:tcPr>
          <w:p w14:paraId="039C83A0" w14:textId="77777777" w:rsidR="0005461A" w:rsidRPr="00B07798" w:rsidRDefault="0005461A" w:rsidP="00335139">
            <w:pPr>
              <w:jc w:val="both"/>
              <w:rPr>
                <w:i/>
                <w:lang w:val="es-ES_tradnl"/>
              </w:rPr>
            </w:pPr>
          </w:p>
        </w:tc>
        <w:tc>
          <w:tcPr>
            <w:tcW w:w="3402" w:type="dxa"/>
          </w:tcPr>
          <w:p w14:paraId="26724833" w14:textId="6CF8864A" w:rsidR="0005461A" w:rsidRPr="00B07798" w:rsidRDefault="00070356" w:rsidP="00335139">
            <w:pPr>
              <w:jc w:val="both"/>
              <w:rPr>
                <w:i/>
                <w:lang w:val="es-ES_tradnl"/>
              </w:rPr>
            </w:pPr>
            <w:r>
              <w:rPr>
                <w:i/>
                <w:lang w:val="es-ES_tradnl"/>
              </w:rPr>
              <w:t>Coordinación de Políticas</w:t>
            </w:r>
          </w:p>
        </w:tc>
        <w:tc>
          <w:tcPr>
            <w:tcW w:w="3969" w:type="dxa"/>
          </w:tcPr>
          <w:p w14:paraId="0948936A" w14:textId="2854A1E6" w:rsidR="0005461A" w:rsidRPr="00B07798" w:rsidRDefault="00070356" w:rsidP="00070356">
            <w:pPr>
              <w:jc w:val="both"/>
              <w:rPr>
                <w:i/>
                <w:lang w:val="es-ES_tradnl"/>
              </w:rPr>
            </w:pPr>
            <w:r>
              <w:rPr>
                <w:i/>
                <w:lang w:val="es-ES_tradnl"/>
              </w:rPr>
              <w:t>CES</w:t>
            </w:r>
            <w:r w:rsidR="0005461A" w:rsidRPr="00B07798">
              <w:rPr>
                <w:i/>
                <w:lang w:val="es-ES_tradnl"/>
              </w:rPr>
              <w:t>/</w:t>
            </w:r>
            <w:r>
              <w:rPr>
                <w:i/>
                <w:lang w:val="es-ES_tradnl"/>
              </w:rPr>
              <w:t>CSI</w:t>
            </w:r>
            <w:r w:rsidR="0005461A" w:rsidRPr="00B07798">
              <w:rPr>
                <w:i/>
                <w:lang w:val="es-ES_tradnl"/>
              </w:rPr>
              <w:t>/</w:t>
            </w:r>
            <w:r>
              <w:rPr>
                <w:i/>
                <w:lang w:val="es-ES_tradnl"/>
              </w:rPr>
              <w:t>RSCD</w:t>
            </w:r>
          </w:p>
        </w:tc>
        <w:tc>
          <w:tcPr>
            <w:tcW w:w="4077" w:type="dxa"/>
          </w:tcPr>
          <w:p w14:paraId="404BF68A" w14:textId="77777777" w:rsidR="0005461A" w:rsidRPr="00B07798" w:rsidRDefault="0005461A" w:rsidP="00335139">
            <w:pPr>
              <w:jc w:val="both"/>
              <w:rPr>
                <w:i/>
                <w:lang w:val="es-ES_tradnl"/>
              </w:rPr>
            </w:pPr>
          </w:p>
        </w:tc>
      </w:tr>
    </w:tbl>
    <w:p w14:paraId="0BA0A824" w14:textId="77777777" w:rsidR="00362B8C" w:rsidRPr="00B07798" w:rsidRDefault="00362B8C" w:rsidP="00362B8C">
      <w:pPr>
        <w:rPr>
          <w:lang w:val="es-ES_tradnl"/>
        </w:rPr>
      </w:pPr>
    </w:p>
    <w:p w14:paraId="2D5F1B16" w14:textId="77777777" w:rsidR="00362B8C" w:rsidRPr="00B07798" w:rsidRDefault="00362B8C" w:rsidP="00362B8C">
      <w:pPr>
        <w:tabs>
          <w:tab w:val="left" w:pos="13050"/>
        </w:tabs>
        <w:rPr>
          <w:lang w:val="es-ES_tradnl"/>
        </w:rPr>
        <w:sectPr w:rsidR="00362B8C" w:rsidRPr="00B07798" w:rsidSect="005340C1">
          <w:headerReference w:type="default" r:id="rId14"/>
          <w:footerReference w:type="default" r:id="rId15"/>
          <w:pgSz w:w="16838" w:h="11906" w:orient="landscape"/>
          <w:pgMar w:top="1440" w:right="1440" w:bottom="1440" w:left="1440" w:header="708" w:footer="708" w:gutter="0"/>
          <w:cols w:space="708"/>
          <w:docGrid w:linePitch="360"/>
        </w:sectPr>
      </w:pPr>
      <w:r w:rsidRPr="00B07798">
        <w:rPr>
          <w:lang w:val="es-ES_tradnl"/>
        </w:rPr>
        <w:tab/>
      </w:r>
    </w:p>
    <w:p w14:paraId="349EE2B3" w14:textId="7E369515" w:rsidR="00362B8C" w:rsidRPr="00B07798" w:rsidRDefault="00F17596" w:rsidP="00D70A07">
      <w:pPr>
        <w:pStyle w:val="Heading1"/>
        <w:spacing w:before="120" w:after="120"/>
        <w:rPr>
          <w:color w:val="4F6228" w:themeColor="accent3" w:themeShade="80"/>
          <w:u w:val="single"/>
          <w:lang w:val="es-ES_tradnl"/>
        </w:rPr>
      </w:pPr>
      <w:r>
        <w:rPr>
          <w:color w:val="4F6228" w:themeColor="accent3" w:themeShade="80"/>
          <w:u w:val="single"/>
          <w:lang w:val="es-ES_tradnl"/>
        </w:rPr>
        <w:lastRenderedPageBreak/>
        <w:t>A</w:t>
      </w:r>
      <w:r w:rsidR="00741793" w:rsidRPr="00B07798">
        <w:rPr>
          <w:color w:val="4F6228" w:themeColor="accent3" w:themeShade="80"/>
          <w:u w:val="single"/>
          <w:lang w:val="es-ES_tradnl"/>
        </w:rPr>
        <w:t xml:space="preserve"> </w:t>
      </w:r>
      <w:r>
        <w:rPr>
          <w:color w:val="4F6228" w:themeColor="accent3" w:themeShade="80"/>
          <w:u w:val="single"/>
          <w:lang w:val="es-ES_tradnl"/>
        </w:rPr>
        <w:t xml:space="preserve">NIVEL </w:t>
      </w:r>
      <w:r w:rsidR="00741793" w:rsidRPr="00B07798">
        <w:rPr>
          <w:color w:val="4F6228" w:themeColor="accent3" w:themeShade="80"/>
          <w:u w:val="single"/>
          <w:lang w:val="es-ES_tradnl"/>
        </w:rPr>
        <w:t xml:space="preserve">REGIONAL </w:t>
      </w:r>
      <w:r>
        <w:rPr>
          <w:color w:val="4F6228" w:themeColor="accent3" w:themeShade="80"/>
          <w:u w:val="single"/>
          <w:lang w:val="es-ES_tradnl"/>
        </w:rPr>
        <w:t>Y HACIA EL NIVEL NACIONAL</w:t>
      </w:r>
    </w:p>
    <w:p w14:paraId="4E6BC059" w14:textId="1F410A1F" w:rsidR="00362B8C" w:rsidRPr="00B07798" w:rsidRDefault="00362B8C" w:rsidP="00362B8C">
      <w:pPr>
        <w:rPr>
          <w:b/>
          <w:u w:val="single"/>
          <w:lang w:val="es-ES_tradnl"/>
        </w:rPr>
      </w:pPr>
      <w:r w:rsidRPr="00B07798">
        <w:rPr>
          <w:b/>
          <w:u w:val="single"/>
          <w:lang w:val="es-ES_tradnl"/>
        </w:rPr>
        <w:t>Re</w:t>
      </w:r>
      <w:r w:rsidR="00F17596">
        <w:rPr>
          <w:b/>
          <w:u w:val="single"/>
          <w:lang w:val="es-ES_tradnl"/>
        </w:rPr>
        <w:t>des regionales</w:t>
      </w:r>
    </w:p>
    <w:p w14:paraId="7FA4EBC7" w14:textId="77777777" w:rsidR="00F17596" w:rsidRDefault="00F17596" w:rsidP="00F17596">
      <w:pPr>
        <w:rPr>
          <w:lang w:val="es-ES_tradnl"/>
        </w:rPr>
      </w:pPr>
      <w:r>
        <w:rPr>
          <w:lang w:val="es-ES_tradnl"/>
        </w:rPr>
        <w:t>El impacto real del desarrollo es sentido a nivel local. La configuración de políticas nacionales es un elemento estratégico clave en nuestros esfuerzos para influenciar decisiones a favor de un modelo de desarrollo más social y sustentable. La interacción entre los niveles nacional, (sub)regional  e internacional es crucial para la eficiencia de nuestra incidencia en todos los niveles.</w:t>
      </w:r>
    </w:p>
    <w:p w14:paraId="16BEEF93" w14:textId="138D929C" w:rsidR="00811AF2" w:rsidRPr="00B07798" w:rsidRDefault="00F17596" w:rsidP="00811AF2">
      <w:pPr>
        <w:rPr>
          <w:lang w:val="es-ES_tradnl"/>
        </w:rPr>
      </w:pPr>
      <w:r>
        <w:rPr>
          <w:lang w:val="es-ES_tradnl"/>
        </w:rPr>
        <w:t xml:space="preserve">La consolidación </w:t>
      </w:r>
      <w:r w:rsidR="00811AF2">
        <w:rPr>
          <w:lang w:val="es-ES_tradnl"/>
        </w:rPr>
        <w:t xml:space="preserve">del </w:t>
      </w:r>
      <w:r w:rsidR="00811AF2" w:rsidRPr="00811AF2">
        <w:rPr>
          <w:i/>
          <w:lang w:val="es-ES_tradnl"/>
        </w:rPr>
        <w:t>networking</w:t>
      </w:r>
      <w:r w:rsidR="00811AF2">
        <w:rPr>
          <w:lang w:val="es-ES_tradnl"/>
        </w:rPr>
        <w:t xml:space="preserve"> en las regiones es por lo tanto un desafío clave para el alcance de nuestros objetivos de incidencia. Es además un paso importante en la interna</w:t>
      </w:r>
      <w:r w:rsidR="007A05A5">
        <w:rPr>
          <w:lang w:val="es-ES_tradnl"/>
        </w:rPr>
        <w:t>ciona</w:t>
      </w:r>
      <w:r w:rsidR="00811AF2">
        <w:rPr>
          <w:lang w:val="es-ES_tradnl"/>
        </w:rPr>
        <w:t xml:space="preserve">lización del movimiento sindical y sus políticas y debería permitirnos llevar la voz de los sindicatos de los países en desarrollo a los foros regionales o internacionales. </w:t>
      </w:r>
    </w:p>
    <w:p w14:paraId="37CE25EB" w14:textId="3A6DD43B" w:rsidR="00155B39" w:rsidRDefault="00811AF2" w:rsidP="00155B39">
      <w:pPr>
        <w:tabs>
          <w:tab w:val="left" w:pos="2694"/>
        </w:tabs>
        <w:rPr>
          <w:lang w:val="es-ES_tradnl"/>
        </w:rPr>
      </w:pPr>
      <w:r>
        <w:rPr>
          <w:lang w:val="es-ES_tradnl"/>
        </w:rPr>
        <w:t>Reforzar la cooperación regional y el involucramiento de los sindicatos locales en las decisiones de políticas de cooperación para el desarrollo es también un nuevo e importante objetivo para la cooperación</w:t>
      </w:r>
      <w:r w:rsidR="007A05A5">
        <w:rPr>
          <w:lang w:val="es-ES_tradnl"/>
        </w:rPr>
        <w:t xml:space="preserve"> sindical para el desarrollo de por</w:t>
      </w:r>
      <w:r>
        <w:rPr>
          <w:lang w:val="es-ES_tradnl"/>
        </w:rPr>
        <w:t xml:space="preserve"> sí. El apoyo a los sindicatos para que se comprometan en diálogos sobre políticas y el potencial de uso del diálogo social para discutir el mercado laboral y estrategias socioeconómicas para el desarrollo podrían atraer además a </w:t>
      </w:r>
      <w:r w:rsidR="00155B39" w:rsidRPr="00492DB2">
        <w:rPr>
          <w:lang w:val="es-ES_tradnl"/>
        </w:rPr>
        <w:t>organizaciones de</w:t>
      </w:r>
      <w:r w:rsidR="00492DB2" w:rsidRPr="00492DB2">
        <w:rPr>
          <w:lang w:val="es-ES_tradnl"/>
        </w:rPr>
        <w:t xml:space="preserve"> apoyo a la solidaridad</w:t>
      </w:r>
      <w:r w:rsidR="007A05A5">
        <w:rPr>
          <w:lang w:val="es-ES_tradnl"/>
        </w:rPr>
        <w:t xml:space="preserve"> (</w:t>
      </w:r>
      <w:r w:rsidR="00155B39" w:rsidRPr="00492DB2">
        <w:rPr>
          <w:lang w:val="es-ES_tradnl"/>
        </w:rPr>
        <w:t>SS</w:t>
      </w:r>
      <w:r w:rsidR="007A05A5">
        <w:rPr>
          <w:lang w:val="es-ES_tradnl"/>
        </w:rPr>
        <w:t>O</w:t>
      </w:r>
      <w:r w:rsidR="00492DB2" w:rsidRPr="00492DB2">
        <w:rPr>
          <w:lang w:val="es-ES_tradnl"/>
        </w:rPr>
        <w:t>, por su sigla en inglés</w:t>
      </w:r>
      <w:r w:rsidR="00155B39" w:rsidRPr="00492DB2">
        <w:rPr>
          <w:lang w:val="es-ES_tradnl"/>
        </w:rPr>
        <w:t>) y otros aliados, más allá de las</w:t>
      </w:r>
      <w:r w:rsidR="00155B39">
        <w:rPr>
          <w:lang w:val="es-ES_tradnl"/>
        </w:rPr>
        <w:t xml:space="preserve"> fronteras del programa, para apoyar los esfuerzos de fortalecer la cooperación regional. Las iniciativas actuales para la cooperación regional </w:t>
      </w:r>
      <w:r w:rsidR="007A05A5">
        <w:rPr>
          <w:lang w:val="es-ES_tradnl"/>
        </w:rPr>
        <w:t>emanadas de</w:t>
      </w:r>
      <w:r w:rsidR="00155B39">
        <w:rPr>
          <w:lang w:val="es-ES_tradnl"/>
        </w:rPr>
        <w:t xml:space="preserve"> la RSCD podrían efectivamente ser usadas como un catalizador para programas más importantes e impacto más significativo mediante una cooperación entre aliados más amplia.</w:t>
      </w:r>
    </w:p>
    <w:p w14:paraId="43B04C4C" w14:textId="5106605C" w:rsidR="00541EDF" w:rsidRPr="00B07798" w:rsidRDefault="00541EDF" w:rsidP="00541EDF">
      <w:pPr>
        <w:tabs>
          <w:tab w:val="left" w:pos="2694"/>
        </w:tabs>
        <w:rPr>
          <w:lang w:val="es-ES_tradnl"/>
        </w:rPr>
      </w:pPr>
      <w:r>
        <w:rPr>
          <w:lang w:val="es-ES_tradnl"/>
        </w:rPr>
        <w:t xml:space="preserve">Las evoluciones han sido bastante diferentes de continente a continente, y con razón, dadas </w:t>
      </w:r>
      <w:r w:rsidR="00BE308C">
        <w:rPr>
          <w:lang w:val="es-ES_tradnl"/>
        </w:rPr>
        <w:t>l</w:t>
      </w:r>
      <w:r>
        <w:rPr>
          <w:lang w:val="es-ES_tradnl"/>
        </w:rPr>
        <w:t>as distintas realidades, también cuando se trata de cooperación para el desarrollo, ya sea de base oficial o sindical.</w:t>
      </w:r>
    </w:p>
    <w:p w14:paraId="4B36867D" w14:textId="71743AF9" w:rsidR="001A0677" w:rsidRPr="00B07798" w:rsidRDefault="00541EDF" w:rsidP="00362B8C">
      <w:pPr>
        <w:rPr>
          <w:b/>
          <w:u w:val="single"/>
          <w:lang w:val="es-ES_tradnl"/>
        </w:rPr>
      </w:pPr>
      <w:r>
        <w:rPr>
          <w:lang w:val="es-ES_tradnl"/>
        </w:rPr>
        <w:t xml:space="preserve">Las siguientes reflexiones </w:t>
      </w:r>
      <w:r w:rsidR="007A05A5">
        <w:rPr>
          <w:lang w:val="es-ES_tradnl"/>
        </w:rPr>
        <w:t>y propuestas aspiran a</w:t>
      </w:r>
      <w:r>
        <w:rPr>
          <w:lang w:val="es-ES_tradnl"/>
        </w:rPr>
        <w:t xml:space="preserve"> servir como puntapié inicial para el debate y deberían brindarnos un entendimiento común sobre la forma </w:t>
      </w:r>
      <w:r w:rsidR="007A05A5">
        <w:rPr>
          <w:lang w:val="es-ES_tradnl"/>
        </w:rPr>
        <w:t>de</w:t>
      </w:r>
      <w:r>
        <w:rPr>
          <w:lang w:val="es-ES_tradnl"/>
        </w:rPr>
        <w:t xml:space="preserve"> avanzar como red mundial. Sugerencias y planes concretos tendrán que ser, obviamente, elaborados por las regiones y sus afiliadas e implementadas en diálogo con la RSCD por un lado y potencialmente otras organizaciones bi o multilaterales por el otro.</w:t>
      </w:r>
    </w:p>
    <w:p w14:paraId="05D23B50" w14:textId="77777777" w:rsidR="000C2274" w:rsidRPr="00B07798" w:rsidRDefault="002A6381" w:rsidP="00362B8C">
      <w:pPr>
        <w:rPr>
          <w:b/>
          <w:u w:val="single"/>
          <w:lang w:val="es-ES_tradnl"/>
        </w:rPr>
      </w:pPr>
      <w:r w:rsidRPr="00B07798">
        <w:rPr>
          <w:b/>
          <w:u w:val="single"/>
          <w:lang w:val="es-ES_tradnl"/>
        </w:rPr>
        <w:t>AMERICA LATINA</w:t>
      </w:r>
    </w:p>
    <w:p w14:paraId="6D3A0DA1" w14:textId="009B8503" w:rsidR="00362B8C" w:rsidRPr="00B07798" w:rsidRDefault="002053ED" w:rsidP="002053ED">
      <w:pPr>
        <w:rPr>
          <w:lang w:val="es-ES_tradnl"/>
        </w:rPr>
      </w:pPr>
      <w:r>
        <w:rPr>
          <w:lang w:val="es-ES_tradnl"/>
        </w:rPr>
        <w:t>Desde hace</w:t>
      </w:r>
      <w:r w:rsidR="00362B8C" w:rsidRPr="00B07798">
        <w:rPr>
          <w:lang w:val="es-ES_tradnl"/>
        </w:rPr>
        <w:t xml:space="preserve"> 3 </w:t>
      </w:r>
      <w:r>
        <w:rPr>
          <w:lang w:val="es-ES_tradnl"/>
        </w:rPr>
        <w:t>años, una red regional ha sido desarrollada en las Américas (Red Sindical de Cooperación al Desarrollo de las Américas - RSCDA</w:t>
      </w:r>
      <w:r w:rsidR="002A65AA" w:rsidRPr="00B07798">
        <w:rPr>
          <w:rStyle w:val="FootnoteReference"/>
          <w:lang w:val="es-ES_tradnl"/>
        </w:rPr>
        <w:footnoteReference w:id="4"/>
      </w:r>
      <w:r w:rsidR="002A65AA" w:rsidRPr="00B07798">
        <w:rPr>
          <w:lang w:val="es-ES_tradnl"/>
        </w:rPr>
        <w:t xml:space="preserve">) </w:t>
      </w:r>
      <w:r w:rsidR="00362B8C" w:rsidRPr="00B07798">
        <w:rPr>
          <w:lang w:val="es-ES_tradnl"/>
        </w:rPr>
        <w:t>bas</w:t>
      </w:r>
      <w:r>
        <w:rPr>
          <w:lang w:val="es-ES_tradnl"/>
        </w:rPr>
        <w:t>a en una serie de necesidades y objetivos</w:t>
      </w:r>
      <w:r w:rsidR="00362B8C" w:rsidRPr="00B07798">
        <w:rPr>
          <w:lang w:val="es-ES_tradnl"/>
        </w:rPr>
        <w:t>:</w:t>
      </w:r>
    </w:p>
    <w:p w14:paraId="6729C1B6" w14:textId="76C7EDEB" w:rsidR="00362B8C" w:rsidRPr="00B07798" w:rsidRDefault="00362B8C" w:rsidP="00362B8C">
      <w:pPr>
        <w:pStyle w:val="ListParagraph"/>
        <w:numPr>
          <w:ilvl w:val="0"/>
          <w:numId w:val="32"/>
        </w:numPr>
        <w:rPr>
          <w:lang w:val="es-ES_tradnl"/>
        </w:rPr>
      </w:pPr>
      <w:r w:rsidRPr="00B07798">
        <w:rPr>
          <w:lang w:val="es-ES_tradnl"/>
        </w:rPr>
        <w:t>Informa</w:t>
      </w:r>
      <w:r w:rsidR="002053ED">
        <w:rPr>
          <w:lang w:val="es-ES_tradnl"/>
        </w:rPr>
        <w:t>ción y entrenamiento en gestión de programas</w:t>
      </w:r>
    </w:p>
    <w:p w14:paraId="47F9566F" w14:textId="30915E02" w:rsidR="00362B8C" w:rsidRPr="00B07798" w:rsidRDefault="00362B8C" w:rsidP="00362B8C">
      <w:pPr>
        <w:pStyle w:val="ListParagraph"/>
        <w:numPr>
          <w:ilvl w:val="0"/>
          <w:numId w:val="32"/>
        </w:numPr>
        <w:rPr>
          <w:lang w:val="es-ES_tradnl"/>
        </w:rPr>
      </w:pPr>
      <w:r w:rsidRPr="00B07798">
        <w:rPr>
          <w:lang w:val="es-ES_tradnl"/>
        </w:rPr>
        <w:t>Informa</w:t>
      </w:r>
      <w:r w:rsidR="002053ED">
        <w:rPr>
          <w:lang w:val="es-ES_tradnl"/>
        </w:rPr>
        <w:t>ción y posicionamiento sobre la dimensión regional de las políticas internacionales de desarrollo</w:t>
      </w:r>
    </w:p>
    <w:p w14:paraId="4375A8B4" w14:textId="103A6265" w:rsidR="00362B8C" w:rsidRPr="00B07798" w:rsidRDefault="002053ED" w:rsidP="00362B8C">
      <w:pPr>
        <w:pStyle w:val="ListParagraph"/>
        <w:numPr>
          <w:ilvl w:val="0"/>
          <w:numId w:val="32"/>
        </w:numPr>
        <w:rPr>
          <w:lang w:val="es-ES_tradnl"/>
        </w:rPr>
      </w:pPr>
      <w:r>
        <w:rPr>
          <w:lang w:val="es-ES_tradnl"/>
        </w:rPr>
        <w:t>Seminarios temáticos</w:t>
      </w:r>
      <w:r w:rsidR="00362B8C" w:rsidRPr="00B07798">
        <w:rPr>
          <w:lang w:val="es-ES_tradnl"/>
        </w:rPr>
        <w:t xml:space="preserve"> (S</w:t>
      </w:r>
      <w:r>
        <w:rPr>
          <w:lang w:val="es-ES_tradnl"/>
        </w:rPr>
        <w:t>ur-Sur)</w:t>
      </w:r>
    </w:p>
    <w:p w14:paraId="13D5ED11" w14:textId="7D003717" w:rsidR="00362B8C" w:rsidRPr="00B07798" w:rsidRDefault="00362B8C" w:rsidP="00362B8C">
      <w:pPr>
        <w:pStyle w:val="ListParagraph"/>
        <w:numPr>
          <w:ilvl w:val="0"/>
          <w:numId w:val="32"/>
        </w:numPr>
        <w:rPr>
          <w:lang w:val="es-ES_tradnl"/>
        </w:rPr>
      </w:pPr>
      <w:r w:rsidRPr="00B07798">
        <w:rPr>
          <w:lang w:val="es-ES_tradnl"/>
        </w:rPr>
        <w:lastRenderedPageBreak/>
        <w:t>Coordina</w:t>
      </w:r>
      <w:r w:rsidR="007A05A5">
        <w:rPr>
          <w:lang w:val="es-ES_tradnl"/>
        </w:rPr>
        <w:t>ción de las afiliadas y</w:t>
      </w:r>
      <w:r w:rsidR="002053ED">
        <w:rPr>
          <w:lang w:val="es-ES_tradnl"/>
        </w:rPr>
        <w:t xml:space="preserve"> reunió</w:t>
      </w:r>
      <w:r w:rsidR="007A05A5">
        <w:rPr>
          <w:lang w:val="es-ES_tradnl"/>
        </w:rPr>
        <w:t>n anu</w:t>
      </w:r>
      <w:r w:rsidR="002053ED">
        <w:rPr>
          <w:lang w:val="es-ES_tradnl"/>
        </w:rPr>
        <w:t>a</w:t>
      </w:r>
      <w:r w:rsidR="007A05A5">
        <w:rPr>
          <w:lang w:val="es-ES_tradnl"/>
        </w:rPr>
        <w:t xml:space="preserve">l con las </w:t>
      </w:r>
      <w:r w:rsidR="002053ED">
        <w:rPr>
          <w:lang w:val="es-ES_tradnl"/>
        </w:rPr>
        <w:t>SS</w:t>
      </w:r>
      <w:r w:rsidR="007A05A5">
        <w:rPr>
          <w:lang w:val="es-ES_tradnl"/>
        </w:rPr>
        <w:t>O</w:t>
      </w:r>
    </w:p>
    <w:p w14:paraId="10F45954" w14:textId="68DCFDE2" w:rsidR="00362B8C" w:rsidRPr="00B07798" w:rsidRDefault="002053ED" w:rsidP="00362B8C">
      <w:pPr>
        <w:pStyle w:val="ListParagraph"/>
        <w:numPr>
          <w:ilvl w:val="0"/>
          <w:numId w:val="32"/>
        </w:numPr>
        <w:rPr>
          <w:lang w:val="es-ES_tradnl"/>
        </w:rPr>
      </w:pPr>
      <w:r>
        <w:rPr>
          <w:lang w:val="es-ES_tradnl"/>
        </w:rPr>
        <w:t>Apoyo y respaldo para el Instituto de Desarrollo de las Américas</w:t>
      </w:r>
    </w:p>
    <w:p w14:paraId="15F619B0" w14:textId="77777777" w:rsidR="002053ED" w:rsidRDefault="002053ED" w:rsidP="002053ED">
      <w:pPr>
        <w:rPr>
          <w:lang w:val="es-ES_tradnl"/>
        </w:rPr>
      </w:pPr>
      <w:r>
        <w:rPr>
          <w:lang w:val="es-ES_tradnl"/>
        </w:rPr>
        <w:t>Esto ha resultado en una red que fue aprobada y “oficializada” por el 2º Congreso de la CSA en su resolución número 11 sobre cooperación para el desarrollo.</w:t>
      </w:r>
    </w:p>
    <w:p w14:paraId="0913AF2E" w14:textId="0576BEC6" w:rsidR="00362B8C" w:rsidRPr="00B07798" w:rsidRDefault="002053ED" w:rsidP="002053ED">
      <w:pPr>
        <w:rPr>
          <w:lang w:val="es-ES_tradnl"/>
        </w:rPr>
      </w:pPr>
      <w:r>
        <w:rPr>
          <w:lang w:val="es-ES_tradnl"/>
        </w:rPr>
        <w:t>Para 2013-2014, los siguientes elementos pueden ser tomados co</w:t>
      </w:r>
      <w:r w:rsidR="00903313">
        <w:rPr>
          <w:lang w:val="es-ES_tradnl"/>
        </w:rPr>
        <w:t>m</w:t>
      </w:r>
      <w:r>
        <w:rPr>
          <w:lang w:val="es-ES_tradnl"/>
        </w:rPr>
        <w:t>o un plan de acción regional</w:t>
      </w:r>
      <w:r w:rsidR="00903313">
        <w:rPr>
          <w:lang w:val="es-ES_tradnl"/>
        </w:rPr>
        <w:t>:</w:t>
      </w:r>
      <w:r>
        <w:rPr>
          <w:lang w:val="es-ES_tradnl"/>
        </w:rPr>
        <w:t xml:space="preserve"> </w:t>
      </w:r>
      <w:r w:rsidR="00580CB8" w:rsidRPr="00B07798">
        <w:rPr>
          <w:lang w:val="es-ES_tradnl"/>
        </w:rPr>
        <w:t xml:space="preserve"> </w:t>
      </w:r>
    </w:p>
    <w:p w14:paraId="138940B1" w14:textId="25A6A0E2" w:rsidR="00580CB8" w:rsidRPr="00B07798" w:rsidRDefault="00580CB8" w:rsidP="00580CB8">
      <w:pPr>
        <w:pStyle w:val="ListParagraph"/>
        <w:numPr>
          <w:ilvl w:val="0"/>
          <w:numId w:val="33"/>
        </w:numPr>
        <w:rPr>
          <w:lang w:val="es-ES_tradnl"/>
        </w:rPr>
      </w:pPr>
      <w:r w:rsidRPr="00B07798">
        <w:rPr>
          <w:lang w:val="es-ES_tradnl"/>
        </w:rPr>
        <w:t>Clarifica</w:t>
      </w:r>
      <w:r w:rsidR="00903313">
        <w:rPr>
          <w:lang w:val="es-ES_tradnl"/>
        </w:rPr>
        <w:t>ción de distintos objetivos y resultados</w:t>
      </w:r>
      <w:r w:rsidRPr="00B07798">
        <w:rPr>
          <w:lang w:val="es-ES_tradnl"/>
        </w:rPr>
        <w:t xml:space="preserve"> </w:t>
      </w:r>
    </w:p>
    <w:p w14:paraId="1383725D" w14:textId="658277EA" w:rsidR="002A65AA" w:rsidRPr="00B07798" w:rsidRDefault="002A65AA" w:rsidP="002A65AA">
      <w:pPr>
        <w:pStyle w:val="ListParagraph"/>
        <w:numPr>
          <w:ilvl w:val="1"/>
          <w:numId w:val="33"/>
        </w:numPr>
        <w:rPr>
          <w:lang w:val="es-ES_tradnl"/>
        </w:rPr>
      </w:pPr>
      <w:r w:rsidRPr="00B07798">
        <w:rPr>
          <w:lang w:val="es-ES_tradnl"/>
        </w:rPr>
        <w:t>Resolu</w:t>
      </w:r>
      <w:r w:rsidR="00903313">
        <w:rPr>
          <w:lang w:val="es-ES_tradnl"/>
        </w:rPr>
        <w:t xml:space="preserve">ción </w:t>
      </w:r>
      <w:r w:rsidRPr="00B07798">
        <w:rPr>
          <w:lang w:val="es-ES_tradnl"/>
        </w:rPr>
        <w:t xml:space="preserve">11 </w:t>
      </w:r>
      <w:r w:rsidR="00903313">
        <w:rPr>
          <w:lang w:val="es-ES_tradnl"/>
        </w:rPr>
        <w:t>del 2º Congreso de la CSA</w:t>
      </w:r>
    </w:p>
    <w:p w14:paraId="34C705C5" w14:textId="56F94D68" w:rsidR="00580CB8" w:rsidRPr="00B07798" w:rsidRDefault="00903313" w:rsidP="00580CB8">
      <w:pPr>
        <w:pStyle w:val="ListParagraph"/>
        <w:numPr>
          <w:ilvl w:val="1"/>
          <w:numId w:val="33"/>
        </w:numPr>
        <w:rPr>
          <w:lang w:val="es-ES_tradnl"/>
        </w:rPr>
      </w:pPr>
      <w:r>
        <w:rPr>
          <w:lang w:val="es-ES_tradnl"/>
        </w:rPr>
        <w:t>Gestión de Programas</w:t>
      </w:r>
      <w:r w:rsidR="00580CB8" w:rsidRPr="00B07798">
        <w:rPr>
          <w:lang w:val="es-ES_tradnl"/>
        </w:rPr>
        <w:t xml:space="preserve"> (</w:t>
      </w:r>
      <w:r w:rsidR="00580CB8" w:rsidRPr="004F3476">
        <w:rPr>
          <w:lang w:val="es-ES_tradnl"/>
        </w:rPr>
        <w:t>P</w:t>
      </w:r>
      <w:r w:rsidR="004F3476" w:rsidRPr="004F3476">
        <w:rPr>
          <w:lang w:val="es-ES_tradnl"/>
        </w:rPr>
        <w:t>lanificación, Monitoreo y Evaluación</w:t>
      </w:r>
      <w:r w:rsidR="004F3476">
        <w:rPr>
          <w:lang w:val="es-ES_tradnl"/>
        </w:rPr>
        <w:t>;</w:t>
      </w:r>
      <w:r w:rsidR="00580CB8" w:rsidRPr="00B07798">
        <w:rPr>
          <w:lang w:val="es-ES_tradnl"/>
        </w:rPr>
        <w:t xml:space="preserve"> </w:t>
      </w:r>
      <w:r>
        <w:rPr>
          <w:lang w:val="es-ES_tradnl"/>
        </w:rPr>
        <w:t>Marcos Lógicos</w:t>
      </w:r>
      <w:r w:rsidR="00580CB8" w:rsidRPr="00B07798">
        <w:rPr>
          <w:lang w:val="es-ES_tradnl"/>
        </w:rPr>
        <w:t>, … )</w:t>
      </w:r>
    </w:p>
    <w:p w14:paraId="523521F2" w14:textId="2CF73FC1" w:rsidR="00580CB8" w:rsidRPr="00B07798" w:rsidRDefault="00492DB2" w:rsidP="00580CB8">
      <w:pPr>
        <w:pStyle w:val="ListParagraph"/>
        <w:numPr>
          <w:ilvl w:val="1"/>
          <w:numId w:val="33"/>
        </w:numPr>
        <w:rPr>
          <w:lang w:val="es-ES_tradnl"/>
        </w:rPr>
      </w:pPr>
      <w:r>
        <w:rPr>
          <w:lang w:val="es-ES_tradnl"/>
        </w:rPr>
        <w:t xml:space="preserve">Coordinación con </w:t>
      </w:r>
      <w:r w:rsidR="00903313">
        <w:rPr>
          <w:lang w:val="es-ES_tradnl"/>
        </w:rPr>
        <w:t>SS</w:t>
      </w:r>
      <w:r>
        <w:rPr>
          <w:lang w:val="es-ES_tradnl"/>
        </w:rPr>
        <w:t>O</w:t>
      </w:r>
      <w:r w:rsidR="00903313">
        <w:rPr>
          <w:lang w:val="es-ES_tradnl"/>
        </w:rPr>
        <w:t xml:space="preserve"> </w:t>
      </w:r>
      <w:r>
        <w:rPr>
          <w:lang w:val="es-ES_tradnl"/>
        </w:rPr>
        <w:t>a nivel regional y nacional</w:t>
      </w:r>
    </w:p>
    <w:p w14:paraId="5B641069" w14:textId="46D7B3F1" w:rsidR="00580CB8" w:rsidRPr="00B07798" w:rsidRDefault="00492DB2" w:rsidP="00580CB8">
      <w:pPr>
        <w:pStyle w:val="ListParagraph"/>
        <w:numPr>
          <w:ilvl w:val="1"/>
          <w:numId w:val="33"/>
        </w:numPr>
        <w:rPr>
          <w:lang w:val="es-ES_tradnl"/>
        </w:rPr>
      </w:pPr>
      <w:r>
        <w:rPr>
          <w:lang w:val="es-ES_tradnl"/>
        </w:rPr>
        <w:t>Dimensión regional de las políticas de desarrollo internacional, multilateral y bilateral</w:t>
      </w:r>
    </w:p>
    <w:p w14:paraId="28D681A2" w14:textId="39B3A300" w:rsidR="00580CB8" w:rsidRPr="00B07798" w:rsidRDefault="00492DB2" w:rsidP="00580CB8">
      <w:pPr>
        <w:pStyle w:val="ListParagraph"/>
        <w:numPr>
          <w:ilvl w:val="1"/>
          <w:numId w:val="33"/>
        </w:numPr>
        <w:rPr>
          <w:lang w:val="es-ES_tradnl"/>
        </w:rPr>
      </w:pPr>
      <w:r>
        <w:rPr>
          <w:lang w:val="es-ES_tradnl"/>
        </w:rPr>
        <w:t>Respaldo y apoyo al Instituto de Desarrollo de las Américas</w:t>
      </w:r>
    </w:p>
    <w:p w14:paraId="4837F67F" w14:textId="324F361D" w:rsidR="00580CB8" w:rsidRPr="00B07798" w:rsidRDefault="00492DB2" w:rsidP="00580CB8">
      <w:pPr>
        <w:ind w:left="708"/>
        <w:rPr>
          <w:i/>
          <w:lang w:val="es-ES_tradnl"/>
        </w:rPr>
      </w:pPr>
      <w:r>
        <w:rPr>
          <w:i/>
          <w:lang w:val="es-ES_tradnl"/>
        </w:rPr>
        <w:t xml:space="preserve">Estos objetivos, </w:t>
      </w:r>
      <w:r w:rsidR="004F3476">
        <w:rPr>
          <w:i/>
          <w:lang w:val="es-ES_tradnl"/>
        </w:rPr>
        <w:t>pese a ser relevantes para todas las organizaciones, no necesariamente implica las mismas responsabilidades dentro de cada organización.</w:t>
      </w:r>
      <w:r w:rsidR="00580CB8" w:rsidRPr="00B07798">
        <w:rPr>
          <w:i/>
          <w:lang w:val="es-ES_tradnl"/>
        </w:rPr>
        <w:t xml:space="preserve"> </w:t>
      </w:r>
    </w:p>
    <w:p w14:paraId="25F84D64" w14:textId="79676E81" w:rsidR="000C2274" w:rsidRPr="00B07798" w:rsidRDefault="004F3476" w:rsidP="000C2274">
      <w:pPr>
        <w:pStyle w:val="ListParagraph"/>
        <w:numPr>
          <w:ilvl w:val="0"/>
          <w:numId w:val="33"/>
        </w:numPr>
        <w:rPr>
          <w:lang w:val="es-ES_tradnl"/>
        </w:rPr>
      </w:pPr>
      <w:r>
        <w:rPr>
          <w:lang w:val="es-ES_tradnl"/>
        </w:rPr>
        <w:t>Delinear un plan de acción para la región: reuniones de red y seminario regional; iniciativas subregionales cuando sea apropiado y factible;</w:t>
      </w:r>
      <w:r w:rsidR="000C2274" w:rsidRPr="00B07798">
        <w:rPr>
          <w:lang w:val="es-ES_tradnl"/>
        </w:rPr>
        <w:t xml:space="preserve"> </w:t>
      </w:r>
    </w:p>
    <w:p w14:paraId="41BDB458" w14:textId="49976B63" w:rsidR="000C2274" w:rsidRPr="00B07798" w:rsidRDefault="000C2274" w:rsidP="000C2274">
      <w:pPr>
        <w:pStyle w:val="ListParagraph"/>
        <w:numPr>
          <w:ilvl w:val="0"/>
          <w:numId w:val="33"/>
        </w:numPr>
        <w:rPr>
          <w:lang w:val="es-ES_tradnl"/>
        </w:rPr>
      </w:pPr>
      <w:r w:rsidRPr="00B07798">
        <w:rPr>
          <w:lang w:val="es-ES_tradnl"/>
        </w:rPr>
        <w:t>Estab</w:t>
      </w:r>
      <w:r w:rsidR="004F3476">
        <w:rPr>
          <w:lang w:val="es-ES_tradnl"/>
        </w:rPr>
        <w:t xml:space="preserve">lecer la comunicación online y las herramientas de </w:t>
      </w:r>
      <w:r w:rsidR="004F3476" w:rsidRPr="004F3476">
        <w:rPr>
          <w:i/>
          <w:lang w:val="es-ES_tradnl"/>
        </w:rPr>
        <w:t>networking</w:t>
      </w:r>
      <w:r w:rsidRPr="00B07798">
        <w:rPr>
          <w:lang w:val="es-ES_tradnl"/>
        </w:rPr>
        <w:t xml:space="preserve"> </w:t>
      </w:r>
    </w:p>
    <w:p w14:paraId="25BC6498" w14:textId="70177C61" w:rsidR="00580CB8" w:rsidRPr="00B07798" w:rsidRDefault="004F3476" w:rsidP="00580CB8">
      <w:pPr>
        <w:pStyle w:val="ListParagraph"/>
        <w:numPr>
          <w:ilvl w:val="0"/>
          <w:numId w:val="33"/>
        </w:numPr>
        <w:rPr>
          <w:i/>
          <w:lang w:val="es-ES_tradnl"/>
        </w:rPr>
      </w:pPr>
      <w:r>
        <w:rPr>
          <w:lang w:val="es-ES_tradnl"/>
        </w:rPr>
        <w:t>Mejorar la gobernanza estableciendo un grupo de coordinación</w:t>
      </w:r>
      <w:r w:rsidR="00580CB8" w:rsidRPr="00B07798">
        <w:rPr>
          <w:lang w:val="es-ES_tradnl"/>
        </w:rPr>
        <w:t xml:space="preserve"> </w:t>
      </w:r>
      <w:r>
        <w:rPr>
          <w:lang w:val="es-ES_tradnl"/>
        </w:rPr>
        <w:t>para preparar y</w:t>
      </w:r>
      <w:r w:rsidR="007348CD">
        <w:rPr>
          <w:lang w:val="es-ES_tradnl"/>
        </w:rPr>
        <w:t xml:space="preserve"> monitorear el trabajo entre</w:t>
      </w:r>
      <w:r>
        <w:rPr>
          <w:lang w:val="es-ES_tradnl"/>
        </w:rPr>
        <w:t xml:space="preserve"> reuniones de la Red.</w:t>
      </w:r>
      <w:r w:rsidR="00580CB8" w:rsidRPr="00B07798">
        <w:rPr>
          <w:lang w:val="es-ES_tradnl"/>
        </w:rPr>
        <w:t xml:space="preserve"> </w:t>
      </w:r>
    </w:p>
    <w:p w14:paraId="476BDFC7" w14:textId="3D94088E" w:rsidR="00580CB8" w:rsidRPr="00B07798" w:rsidRDefault="00580CB8" w:rsidP="00580CB8">
      <w:pPr>
        <w:pStyle w:val="ListParagraph"/>
        <w:numPr>
          <w:ilvl w:val="0"/>
          <w:numId w:val="33"/>
        </w:numPr>
        <w:rPr>
          <w:lang w:val="es-ES_tradnl"/>
        </w:rPr>
      </w:pPr>
      <w:r w:rsidRPr="00B07798">
        <w:rPr>
          <w:lang w:val="es-ES_tradnl"/>
        </w:rPr>
        <w:t>Re</w:t>
      </w:r>
      <w:r w:rsidR="004F3476">
        <w:rPr>
          <w:lang w:val="es-ES_tradnl"/>
        </w:rPr>
        <w:t>presentación regional y subregional en debates sobre desarrollo con gobiernos y OSC</w:t>
      </w:r>
    </w:p>
    <w:p w14:paraId="1074B6DA" w14:textId="6E226DAF" w:rsidR="00580CB8" w:rsidRPr="00B07798" w:rsidRDefault="004F3476" w:rsidP="00580CB8">
      <w:pPr>
        <w:pStyle w:val="ListParagraph"/>
        <w:numPr>
          <w:ilvl w:val="0"/>
          <w:numId w:val="33"/>
        </w:numPr>
        <w:rPr>
          <w:lang w:val="es-ES_tradnl"/>
        </w:rPr>
      </w:pPr>
      <w:r>
        <w:rPr>
          <w:lang w:val="es-ES_tradnl"/>
        </w:rPr>
        <w:t xml:space="preserve">Representación </w:t>
      </w:r>
      <w:r w:rsidR="00580CB8" w:rsidRPr="00B07798">
        <w:rPr>
          <w:lang w:val="es-ES_tradnl"/>
        </w:rPr>
        <w:t xml:space="preserve">International </w:t>
      </w:r>
      <w:r>
        <w:rPr>
          <w:lang w:val="es-ES_tradnl"/>
        </w:rPr>
        <w:t>en cooperación con la RSCD (AOED / FPD / delegaciones)</w:t>
      </w:r>
    </w:p>
    <w:p w14:paraId="1970C34F" w14:textId="13923A48" w:rsidR="000C2274" w:rsidRPr="00CE577B" w:rsidRDefault="00EB5239" w:rsidP="00D70A07">
      <w:pPr>
        <w:pStyle w:val="ListParagraph"/>
        <w:numPr>
          <w:ilvl w:val="0"/>
          <w:numId w:val="33"/>
        </w:numPr>
        <w:rPr>
          <w:b/>
          <w:u w:val="single"/>
          <w:lang w:val="es-ES_tradnl"/>
        </w:rPr>
      </w:pPr>
      <w:r w:rsidRPr="00EB5239">
        <w:rPr>
          <w:lang w:val="es-ES_tradnl"/>
        </w:rPr>
        <w:t>Participación en grupos de trabajo online dentro de la RSCD y la RSDCA</w:t>
      </w:r>
      <w:r>
        <w:rPr>
          <w:lang w:val="es-ES_tradnl"/>
        </w:rPr>
        <w:t>.</w:t>
      </w:r>
    </w:p>
    <w:p w14:paraId="6E9EA9D5" w14:textId="77777777" w:rsidR="00CE577B" w:rsidRPr="00EB5239" w:rsidRDefault="00CE577B" w:rsidP="00CE577B">
      <w:pPr>
        <w:pStyle w:val="ListParagraph"/>
        <w:rPr>
          <w:b/>
          <w:u w:val="single"/>
          <w:lang w:val="es-ES_tradnl"/>
        </w:rPr>
      </w:pPr>
    </w:p>
    <w:p w14:paraId="16017C27" w14:textId="661E2952" w:rsidR="00D70A07" w:rsidRPr="00B07798" w:rsidRDefault="001D1A4F" w:rsidP="00D70A07">
      <w:pPr>
        <w:rPr>
          <w:b/>
          <w:u w:val="single"/>
          <w:lang w:val="es-ES_tradnl"/>
        </w:rPr>
      </w:pPr>
      <w:r>
        <w:rPr>
          <w:b/>
          <w:u w:val="single"/>
          <w:lang w:val="es-ES_tradnl"/>
        </w:rPr>
        <w:t>Á</w:t>
      </w:r>
      <w:r w:rsidR="002A6381" w:rsidRPr="00B07798">
        <w:rPr>
          <w:b/>
          <w:u w:val="single"/>
          <w:lang w:val="es-ES_tradnl"/>
        </w:rPr>
        <w:t xml:space="preserve">FRICA: </w:t>
      </w:r>
    </w:p>
    <w:p w14:paraId="0BBA1296" w14:textId="77777777" w:rsidR="001D1A4F" w:rsidRDefault="001D1A4F" w:rsidP="00D70A07">
      <w:pPr>
        <w:rPr>
          <w:lang w:val="es-ES_tradnl"/>
        </w:rPr>
      </w:pPr>
      <w:r>
        <w:rPr>
          <w:lang w:val="es-ES_tradnl"/>
        </w:rPr>
        <w:t>Una iniciativa de consulta nacional tuvo lugar en el año 2012 en el marco de las consultas de la Plataforma de las OSC para la Cooperación al Desarrollo.</w:t>
      </w:r>
    </w:p>
    <w:p w14:paraId="2E1453E2" w14:textId="77777777" w:rsidR="003922DA" w:rsidRDefault="001D1A4F" w:rsidP="003922DA">
      <w:pPr>
        <w:rPr>
          <w:lang w:val="es-ES_tradnl"/>
        </w:rPr>
      </w:pPr>
      <w:r>
        <w:rPr>
          <w:lang w:val="es-ES_tradnl"/>
        </w:rPr>
        <w:t>Para el período 2013-2014, tal como la región de las Américas, África tiene el potencial de desarrollar una fuerte presencia en el trabajo sobr</w:t>
      </w:r>
      <w:r w:rsidR="003922DA">
        <w:rPr>
          <w:lang w:val="es-ES_tradnl"/>
        </w:rPr>
        <w:t>e las políticas de desarrollo en los niveles regional, subregional y nacional.</w:t>
      </w:r>
    </w:p>
    <w:p w14:paraId="2F87127A" w14:textId="478E4814" w:rsidR="000C2274" w:rsidRPr="00B07798" w:rsidRDefault="003922DA" w:rsidP="00D70A07">
      <w:pPr>
        <w:rPr>
          <w:lang w:val="es-ES_tradnl"/>
        </w:rPr>
      </w:pPr>
      <w:r>
        <w:rPr>
          <w:lang w:val="es-ES_tradnl"/>
        </w:rPr>
        <w:t>Se prevé someter la configuración formal de la red regional a</w:t>
      </w:r>
      <w:r w:rsidR="007348CD">
        <w:rPr>
          <w:lang w:val="es-ES_tradnl"/>
        </w:rPr>
        <w:t xml:space="preserve"> aprobación de</w:t>
      </w:r>
      <w:r>
        <w:rPr>
          <w:lang w:val="es-ES_tradnl"/>
        </w:rPr>
        <w:t>l Consejo G</w:t>
      </w:r>
      <w:r w:rsidR="007348CD">
        <w:rPr>
          <w:lang w:val="es-ES_tradnl"/>
        </w:rPr>
        <w:t>eneral de la CSI África en</w:t>
      </w:r>
      <w:r>
        <w:rPr>
          <w:lang w:val="es-ES_tradnl"/>
        </w:rPr>
        <w:t xml:space="preserve"> otoño de 2013. Entretanto, las prioridades podrían ser:</w:t>
      </w:r>
    </w:p>
    <w:p w14:paraId="6BDC9C46" w14:textId="51C3AE5F" w:rsidR="000C2274" w:rsidRPr="00B07798" w:rsidRDefault="00BD63F6" w:rsidP="000C2274">
      <w:pPr>
        <w:pStyle w:val="ListParagraph"/>
        <w:numPr>
          <w:ilvl w:val="0"/>
          <w:numId w:val="39"/>
        </w:numPr>
        <w:rPr>
          <w:lang w:val="es-ES_tradnl"/>
        </w:rPr>
      </w:pPr>
      <w:r>
        <w:rPr>
          <w:lang w:val="es-ES_tradnl"/>
        </w:rPr>
        <w:t>Aclarar los objetivos y resultados</w:t>
      </w:r>
      <w:r w:rsidR="000C2274" w:rsidRPr="00B07798">
        <w:rPr>
          <w:lang w:val="es-ES_tradnl"/>
        </w:rPr>
        <w:t>:</w:t>
      </w:r>
    </w:p>
    <w:p w14:paraId="09640DFD" w14:textId="1E8F171D" w:rsidR="000C2274" w:rsidRPr="00B07798" w:rsidRDefault="00BD63F6" w:rsidP="000C2274">
      <w:pPr>
        <w:pStyle w:val="ListParagraph"/>
        <w:numPr>
          <w:ilvl w:val="1"/>
          <w:numId w:val="39"/>
        </w:numPr>
        <w:rPr>
          <w:lang w:val="es-ES_tradnl"/>
        </w:rPr>
      </w:pPr>
      <w:r>
        <w:rPr>
          <w:lang w:val="es-ES_tradnl"/>
        </w:rPr>
        <w:t>Existe una incuestionable necesidad de apoyo en gestión de programas y proyectos</w:t>
      </w:r>
      <w:r w:rsidR="0073273E">
        <w:rPr>
          <w:lang w:val="es-ES_tradnl"/>
        </w:rPr>
        <w:t>.</w:t>
      </w:r>
      <w:r w:rsidR="000C2274" w:rsidRPr="00B07798">
        <w:rPr>
          <w:lang w:val="es-ES_tradnl"/>
        </w:rPr>
        <w:t xml:space="preserve"> </w:t>
      </w:r>
    </w:p>
    <w:p w14:paraId="5E794D65" w14:textId="1DD8BB1D" w:rsidR="000C2274" w:rsidRPr="00B07798" w:rsidRDefault="00BD63F6" w:rsidP="000C2274">
      <w:pPr>
        <w:pStyle w:val="ListParagraph"/>
        <w:numPr>
          <w:ilvl w:val="1"/>
          <w:numId w:val="39"/>
        </w:numPr>
        <w:rPr>
          <w:lang w:val="es-ES_tradnl"/>
        </w:rPr>
      </w:pPr>
      <w:r>
        <w:rPr>
          <w:lang w:val="es-ES_tradnl"/>
        </w:rPr>
        <w:t>La promoción del desarrollo por parte de los sindicatos puede tener fuerte impacto sobre los gobiernos africanos y los tomadores de decisión</w:t>
      </w:r>
      <w:r w:rsidR="0073273E">
        <w:rPr>
          <w:lang w:val="es-ES_tradnl"/>
        </w:rPr>
        <w:t>.</w:t>
      </w:r>
    </w:p>
    <w:p w14:paraId="6E9AF527" w14:textId="439F02C0" w:rsidR="000C2274" w:rsidRPr="00B07798" w:rsidRDefault="00BD63F6" w:rsidP="000C2274">
      <w:pPr>
        <w:pStyle w:val="ListParagraph"/>
        <w:numPr>
          <w:ilvl w:val="1"/>
          <w:numId w:val="39"/>
        </w:numPr>
        <w:rPr>
          <w:lang w:val="es-ES_tradnl"/>
        </w:rPr>
      </w:pPr>
      <w:r>
        <w:rPr>
          <w:lang w:val="es-ES_tradnl"/>
        </w:rPr>
        <w:lastRenderedPageBreak/>
        <w:t xml:space="preserve">Un compromiso más intenso con la Unión </w:t>
      </w:r>
      <w:r w:rsidR="000C2274" w:rsidRPr="00B07798">
        <w:rPr>
          <w:lang w:val="es-ES_tradnl"/>
        </w:rPr>
        <w:t>A</w:t>
      </w:r>
      <w:r>
        <w:rPr>
          <w:lang w:val="es-ES_tradnl"/>
        </w:rPr>
        <w:t>fricana y otras instituciones todavía no se ha hecho efectivo</w:t>
      </w:r>
      <w:r w:rsidR="000C2274" w:rsidRPr="00B07798">
        <w:rPr>
          <w:lang w:val="es-ES_tradnl"/>
        </w:rPr>
        <w:t>.</w:t>
      </w:r>
    </w:p>
    <w:p w14:paraId="49BBD4B9" w14:textId="70E402B1" w:rsidR="008F4410" w:rsidRPr="00B07798" w:rsidRDefault="00BD63F6" w:rsidP="000C2274">
      <w:pPr>
        <w:pStyle w:val="ListParagraph"/>
        <w:numPr>
          <w:ilvl w:val="1"/>
          <w:numId w:val="39"/>
        </w:numPr>
        <w:rPr>
          <w:lang w:val="es-ES_tradnl"/>
        </w:rPr>
      </w:pPr>
      <w:r>
        <w:rPr>
          <w:lang w:val="es-ES_tradnl"/>
        </w:rPr>
        <w:t>Debe encontrarse el equilibro entre los niveles regional y subregional</w:t>
      </w:r>
      <w:r w:rsidR="0073273E">
        <w:rPr>
          <w:lang w:val="es-ES_tradnl"/>
        </w:rPr>
        <w:t>, dada la importancia de las tomas de decisión subregionales y sus impactos sobre el desarrollo</w:t>
      </w:r>
      <w:r w:rsidR="008F4410" w:rsidRPr="00B07798">
        <w:rPr>
          <w:lang w:val="es-ES_tradnl"/>
        </w:rPr>
        <w:t xml:space="preserve">. </w:t>
      </w:r>
    </w:p>
    <w:p w14:paraId="45DCAB47" w14:textId="645E254B" w:rsidR="008F4410" w:rsidRPr="00B07798" w:rsidRDefault="0073273E" w:rsidP="000C2274">
      <w:pPr>
        <w:pStyle w:val="ListParagraph"/>
        <w:numPr>
          <w:ilvl w:val="1"/>
          <w:numId w:val="39"/>
        </w:numPr>
        <w:rPr>
          <w:lang w:val="es-ES_tradnl"/>
        </w:rPr>
      </w:pPr>
      <w:r>
        <w:rPr>
          <w:lang w:val="es-ES_tradnl"/>
        </w:rPr>
        <w:t>La experiencia anterior de hacer la reunión de la red en seguida de la reunión con las SSO para África fue positiva. Debería buscarse una mayor eficiencia para esta integración, al igual que profundi</w:t>
      </w:r>
      <w:r w:rsidR="007348CD">
        <w:rPr>
          <w:lang w:val="es-ES_tradnl"/>
        </w:rPr>
        <w:t>zar la integración entre las SSO</w:t>
      </w:r>
      <w:r>
        <w:rPr>
          <w:lang w:val="es-ES_tradnl"/>
        </w:rPr>
        <w:t xml:space="preserve"> y las afiliadas.</w:t>
      </w:r>
    </w:p>
    <w:p w14:paraId="3DA3961D" w14:textId="14205A98" w:rsidR="008F4410" w:rsidRPr="00B07798" w:rsidRDefault="007F3B64" w:rsidP="008F4410">
      <w:pPr>
        <w:pStyle w:val="ListParagraph"/>
        <w:numPr>
          <w:ilvl w:val="0"/>
          <w:numId w:val="39"/>
        </w:numPr>
        <w:rPr>
          <w:lang w:val="es-ES_tradnl"/>
        </w:rPr>
      </w:pPr>
      <w:r>
        <w:rPr>
          <w:lang w:val="es-ES_tradnl"/>
        </w:rPr>
        <w:t>Un plan de acción que incluya un seminario temático e iniciativas regionales y subregionales deberían ser delineados.</w:t>
      </w:r>
      <w:r w:rsidR="008F4410" w:rsidRPr="00B07798">
        <w:rPr>
          <w:lang w:val="es-ES_tradnl"/>
        </w:rPr>
        <w:t xml:space="preserve"> </w:t>
      </w:r>
    </w:p>
    <w:p w14:paraId="47C2AFC6" w14:textId="298EFDA3" w:rsidR="008F4410" w:rsidRPr="00B07798" w:rsidRDefault="007F3B64" w:rsidP="008F4410">
      <w:pPr>
        <w:pStyle w:val="ListParagraph"/>
        <w:numPr>
          <w:ilvl w:val="0"/>
          <w:numId w:val="39"/>
        </w:numPr>
        <w:rPr>
          <w:lang w:val="es-ES_tradnl"/>
        </w:rPr>
      </w:pPr>
      <w:r>
        <w:rPr>
          <w:lang w:val="es-ES_tradnl"/>
        </w:rPr>
        <w:t>Dado el potencial del continente africano en términos de especificidades subregionales y el gran número de afiliadas potencialmente preocupadas, se harán esfuerzos especiales para apoyar a las organizaciones de la red en el continente</w:t>
      </w:r>
      <w:r w:rsidR="001A0677" w:rsidRPr="00B07798">
        <w:rPr>
          <w:lang w:val="es-ES_tradnl"/>
        </w:rPr>
        <w:t xml:space="preserve">. </w:t>
      </w:r>
    </w:p>
    <w:p w14:paraId="12DE2596" w14:textId="4908B899" w:rsidR="001A0677" w:rsidRPr="00B07798" w:rsidRDefault="007F3B64" w:rsidP="008F4410">
      <w:pPr>
        <w:pStyle w:val="ListParagraph"/>
        <w:numPr>
          <w:ilvl w:val="0"/>
          <w:numId w:val="39"/>
        </w:numPr>
        <w:rPr>
          <w:lang w:val="es-ES_tradnl"/>
        </w:rPr>
      </w:pPr>
      <w:r>
        <w:rPr>
          <w:lang w:val="es-ES_tradnl"/>
        </w:rPr>
        <w:t xml:space="preserve">Un grupo de trabajo podría, de esa manera, con el soporte de la RSCD, iniciar </w:t>
      </w:r>
      <w:r w:rsidR="00CE577B">
        <w:rPr>
          <w:lang w:val="es-ES_tradnl"/>
        </w:rPr>
        <w:t>el ejercicio de planificación y organizar algunos eventos iniciales, como así también asegurar la representación africana ante instituciones y plataformas regionales y mundiales.</w:t>
      </w:r>
      <w:r w:rsidR="00EE6256" w:rsidRPr="00B07798">
        <w:rPr>
          <w:lang w:val="es-ES_tradnl"/>
        </w:rPr>
        <w:t xml:space="preserve"> </w:t>
      </w:r>
    </w:p>
    <w:p w14:paraId="1B832BDB" w14:textId="0A674BA9" w:rsidR="00EE6256" w:rsidRPr="00B07798" w:rsidRDefault="00CE577B" w:rsidP="00EE6256">
      <w:pPr>
        <w:rPr>
          <w:b/>
          <w:u w:val="single"/>
          <w:lang w:val="es-ES_tradnl"/>
        </w:rPr>
      </w:pPr>
      <w:r>
        <w:rPr>
          <w:b/>
          <w:u w:val="single"/>
          <w:lang w:val="es-ES_tradnl"/>
        </w:rPr>
        <w:t>ASIA-PACÍ</w:t>
      </w:r>
      <w:r w:rsidR="002A6381" w:rsidRPr="00B07798">
        <w:rPr>
          <w:b/>
          <w:u w:val="single"/>
          <w:lang w:val="es-ES_tradnl"/>
        </w:rPr>
        <w:t>FIC</w:t>
      </w:r>
      <w:r>
        <w:rPr>
          <w:b/>
          <w:u w:val="single"/>
          <w:lang w:val="es-ES_tradnl"/>
        </w:rPr>
        <w:t>O</w:t>
      </w:r>
    </w:p>
    <w:p w14:paraId="12363220" w14:textId="1387CEC1" w:rsidR="00EE6256" w:rsidRPr="00B07798" w:rsidRDefault="003835F3" w:rsidP="00EE6256">
      <w:pPr>
        <w:rPr>
          <w:lang w:val="es-ES_tradnl"/>
        </w:rPr>
      </w:pPr>
      <w:r>
        <w:rPr>
          <w:lang w:val="es-ES_tradnl"/>
        </w:rPr>
        <w:t>La región de Asia-Pacífico presenta desafíos específicos a causa de su diversidad en términos de realidades de desarrollo</w:t>
      </w:r>
      <w:r w:rsidR="001F1335">
        <w:rPr>
          <w:lang w:val="es-ES_tradnl"/>
        </w:rPr>
        <w:t>, puesto</w:t>
      </w:r>
      <w:r>
        <w:rPr>
          <w:lang w:val="es-ES_tradnl"/>
        </w:rPr>
        <w:t xml:space="preserve"> que reúne</w:t>
      </w:r>
      <w:r w:rsidR="001F1335">
        <w:rPr>
          <w:lang w:val="es-ES_tradnl"/>
        </w:rPr>
        <w:t xml:space="preserve"> a</w:t>
      </w:r>
      <w:r>
        <w:rPr>
          <w:lang w:val="es-ES_tradnl"/>
        </w:rPr>
        <w:t xml:space="preserve"> países donantes (Australia, Japón, Corea,…) con economías emergentes (China, India, Indonesia, …), países en desarrollo </w:t>
      </w:r>
      <w:r w:rsidR="00EE6256" w:rsidRPr="00B07798">
        <w:rPr>
          <w:lang w:val="es-ES_tradnl"/>
        </w:rPr>
        <w:t>(Ban</w:t>
      </w:r>
      <w:r>
        <w:rPr>
          <w:lang w:val="es-ES_tradnl"/>
        </w:rPr>
        <w:t>gladesh, Vietnam, Camboya, T</w:t>
      </w:r>
      <w:r w:rsidR="00EE6256" w:rsidRPr="00B07798">
        <w:rPr>
          <w:lang w:val="es-ES_tradnl"/>
        </w:rPr>
        <w:t>ailand</w:t>
      </w:r>
      <w:r>
        <w:rPr>
          <w:lang w:val="es-ES_tradnl"/>
        </w:rPr>
        <w:t>ia, Pakistá</w:t>
      </w:r>
      <w:r w:rsidR="00EE6256" w:rsidRPr="00B07798">
        <w:rPr>
          <w:lang w:val="es-ES_tradnl"/>
        </w:rPr>
        <w:t xml:space="preserve">n, Nepal, …) </w:t>
      </w:r>
      <w:r>
        <w:rPr>
          <w:lang w:val="es-ES_tradnl"/>
        </w:rPr>
        <w:t>y los llamados Estados frágiles</w:t>
      </w:r>
      <w:r w:rsidR="00EE6256" w:rsidRPr="00B07798">
        <w:rPr>
          <w:lang w:val="es-ES_tradnl"/>
        </w:rPr>
        <w:t xml:space="preserve"> (Timor</w:t>
      </w:r>
      <w:r>
        <w:rPr>
          <w:lang w:val="es-ES_tradnl"/>
        </w:rPr>
        <w:t xml:space="preserve"> Oriental, Afganistán, Papú</w:t>
      </w:r>
      <w:r w:rsidR="00EE6256" w:rsidRPr="00B07798">
        <w:rPr>
          <w:lang w:val="es-ES_tradnl"/>
        </w:rPr>
        <w:t>a N</w:t>
      </w:r>
      <w:r>
        <w:rPr>
          <w:lang w:val="es-ES_tradnl"/>
        </w:rPr>
        <w:t>ueva</w:t>
      </w:r>
      <w:r w:rsidR="00EE6256" w:rsidRPr="00B07798">
        <w:rPr>
          <w:lang w:val="es-ES_tradnl"/>
        </w:rPr>
        <w:t xml:space="preserve"> Guinea, …)</w:t>
      </w:r>
      <w:r w:rsidR="006C7E9E" w:rsidRPr="00B07798">
        <w:rPr>
          <w:lang w:val="es-ES_tradnl"/>
        </w:rPr>
        <w:t>.</w:t>
      </w:r>
    </w:p>
    <w:p w14:paraId="442DA6A1" w14:textId="087E61FA" w:rsidR="006C7E9E" w:rsidRPr="00B07798" w:rsidRDefault="006C7E9E" w:rsidP="00EE6256">
      <w:pPr>
        <w:rPr>
          <w:lang w:val="es-ES_tradnl"/>
        </w:rPr>
      </w:pPr>
      <w:r w:rsidRPr="00B07798">
        <w:rPr>
          <w:lang w:val="es-ES_tradnl"/>
        </w:rPr>
        <w:t>N</w:t>
      </w:r>
      <w:r w:rsidR="003835F3">
        <w:rPr>
          <w:lang w:val="es-ES_tradnl"/>
        </w:rPr>
        <w:t>inguna consulta se ha llevado a cabo todavía en la región.</w:t>
      </w:r>
      <w:r w:rsidRPr="00B07798">
        <w:rPr>
          <w:lang w:val="es-ES_tradnl"/>
        </w:rPr>
        <w:t xml:space="preserve"> </w:t>
      </w:r>
    </w:p>
    <w:p w14:paraId="265E4063" w14:textId="6E0A1E4C" w:rsidR="006C7E9E" w:rsidRPr="00B07798" w:rsidRDefault="003835F3" w:rsidP="00EE6256">
      <w:pPr>
        <w:rPr>
          <w:lang w:val="es-ES_tradnl"/>
        </w:rPr>
      </w:pPr>
      <w:r>
        <w:rPr>
          <w:lang w:val="es-ES_tradnl"/>
        </w:rPr>
        <w:t>El objetivo obvio es planificar y organizar la consulta regional</w:t>
      </w:r>
      <w:r w:rsidR="00FE0D35">
        <w:rPr>
          <w:lang w:val="es-ES_tradnl"/>
        </w:rPr>
        <w:t xml:space="preserve"> para los próximos meses y avanzar con la discusión sobre la base de los resultados de la consulta, al igual que mediante el diálogo político interno a la región.</w:t>
      </w:r>
      <w:r w:rsidR="006C7E9E" w:rsidRPr="00B07798">
        <w:rPr>
          <w:lang w:val="es-ES_tradnl"/>
        </w:rPr>
        <w:t xml:space="preserve"> </w:t>
      </w:r>
    </w:p>
    <w:p w14:paraId="02C5826C" w14:textId="518F6535" w:rsidR="006C7E9E" w:rsidRPr="00B07798" w:rsidRDefault="00FE0D35" w:rsidP="00EE6256">
      <w:pPr>
        <w:rPr>
          <w:b/>
          <w:u w:val="single"/>
          <w:lang w:val="es-ES_tradnl"/>
        </w:rPr>
      </w:pPr>
      <w:r>
        <w:rPr>
          <w:b/>
          <w:u w:val="single"/>
          <w:lang w:val="es-ES_tradnl"/>
        </w:rPr>
        <w:t>EUROPA</w:t>
      </w:r>
    </w:p>
    <w:p w14:paraId="6E290FBF" w14:textId="5D50B90A" w:rsidR="006C7E9E" w:rsidRPr="00B07798" w:rsidRDefault="006C7E9E" w:rsidP="00EE6256">
      <w:pPr>
        <w:rPr>
          <w:lang w:val="es-ES_tradnl"/>
        </w:rPr>
      </w:pPr>
      <w:r w:rsidRPr="00B07798">
        <w:rPr>
          <w:lang w:val="es-ES_tradnl"/>
        </w:rPr>
        <w:t>(</w:t>
      </w:r>
      <w:r w:rsidR="00FE0D35">
        <w:rPr>
          <w:lang w:val="es-ES_tradnl"/>
        </w:rPr>
        <w:t>ver también el capítulo sobre cooperación de la UE</w:t>
      </w:r>
      <w:r w:rsidRPr="00B07798">
        <w:rPr>
          <w:lang w:val="es-ES_tradnl"/>
        </w:rPr>
        <w:t xml:space="preserve">).  </w:t>
      </w:r>
    </w:p>
    <w:p w14:paraId="06A01F7B" w14:textId="002E69B1" w:rsidR="008D2772" w:rsidRPr="00B07798" w:rsidRDefault="00FE0D35" w:rsidP="008D2772">
      <w:pPr>
        <w:rPr>
          <w:lang w:val="es-ES_tradnl"/>
        </w:rPr>
      </w:pPr>
      <w:r>
        <w:rPr>
          <w:lang w:val="es-ES_tradnl"/>
        </w:rPr>
        <w:t xml:space="preserve">Se emprenderán esfuerzos adicionales a fin de enfrentar los retos específicos para las organizaciones de la región del Consejo Regional Paneuropeo (CRPE), muchas de las cuales no tienen ninguna tradición de cooperación </w:t>
      </w:r>
      <w:r w:rsidR="00264877">
        <w:rPr>
          <w:lang w:val="es-ES_tradnl"/>
        </w:rPr>
        <w:t>internacional al desarrollo o de</w:t>
      </w:r>
      <w:r>
        <w:rPr>
          <w:lang w:val="es-ES_tradnl"/>
        </w:rPr>
        <w:t xml:space="preserve"> las políticas que la rodean. La Educación para el Desarrollo podría ser un di</w:t>
      </w:r>
      <w:r w:rsidR="008D2772">
        <w:rPr>
          <w:lang w:val="es-ES_tradnl"/>
        </w:rPr>
        <w:t>sparador efectivo para crear igualdad de condiciones para el posterior involucramiento y puesta en marcha de iniciativas.</w:t>
      </w:r>
    </w:p>
    <w:p w14:paraId="164B4060" w14:textId="1B10EAB1" w:rsidR="002A6381" w:rsidRPr="00B07798" w:rsidRDefault="008D2772" w:rsidP="002A6381">
      <w:pPr>
        <w:rPr>
          <w:color w:val="4F6228" w:themeColor="accent3" w:themeShade="80"/>
          <w:u w:val="single"/>
          <w:lang w:val="es-ES_tradnl"/>
        </w:rPr>
      </w:pPr>
      <w:r>
        <w:rPr>
          <w:lang w:val="es-ES_tradnl"/>
        </w:rPr>
        <w:t>Juntamente con la CES, debemos empero ser conscientes de la importancia de inf</w:t>
      </w:r>
      <w:r w:rsidR="00264877">
        <w:rPr>
          <w:lang w:val="es-ES_tradnl"/>
        </w:rPr>
        <w:t>luenciar las voces nacionales en</w:t>
      </w:r>
      <w:r>
        <w:rPr>
          <w:lang w:val="es-ES_tradnl"/>
        </w:rPr>
        <w:t xml:space="preserve"> las tomas de decisiones dentro de la Unión Europea y crear alianzas eficaces para apoyar estrategias de desarrollo social y sustentable en la política de desarrollo de la UE como un todo.</w:t>
      </w:r>
      <w:r w:rsidR="002A6381" w:rsidRPr="00B07798">
        <w:rPr>
          <w:color w:val="4F6228" w:themeColor="accent3" w:themeShade="80"/>
          <w:u w:val="single"/>
          <w:lang w:val="es-ES_tradnl"/>
        </w:rPr>
        <w:br w:type="page"/>
      </w:r>
    </w:p>
    <w:p w14:paraId="5FF16AE1" w14:textId="77777777" w:rsidR="002A6381" w:rsidRPr="00B07798" w:rsidRDefault="002A6381" w:rsidP="002A6381">
      <w:pPr>
        <w:rPr>
          <w:color w:val="4F6228" w:themeColor="accent3" w:themeShade="80"/>
          <w:u w:val="single"/>
          <w:lang w:val="es-ES_tradnl"/>
        </w:rPr>
      </w:pPr>
    </w:p>
    <w:p w14:paraId="4B9E28EE" w14:textId="2CD58E94" w:rsidR="00910D85" w:rsidRPr="00B07798" w:rsidRDefault="00910D85" w:rsidP="002A6381">
      <w:pPr>
        <w:pStyle w:val="Heading1"/>
        <w:spacing w:before="120" w:after="120"/>
        <w:rPr>
          <w:color w:val="4F6228" w:themeColor="accent3" w:themeShade="80"/>
          <w:u w:val="single"/>
          <w:lang w:val="es-ES_tradnl"/>
        </w:rPr>
      </w:pPr>
      <w:r w:rsidRPr="00B07798">
        <w:rPr>
          <w:color w:val="4F6228" w:themeColor="accent3" w:themeShade="80"/>
          <w:u w:val="single"/>
          <w:lang w:val="es-ES_tradnl"/>
        </w:rPr>
        <w:t>A</w:t>
      </w:r>
      <w:r w:rsidR="0075103C">
        <w:rPr>
          <w:color w:val="4F6228" w:themeColor="accent3" w:themeShade="80"/>
          <w:u w:val="single"/>
          <w:lang w:val="es-ES_tradnl"/>
        </w:rPr>
        <w:t xml:space="preserve"> NIVEL SECTORIAL Y </w:t>
      </w:r>
      <w:r w:rsidR="00264877">
        <w:rPr>
          <w:color w:val="4F6228" w:themeColor="accent3" w:themeShade="80"/>
          <w:u w:val="single"/>
          <w:lang w:val="es-ES_tradnl"/>
        </w:rPr>
        <w:t>TÉCNICO</w:t>
      </w:r>
    </w:p>
    <w:p w14:paraId="0D952195" w14:textId="7933776F" w:rsidR="00910D85" w:rsidRDefault="00AB4DE0" w:rsidP="00377BAE">
      <w:pPr>
        <w:rPr>
          <w:lang w:val="es-ES_tradnl"/>
        </w:rPr>
      </w:pPr>
      <w:r>
        <w:rPr>
          <w:lang w:val="es-ES_tradnl"/>
        </w:rPr>
        <w:t>Muchos de los debates sobre desarrollo, cuando abordan realidades</w:t>
      </w:r>
      <w:r w:rsidR="00264877">
        <w:rPr>
          <w:lang w:val="es-ES_tradnl"/>
        </w:rPr>
        <w:t>,</w:t>
      </w:r>
      <w:r>
        <w:rPr>
          <w:lang w:val="es-ES_tradnl"/>
        </w:rPr>
        <w:t xml:space="preserve"> tienden a volverse </w:t>
      </w:r>
      <w:r w:rsidR="00377BAE">
        <w:rPr>
          <w:lang w:val="es-ES_tradnl"/>
        </w:rPr>
        <w:t xml:space="preserve">muy técnicos o tienen esencialmente como objetivo </w:t>
      </w:r>
      <w:r w:rsidR="00264877">
        <w:rPr>
          <w:lang w:val="es-ES_tradnl"/>
        </w:rPr>
        <w:t xml:space="preserve">a </w:t>
      </w:r>
      <w:r w:rsidR="00377BAE">
        <w:rPr>
          <w:lang w:val="es-ES_tradnl"/>
        </w:rPr>
        <w:t>sectores en desarrollo específicos.</w:t>
      </w:r>
    </w:p>
    <w:p w14:paraId="2D3612EB" w14:textId="4C5F73ED" w:rsidR="00910D85" w:rsidRPr="00B07798" w:rsidRDefault="00377BAE" w:rsidP="00225653">
      <w:pPr>
        <w:rPr>
          <w:lang w:val="es-ES_tradnl"/>
        </w:rPr>
      </w:pPr>
      <w:r>
        <w:rPr>
          <w:lang w:val="es-ES_tradnl"/>
        </w:rPr>
        <w:t>La mayor parte de las FSI tiene su propia estrategia de incidencia, en l</w:t>
      </w:r>
      <w:r w:rsidR="00264877">
        <w:rPr>
          <w:lang w:val="es-ES_tradnl"/>
        </w:rPr>
        <w:t>a mayoría de los casos dirigida</w:t>
      </w:r>
      <w:r>
        <w:rPr>
          <w:lang w:val="es-ES_tradnl"/>
        </w:rPr>
        <w:t xml:space="preserve"> a agencias especializadas o departamentos que lidian con políticas sectoriales (educación, transporte, s</w:t>
      </w:r>
      <w:r w:rsidR="00225653">
        <w:rPr>
          <w:lang w:val="es-ES_tradnl"/>
        </w:rPr>
        <w:t>ervicios públicos, industrias ex</w:t>
      </w:r>
      <w:r>
        <w:rPr>
          <w:lang w:val="es-ES_tradnl"/>
        </w:rPr>
        <w:t xml:space="preserve">tractivas, …). Muchas de ellas tienen impacto directo y sumamente relevante en </w:t>
      </w:r>
      <w:r w:rsidR="00225653">
        <w:rPr>
          <w:lang w:val="es-ES_tradnl"/>
        </w:rPr>
        <w:t>los patrones de desarrollo de los países en desarrollo.</w:t>
      </w:r>
    </w:p>
    <w:p w14:paraId="0E808748" w14:textId="7BE0A4A2" w:rsidR="00910D85" w:rsidRDefault="0094118A" w:rsidP="0094118A">
      <w:pPr>
        <w:rPr>
          <w:lang w:val="es-ES_tradnl"/>
        </w:rPr>
      </w:pPr>
      <w:r>
        <w:rPr>
          <w:lang w:val="es-ES_tradnl"/>
        </w:rPr>
        <w:t xml:space="preserve">Estas discusiones por sector suelen además aparecer en los debates generales de políticas o, </w:t>
      </w:r>
      <w:r w:rsidR="00264877">
        <w:rPr>
          <w:lang w:val="es-ES_tradnl"/>
        </w:rPr>
        <w:t xml:space="preserve">como </w:t>
      </w:r>
      <w:r>
        <w:rPr>
          <w:lang w:val="es-ES_tradnl"/>
        </w:rPr>
        <w:t xml:space="preserve">en cierto número de casos recientes, </w:t>
      </w:r>
      <w:r w:rsidR="00264877">
        <w:rPr>
          <w:lang w:val="es-ES_tradnl"/>
        </w:rPr>
        <w:t xml:space="preserve">pueden </w:t>
      </w:r>
      <w:r>
        <w:rPr>
          <w:lang w:val="es-ES_tradnl"/>
        </w:rPr>
        <w:t>incluso conducir los debates generales en base a la experiencia sectorial (por ejemplo, en salud, educación, etc.). Con la generalización del “sector privado en el debate sobre el desarrollo”, será aún más necesario que tengamos una buena asesoría y cooperación para permitir que propuestas de políticas experimentadas y basadas en evidencias sea</w:t>
      </w:r>
      <w:r w:rsidR="00264877">
        <w:rPr>
          <w:lang w:val="es-ES_tradnl"/>
        </w:rPr>
        <w:t>n representadas, incluso por parte de</w:t>
      </w:r>
      <w:r>
        <w:rPr>
          <w:lang w:val="es-ES_tradnl"/>
        </w:rPr>
        <w:t xml:space="preserve"> sindicalistas directamente afectados de los países en desarrollo.</w:t>
      </w:r>
    </w:p>
    <w:p w14:paraId="73D29AB0" w14:textId="4E192678" w:rsidR="00910D85" w:rsidRDefault="00264877" w:rsidP="007513FA">
      <w:pPr>
        <w:rPr>
          <w:lang w:val="es-ES_tradnl"/>
        </w:rPr>
      </w:pPr>
      <w:r>
        <w:rPr>
          <w:lang w:val="es-ES_tradnl"/>
        </w:rPr>
        <w:t>La RSCD ha tenido</w:t>
      </w:r>
      <w:r w:rsidR="0094118A">
        <w:rPr>
          <w:lang w:val="es-ES_tradnl"/>
        </w:rPr>
        <w:t xml:space="preserve"> acceso a muchos de esos debates y </w:t>
      </w:r>
      <w:r>
        <w:rPr>
          <w:lang w:val="es-ES_tradnl"/>
        </w:rPr>
        <w:t>podría</w:t>
      </w:r>
      <w:r w:rsidR="0094118A">
        <w:rPr>
          <w:lang w:val="es-ES_tradnl"/>
        </w:rPr>
        <w:t xml:space="preserve"> apoyar a las FSI, cuando haya</w:t>
      </w:r>
      <w:r>
        <w:rPr>
          <w:lang w:val="es-ES_tradnl"/>
        </w:rPr>
        <w:t xml:space="preserve"> de parte de éstas</w:t>
      </w:r>
      <w:r w:rsidR="0094118A">
        <w:rPr>
          <w:lang w:val="es-ES_tradnl"/>
        </w:rPr>
        <w:t xml:space="preserve"> inter</w:t>
      </w:r>
      <w:r w:rsidR="007513FA">
        <w:rPr>
          <w:lang w:val="es-ES_tradnl"/>
        </w:rPr>
        <w:t>és y voluntad de comprometerse, brindando</w:t>
      </w:r>
      <w:r w:rsidR="0094118A">
        <w:rPr>
          <w:lang w:val="es-ES_tradnl"/>
        </w:rPr>
        <w:t xml:space="preserve"> información, </w:t>
      </w:r>
      <w:r w:rsidR="007513FA">
        <w:rPr>
          <w:lang w:val="es-ES_tradnl"/>
        </w:rPr>
        <w:t>facilitando asesoramiento y apoyando la representación y participación.</w:t>
      </w:r>
    </w:p>
    <w:p w14:paraId="7185415A" w14:textId="51C0E998" w:rsidR="002A6381" w:rsidRPr="00B07798" w:rsidRDefault="007513FA" w:rsidP="00610B34">
      <w:pPr>
        <w:rPr>
          <w:lang w:val="es-ES_tradnl"/>
        </w:rPr>
      </w:pPr>
      <w:r>
        <w:rPr>
          <w:lang w:val="es-ES_tradnl"/>
        </w:rPr>
        <w:t>En muchas</w:t>
      </w:r>
      <w:r w:rsidR="00E54939">
        <w:rPr>
          <w:lang w:val="es-ES_tradnl"/>
        </w:rPr>
        <w:t xml:space="preserve"> otras discusiones, se requiere</w:t>
      </w:r>
      <w:r>
        <w:rPr>
          <w:lang w:val="es-ES_tradnl"/>
        </w:rPr>
        <w:t xml:space="preserve"> conocimiento especializado y </w:t>
      </w:r>
      <w:r w:rsidRPr="007513FA">
        <w:rPr>
          <w:i/>
          <w:lang w:val="es-ES_tradnl"/>
        </w:rPr>
        <w:t>savoir faire</w:t>
      </w:r>
      <w:r>
        <w:rPr>
          <w:lang w:val="es-ES_tradnl"/>
        </w:rPr>
        <w:t xml:space="preserve">, ya sea económico, legal, estadístico o de otro tipo. Deberíamos nosotros, entonces, ser capaces de convocar </w:t>
      </w:r>
      <w:r w:rsidR="00610B34">
        <w:rPr>
          <w:lang w:val="es-ES_tradnl"/>
        </w:rPr>
        <w:t xml:space="preserve">la </w:t>
      </w:r>
      <w:r w:rsidR="00610B34" w:rsidRPr="00E54939">
        <w:rPr>
          <w:i/>
          <w:lang w:val="es-ES_tradnl"/>
        </w:rPr>
        <w:t>expertise</w:t>
      </w:r>
      <w:r w:rsidR="00610B34">
        <w:rPr>
          <w:lang w:val="es-ES_tradnl"/>
        </w:rPr>
        <w:t xml:space="preserve"> existente entre los miembros de la RS</w:t>
      </w:r>
      <w:r w:rsidR="00E54939">
        <w:rPr>
          <w:lang w:val="es-ES_tradnl"/>
        </w:rPr>
        <w:t>CD, de la confederación, las SSO</w:t>
      </w:r>
      <w:r w:rsidR="00610B34">
        <w:rPr>
          <w:lang w:val="es-ES_tradnl"/>
        </w:rPr>
        <w:t xml:space="preserve"> y FSI, pero deberíamos además perseguir una creciente cooperación con </w:t>
      </w:r>
      <w:r w:rsidR="00610B34" w:rsidRPr="00E54939">
        <w:rPr>
          <w:i/>
          <w:lang w:val="es-ES_tradnl"/>
        </w:rPr>
        <w:t xml:space="preserve">think tanks </w:t>
      </w:r>
      <w:r w:rsidR="00610B34">
        <w:rPr>
          <w:lang w:val="es-ES_tradnl"/>
        </w:rPr>
        <w:t>o redes vincul</w:t>
      </w:r>
      <w:r w:rsidR="00E54939">
        <w:rPr>
          <w:lang w:val="es-ES_tradnl"/>
        </w:rPr>
        <w:t>ados a sindicatos</w:t>
      </w:r>
      <w:r w:rsidR="00610B34">
        <w:rPr>
          <w:lang w:val="es-ES_tradnl"/>
        </w:rPr>
        <w:t>, tales como la Red Africana de Investigación Laboral y experiencias similares a nivel regional o internacional.</w:t>
      </w:r>
      <w:r w:rsidR="002A6381" w:rsidRPr="00B07798">
        <w:rPr>
          <w:lang w:val="es-ES_tradnl"/>
        </w:rPr>
        <w:t xml:space="preserve"> </w:t>
      </w:r>
    </w:p>
    <w:p w14:paraId="20291DCC" w14:textId="16ABD5E6" w:rsidR="002A6381" w:rsidRPr="00B07798" w:rsidRDefault="00610B34" w:rsidP="002A6381">
      <w:pPr>
        <w:pStyle w:val="Heading1"/>
        <w:spacing w:before="120" w:after="120"/>
        <w:rPr>
          <w:color w:val="4F6228" w:themeColor="accent3" w:themeShade="80"/>
          <w:u w:val="single"/>
          <w:lang w:val="es-ES_tradnl"/>
        </w:rPr>
      </w:pPr>
      <w:r>
        <w:rPr>
          <w:color w:val="4F6228" w:themeColor="accent3" w:themeShade="80"/>
          <w:u w:val="single"/>
          <w:lang w:val="es-ES_tradnl"/>
        </w:rPr>
        <w:t>E</w:t>
      </w:r>
      <w:r w:rsidR="002A6381" w:rsidRPr="00B07798">
        <w:rPr>
          <w:color w:val="4F6228" w:themeColor="accent3" w:themeShade="80"/>
          <w:u w:val="single"/>
          <w:lang w:val="es-ES_tradnl"/>
        </w:rPr>
        <w:t>N COOPERA</w:t>
      </w:r>
      <w:r>
        <w:rPr>
          <w:color w:val="4F6228" w:themeColor="accent3" w:themeShade="80"/>
          <w:u w:val="single"/>
          <w:lang w:val="es-ES_tradnl"/>
        </w:rPr>
        <w:t>CIÓN CON LA OIT</w:t>
      </w:r>
    </w:p>
    <w:p w14:paraId="6468D793" w14:textId="28F228F0" w:rsidR="002A6381" w:rsidRPr="00B07798" w:rsidRDefault="002A6381" w:rsidP="00EE6256">
      <w:pPr>
        <w:rPr>
          <w:lang w:val="es-ES_tradnl"/>
        </w:rPr>
      </w:pPr>
      <w:r w:rsidRPr="00B07798">
        <w:rPr>
          <w:lang w:val="es-ES_tradnl"/>
        </w:rPr>
        <w:t>Final</w:t>
      </w:r>
      <w:r w:rsidR="00610B34">
        <w:rPr>
          <w:lang w:val="es-ES_tradnl"/>
        </w:rPr>
        <w:t xml:space="preserve">mente, deberíamos </w:t>
      </w:r>
      <w:r w:rsidR="004B65C7">
        <w:rPr>
          <w:lang w:val="es-ES_tradnl"/>
        </w:rPr>
        <w:t>apoyarnos en las sinergias que pueden desarrollarse con la OIT en muchas de es</w:t>
      </w:r>
      <w:r w:rsidR="00E54939">
        <w:rPr>
          <w:lang w:val="es-ES_tradnl"/>
        </w:rPr>
        <w:t>as políticas de desarrollo, dada la confluencia de</w:t>
      </w:r>
      <w:r w:rsidR="004B65C7">
        <w:rPr>
          <w:lang w:val="es-ES_tradnl"/>
        </w:rPr>
        <w:t xml:space="preserve"> nuestros objetivos de incidencia y la complementariedad  en los roles que podemos jugar en la comunidad internacional.</w:t>
      </w:r>
      <w:r w:rsidRPr="00B07798">
        <w:rPr>
          <w:lang w:val="es-ES_tradnl"/>
        </w:rPr>
        <w:t xml:space="preserve"> </w:t>
      </w:r>
    </w:p>
    <w:p w14:paraId="252312A6" w14:textId="77777777" w:rsidR="002A6381" w:rsidRPr="00B07798" w:rsidRDefault="002A6381" w:rsidP="00EE6256">
      <w:pPr>
        <w:rPr>
          <w:lang w:val="es-ES_tradnl"/>
        </w:rPr>
      </w:pPr>
    </w:p>
    <w:p w14:paraId="4D8F2187" w14:textId="77777777" w:rsidR="0005461A" w:rsidRPr="00B07798" w:rsidRDefault="0005461A" w:rsidP="00EE6256">
      <w:pPr>
        <w:rPr>
          <w:lang w:val="es-ES_tradnl"/>
        </w:rPr>
      </w:pPr>
    </w:p>
    <w:p w14:paraId="07060CDE" w14:textId="77777777" w:rsidR="002A6381" w:rsidRPr="00B07798" w:rsidRDefault="002A6381" w:rsidP="002A6381">
      <w:pPr>
        <w:jc w:val="center"/>
        <w:rPr>
          <w:lang w:val="es-ES_tradnl"/>
        </w:rPr>
      </w:pPr>
      <w:r w:rsidRPr="00B07798">
        <w:rPr>
          <w:lang w:val="es-ES_tradnl"/>
        </w:rPr>
        <w:t>*******</w:t>
      </w:r>
    </w:p>
    <w:sectPr w:rsidR="002A6381" w:rsidRPr="00B07798" w:rsidSect="00362B8C">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FC9F6" w14:textId="77777777" w:rsidR="002C4D3D" w:rsidRDefault="002C4D3D" w:rsidP="00D95FA8">
      <w:pPr>
        <w:spacing w:after="0" w:line="240" w:lineRule="auto"/>
      </w:pPr>
      <w:r>
        <w:separator/>
      </w:r>
    </w:p>
  </w:endnote>
  <w:endnote w:type="continuationSeparator" w:id="0">
    <w:p w14:paraId="0DAEE6C9" w14:textId="77777777" w:rsidR="002C4D3D" w:rsidRDefault="002C4D3D" w:rsidP="00D9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264877" w14:paraId="5FBA0290" w14:textId="77777777">
      <w:tc>
        <w:tcPr>
          <w:tcW w:w="918" w:type="dxa"/>
        </w:tcPr>
        <w:p w14:paraId="5C361B87" w14:textId="77777777" w:rsidR="00264877" w:rsidRDefault="00264877">
          <w:pPr>
            <w:pStyle w:val="Footer"/>
            <w:jc w:val="right"/>
            <w:rPr>
              <w:b/>
              <w:bCs/>
              <w:color w:val="4F81BD" w:themeColor="accent1"/>
              <w:sz w:val="32"/>
              <w:szCs w:val="32"/>
              <w14:numForm w14:val="oldStyle"/>
            </w:rPr>
          </w:pPr>
          <w:r w:rsidRPr="00A847A1">
            <w:rPr>
              <w:color w:val="4F6228" w:themeColor="accent3" w:themeShade="80"/>
              <w14:shadow w14:blurRad="50800" w14:dist="38100" w14:dir="2700000" w14:sx="100000" w14:sy="100000" w14:kx="0" w14:ky="0" w14:algn="tl">
                <w14:srgbClr w14:val="000000">
                  <w14:alpha w14:val="60000"/>
                </w14:srgbClr>
              </w14:shadow>
              <w14:numForm w14:val="oldStyle"/>
            </w:rPr>
            <w:fldChar w:fldCharType="begin"/>
          </w:r>
          <w:r w:rsidRPr="00A847A1">
            <w:rPr>
              <w:color w:val="4F6228" w:themeColor="accent3" w:themeShade="80"/>
              <w14:shadow w14:blurRad="50800" w14:dist="38100" w14:dir="2700000" w14:sx="100000" w14:sy="100000" w14:kx="0" w14:ky="0" w14:algn="tl">
                <w14:srgbClr w14:val="000000">
                  <w14:alpha w14:val="60000"/>
                </w14:srgbClr>
              </w14:shadow>
              <w14:numForm w14:val="oldStyle"/>
            </w:rPr>
            <w:instrText xml:space="preserve"> PAGE   \* MERGEFORMAT </w:instrText>
          </w:r>
          <w:r w:rsidRPr="00A847A1">
            <w:rPr>
              <w:color w:val="4F6228" w:themeColor="accent3" w:themeShade="80"/>
              <w14:shadow w14:blurRad="50800" w14:dist="38100" w14:dir="2700000" w14:sx="100000" w14:sy="100000" w14:kx="0" w14:ky="0" w14:algn="tl">
                <w14:srgbClr w14:val="000000">
                  <w14:alpha w14:val="60000"/>
                </w14:srgbClr>
              </w14:shadow>
              <w14:numForm w14:val="oldStyle"/>
            </w:rPr>
            <w:fldChar w:fldCharType="separate"/>
          </w:r>
          <w:r w:rsidR="00F608F2" w:rsidRPr="00F608F2">
            <w:rPr>
              <w:b/>
              <w:bCs/>
              <w:noProof/>
              <w:color w:val="4F6228" w:themeColor="accent3" w:themeShade="80"/>
              <w:sz w:val="32"/>
              <w:szCs w:val="32"/>
              <w14:shadow w14:blurRad="50800" w14:dist="38100" w14:dir="2700000" w14:sx="100000" w14:sy="100000" w14:kx="0" w14:ky="0" w14:algn="tl">
                <w14:srgbClr w14:val="000000">
                  <w14:alpha w14:val="60000"/>
                </w14:srgbClr>
              </w14:shadow>
              <w14:numForm w14:val="oldStyle"/>
            </w:rPr>
            <w:t>1</w:t>
          </w:r>
          <w:r w:rsidRPr="00A847A1">
            <w:rPr>
              <w:b/>
              <w:bCs/>
              <w:noProof/>
              <w:color w:val="4F6228" w:themeColor="accent3" w:themeShade="80"/>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2CAF8DD" w14:textId="77777777" w:rsidR="00264877" w:rsidRPr="00A847A1" w:rsidRDefault="00264877">
          <w:pPr>
            <w:pStyle w:val="Footer"/>
            <w:rPr>
              <w:b/>
              <w:i/>
            </w:rPr>
          </w:pPr>
          <w:r w:rsidRPr="00A847A1">
            <w:rPr>
              <w:b/>
              <w:i/>
              <w:color w:val="4F6228" w:themeColor="accent3" w:themeShade="80"/>
            </w:rPr>
            <w:t>TUDCN GENERAL MEETING – APRIL 17-19/2013</w:t>
          </w:r>
        </w:p>
      </w:tc>
    </w:tr>
  </w:tbl>
  <w:p w14:paraId="7E0124B4" w14:textId="77777777" w:rsidR="00264877" w:rsidRDefault="002648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69"/>
      <w:gridCol w:w="12705"/>
    </w:tblGrid>
    <w:tr w:rsidR="00264877" w14:paraId="78F459D9" w14:textId="77777777">
      <w:tc>
        <w:tcPr>
          <w:tcW w:w="918" w:type="dxa"/>
        </w:tcPr>
        <w:p w14:paraId="611B6F24" w14:textId="77777777" w:rsidR="00264877" w:rsidRDefault="00264877">
          <w:pPr>
            <w:pStyle w:val="Footer"/>
            <w:jc w:val="right"/>
            <w:rPr>
              <w:b/>
              <w:bCs/>
              <w:color w:val="4F81BD" w:themeColor="accent1"/>
              <w:sz w:val="32"/>
              <w:szCs w:val="32"/>
              <w14:numForm w14:val="oldStyle"/>
            </w:rPr>
          </w:pPr>
          <w:r w:rsidRPr="00A847A1">
            <w:rPr>
              <w:color w:val="4F6228" w:themeColor="accent3" w:themeShade="80"/>
              <w14:shadow w14:blurRad="50800" w14:dist="38100" w14:dir="2700000" w14:sx="100000" w14:sy="100000" w14:kx="0" w14:ky="0" w14:algn="tl">
                <w14:srgbClr w14:val="000000">
                  <w14:alpha w14:val="60000"/>
                </w14:srgbClr>
              </w14:shadow>
              <w14:numForm w14:val="oldStyle"/>
            </w:rPr>
            <w:fldChar w:fldCharType="begin"/>
          </w:r>
          <w:r w:rsidRPr="00A847A1">
            <w:rPr>
              <w:color w:val="4F6228" w:themeColor="accent3" w:themeShade="80"/>
              <w14:shadow w14:blurRad="50800" w14:dist="38100" w14:dir="2700000" w14:sx="100000" w14:sy="100000" w14:kx="0" w14:ky="0" w14:algn="tl">
                <w14:srgbClr w14:val="000000">
                  <w14:alpha w14:val="60000"/>
                </w14:srgbClr>
              </w14:shadow>
              <w14:numForm w14:val="oldStyle"/>
            </w:rPr>
            <w:instrText xml:space="preserve"> PAGE   \* MERGEFORMAT </w:instrText>
          </w:r>
          <w:r w:rsidRPr="00A847A1">
            <w:rPr>
              <w:color w:val="4F6228" w:themeColor="accent3" w:themeShade="80"/>
              <w14:shadow w14:blurRad="50800" w14:dist="38100" w14:dir="2700000" w14:sx="100000" w14:sy="100000" w14:kx="0" w14:ky="0" w14:algn="tl">
                <w14:srgbClr w14:val="000000">
                  <w14:alpha w14:val="60000"/>
                </w14:srgbClr>
              </w14:shadow>
              <w14:numForm w14:val="oldStyle"/>
            </w:rPr>
            <w:fldChar w:fldCharType="separate"/>
          </w:r>
          <w:r w:rsidR="00F608F2" w:rsidRPr="00F608F2">
            <w:rPr>
              <w:b/>
              <w:bCs/>
              <w:noProof/>
              <w:color w:val="4F6228" w:themeColor="accent3" w:themeShade="80"/>
              <w:sz w:val="32"/>
              <w:szCs w:val="32"/>
              <w14:shadow w14:blurRad="50800" w14:dist="38100" w14:dir="2700000" w14:sx="100000" w14:sy="100000" w14:kx="0" w14:ky="0" w14:algn="tl">
                <w14:srgbClr w14:val="000000">
                  <w14:alpha w14:val="60000"/>
                </w14:srgbClr>
              </w14:shadow>
              <w14:numForm w14:val="oldStyle"/>
            </w:rPr>
            <w:t>19</w:t>
          </w:r>
          <w:r w:rsidRPr="00A847A1">
            <w:rPr>
              <w:b/>
              <w:bCs/>
              <w:noProof/>
              <w:color w:val="4F6228" w:themeColor="accent3" w:themeShade="80"/>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483A240" w14:textId="77777777" w:rsidR="00264877" w:rsidRPr="00A847A1" w:rsidRDefault="00264877">
          <w:pPr>
            <w:pStyle w:val="Footer"/>
            <w:rPr>
              <w:b/>
              <w:i/>
            </w:rPr>
          </w:pPr>
          <w:r w:rsidRPr="00A847A1">
            <w:rPr>
              <w:b/>
              <w:i/>
              <w:color w:val="4F6228" w:themeColor="accent3" w:themeShade="80"/>
            </w:rPr>
            <w:t>TUDCN GENERAL MEETING – APRIL 17-19/2013</w:t>
          </w:r>
        </w:p>
      </w:tc>
    </w:tr>
  </w:tbl>
  <w:p w14:paraId="5127C98D" w14:textId="77777777" w:rsidR="00264877" w:rsidRDefault="00264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49CCE" w14:textId="77777777" w:rsidR="002C4D3D" w:rsidRDefault="002C4D3D" w:rsidP="00D95FA8">
      <w:pPr>
        <w:spacing w:after="0" w:line="240" w:lineRule="auto"/>
      </w:pPr>
      <w:r>
        <w:separator/>
      </w:r>
    </w:p>
  </w:footnote>
  <w:footnote w:type="continuationSeparator" w:id="0">
    <w:p w14:paraId="1484B32B" w14:textId="77777777" w:rsidR="002C4D3D" w:rsidRDefault="002C4D3D" w:rsidP="00D95FA8">
      <w:pPr>
        <w:spacing w:after="0" w:line="240" w:lineRule="auto"/>
      </w:pPr>
      <w:r>
        <w:continuationSeparator/>
      </w:r>
    </w:p>
  </w:footnote>
  <w:footnote w:id="1">
    <w:p w14:paraId="683A335F" w14:textId="420815EF" w:rsidR="00264877" w:rsidRPr="00F562E5" w:rsidRDefault="00264877">
      <w:pPr>
        <w:pStyle w:val="FootnoteText"/>
        <w:rPr>
          <w:lang w:val="es-ES_tradnl"/>
        </w:rPr>
      </w:pPr>
      <w:r w:rsidRPr="00F562E5">
        <w:rPr>
          <w:rStyle w:val="FootnoteReference"/>
          <w:lang w:val="es-ES_tradnl"/>
        </w:rPr>
        <w:footnoteRef/>
      </w:r>
      <w:r w:rsidRPr="00F562E5">
        <w:rPr>
          <w:lang w:val="es-ES_tradnl"/>
        </w:rPr>
        <w:t xml:space="preserve"> Se pueden encontrar documentos relevantes originales y discusiones </w:t>
      </w:r>
      <w:r>
        <w:rPr>
          <w:lang w:val="es-ES_tradnl"/>
        </w:rPr>
        <w:t>preliminar</w:t>
      </w:r>
      <w:r w:rsidRPr="00F562E5">
        <w:rPr>
          <w:lang w:val="es-ES_tradnl"/>
        </w:rPr>
        <w:t xml:space="preserve">es en: </w:t>
      </w:r>
      <w:hyperlink r:id="rId1" w:history="1">
        <w:r w:rsidRPr="00F562E5">
          <w:rPr>
            <w:rStyle w:val="Hyperlink"/>
            <w:lang w:val="es-ES_tradnl"/>
          </w:rPr>
          <w:t>https://webgate.ec.europa.eu/fpfis/mwikis/aidco/index.php/Policy_forum_on_development</w:t>
        </w:r>
      </w:hyperlink>
      <w:r w:rsidRPr="00F562E5">
        <w:rPr>
          <w:lang w:val="es-ES_tradnl"/>
        </w:rPr>
        <w:t xml:space="preserve"> </w:t>
      </w:r>
    </w:p>
  </w:footnote>
  <w:footnote w:id="2">
    <w:p w14:paraId="5B41B9A3" w14:textId="0D34EC90" w:rsidR="003A1F68" w:rsidRPr="003A1F68" w:rsidRDefault="003A1F68">
      <w:pPr>
        <w:pStyle w:val="FootnoteText"/>
        <w:rPr>
          <w:lang w:val="es-ES_tradnl"/>
        </w:rPr>
      </w:pPr>
      <w:r>
        <w:rPr>
          <w:rStyle w:val="FootnoteReference"/>
        </w:rPr>
        <w:footnoteRef/>
      </w:r>
      <w:r w:rsidRPr="003A1F68">
        <w:rPr>
          <w:lang w:val="es-ES_tradnl"/>
        </w:rPr>
        <w:t xml:space="preserve"> Citado en el sitio web de TUDCN…</w:t>
      </w:r>
    </w:p>
  </w:footnote>
  <w:footnote w:id="3">
    <w:p w14:paraId="566B5663" w14:textId="77777777" w:rsidR="00264877" w:rsidRPr="00F562E5" w:rsidRDefault="00264877">
      <w:pPr>
        <w:pStyle w:val="FootnoteText"/>
        <w:rPr>
          <w:lang w:val="es-ES_tradnl"/>
        </w:rPr>
      </w:pPr>
      <w:r w:rsidRPr="00F562E5">
        <w:rPr>
          <w:rStyle w:val="FootnoteReference"/>
          <w:lang w:val="es-ES_tradnl"/>
        </w:rPr>
        <w:footnoteRef/>
      </w:r>
      <w:r w:rsidRPr="00F562E5">
        <w:rPr>
          <w:lang w:val="es-ES_tradnl"/>
        </w:rPr>
        <w:t xml:space="preserve"> </w:t>
      </w:r>
      <w:hyperlink r:id="rId2" w:history="1">
        <w:r w:rsidRPr="00F562E5">
          <w:rPr>
            <w:rStyle w:val="Hyperlink"/>
            <w:lang w:val="es-ES_tradnl"/>
          </w:rPr>
          <w:t>https://webgate.ec.europa.eu/fpfis/mwikis/aidco/index.php/DEAR</w:t>
        </w:r>
      </w:hyperlink>
      <w:r w:rsidRPr="00F562E5">
        <w:rPr>
          <w:lang w:val="es-ES_tradnl"/>
        </w:rPr>
        <w:t xml:space="preserve"> </w:t>
      </w:r>
    </w:p>
  </w:footnote>
  <w:footnote w:id="4">
    <w:p w14:paraId="6EDE04A8" w14:textId="49C18569" w:rsidR="00264877" w:rsidRPr="00F562E5" w:rsidRDefault="00264877">
      <w:pPr>
        <w:pStyle w:val="FootnoteText"/>
        <w:rPr>
          <w:lang w:val="es-ES_tradnl"/>
        </w:rPr>
      </w:pPr>
      <w:r w:rsidRPr="00F562E5">
        <w:rPr>
          <w:rStyle w:val="FootnoteReference"/>
          <w:lang w:val="es-ES_tradnl"/>
        </w:rPr>
        <w:footnoteRef/>
      </w:r>
      <w:r w:rsidRPr="00F562E5">
        <w:rPr>
          <w:lang w:val="es-ES_tradnl"/>
        </w:rPr>
        <w:t xml:space="preserve"> </w:t>
      </w:r>
      <w:r>
        <w:rPr>
          <w:lang w:val="es-ES_tradnl"/>
        </w:rPr>
        <w:t>Nombre de trabajo</w:t>
      </w:r>
      <w:r w:rsidRPr="00F562E5">
        <w:rPr>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264877" w:rsidRPr="007F36B5" w14:paraId="5F0DE2AC" w14:textId="77777777">
      <w:trPr>
        <w:trHeight w:val="288"/>
      </w:trPr>
      <w:sdt>
        <w:sdtPr>
          <w:rPr>
            <w:rFonts w:asciiTheme="majorHAnsi" w:eastAsiaTheme="majorEastAsia" w:hAnsiTheme="majorHAnsi" w:cstheme="majorBidi"/>
            <w:color w:val="4F6228" w:themeColor="accent3" w:themeShade="80"/>
            <w:sz w:val="36"/>
            <w:szCs w:val="36"/>
            <w:lang w:val="es-AR"/>
          </w:rPr>
          <w:alias w:val="Title"/>
          <w:id w:val="-846094925"/>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6CDB6641" w14:textId="247505FE" w:rsidR="00264877" w:rsidRPr="001E3314" w:rsidRDefault="001E3314">
              <w:pPr>
                <w:pStyle w:val="Header"/>
                <w:jc w:val="right"/>
                <w:rPr>
                  <w:rFonts w:asciiTheme="majorHAnsi" w:eastAsiaTheme="majorEastAsia" w:hAnsiTheme="majorHAnsi" w:cstheme="majorBidi"/>
                  <w:color w:val="4F6228" w:themeColor="accent3" w:themeShade="80"/>
                  <w:sz w:val="36"/>
                  <w:szCs w:val="36"/>
                  <w:lang w:val="es-AR"/>
                </w:rPr>
              </w:pPr>
              <w:r w:rsidRPr="001E3314">
                <w:rPr>
                  <w:rFonts w:asciiTheme="majorHAnsi" w:eastAsiaTheme="majorEastAsia" w:hAnsiTheme="majorHAnsi" w:cstheme="majorBidi"/>
                  <w:color w:val="4F6228" w:themeColor="accent3" w:themeShade="80"/>
                  <w:sz w:val="36"/>
                  <w:szCs w:val="36"/>
                  <w:lang w:val="es-AR"/>
                </w:rPr>
                <w:t>ESTRATEGIA DE INCIDENCIA DE LA RSCD         2013-2014</w:t>
              </w:r>
            </w:p>
          </w:tc>
        </w:sdtContent>
      </w:sdt>
      <w:tc>
        <w:tcPr>
          <w:tcW w:w="1105" w:type="dxa"/>
        </w:tcPr>
        <w:p w14:paraId="37EECBD1" w14:textId="77777777" w:rsidR="00264877" w:rsidRPr="001E3314" w:rsidRDefault="00264877" w:rsidP="00A847A1">
          <w:pPr>
            <w:pStyle w:val="Header"/>
            <w:rPr>
              <w:rFonts w:asciiTheme="majorHAnsi" w:eastAsiaTheme="majorEastAsia" w:hAnsiTheme="majorHAnsi" w:cstheme="majorBidi"/>
              <w:b/>
              <w:bCs/>
              <w:color w:val="4F6228" w:themeColor="accent3" w:themeShade="80"/>
              <w:sz w:val="36"/>
              <w:szCs w:val="36"/>
              <w:lang w:val="es-AR"/>
              <w14:numForm w14:val="oldStyle"/>
            </w:rPr>
          </w:pPr>
        </w:p>
      </w:tc>
    </w:tr>
  </w:tbl>
  <w:p w14:paraId="32BDC0D8" w14:textId="77777777" w:rsidR="00264877" w:rsidRPr="001E3314" w:rsidRDefault="00264877">
    <w:pPr>
      <w:pStyle w:val="Header"/>
      <w:rPr>
        <w:color w:val="4F6228" w:themeColor="accent3" w:themeShade="80"/>
        <w:lang w:val="es-A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420"/>
      <w:gridCol w:w="1768"/>
    </w:tblGrid>
    <w:tr w:rsidR="00264877" w:rsidRPr="007F36B5" w14:paraId="05E71491" w14:textId="77777777">
      <w:trPr>
        <w:trHeight w:val="288"/>
      </w:trPr>
      <w:sdt>
        <w:sdtPr>
          <w:rPr>
            <w:rFonts w:asciiTheme="majorHAnsi" w:eastAsiaTheme="majorEastAsia" w:hAnsiTheme="majorHAnsi" w:cstheme="majorBidi"/>
            <w:color w:val="4F6228" w:themeColor="accent3" w:themeShade="80"/>
            <w:sz w:val="36"/>
            <w:szCs w:val="36"/>
            <w:lang w:val="es-AR"/>
          </w:rPr>
          <w:alias w:val="Title"/>
          <w:id w:val="1107154103"/>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06D3D787" w14:textId="4640AE5C" w:rsidR="00264877" w:rsidRPr="001E3314" w:rsidRDefault="001E3314">
              <w:pPr>
                <w:pStyle w:val="Header"/>
                <w:jc w:val="right"/>
                <w:rPr>
                  <w:rFonts w:asciiTheme="majorHAnsi" w:eastAsiaTheme="majorEastAsia" w:hAnsiTheme="majorHAnsi" w:cstheme="majorBidi"/>
                  <w:color w:val="4F6228" w:themeColor="accent3" w:themeShade="80"/>
                  <w:sz w:val="36"/>
                  <w:szCs w:val="36"/>
                  <w:lang w:val="es-AR"/>
                </w:rPr>
              </w:pPr>
              <w:r w:rsidRPr="001E3314">
                <w:rPr>
                  <w:rFonts w:asciiTheme="majorHAnsi" w:eastAsiaTheme="majorEastAsia" w:hAnsiTheme="majorHAnsi" w:cstheme="majorBidi"/>
                  <w:color w:val="4F6228" w:themeColor="accent3" w:themeShade="80"/>
                  <w:sz w:val="36"/>
                  <w:szCs w:val="36"/>
                  <w:lang w:val="es-AR"/>
                </w:rPr>
                <w:t>ESTRATEGIA DE INCIDENCIA DE LA RSCD         2013-2014</w:t>
              </w:r>
            </w:p>
          </w:tc>
        </w:sdtContent>
      </w:sdt>
      <w:tc>
        <w:tcPr>
          <w:tcW w:w="1105" w:type="dxa"/>
        </w:tcPr>
        <w:p w14:paraId="0800130A" w14:textId="77777777" w:rsidR="00264877" w:rsidRPr="001E3314" w:rsidRDefault="00264877" w:rsidP="00A847A1">
          <w:pPr>
            <w:pStyle w:val="Header"/>
            <w:rPr>
              <w:rFonts w:asciiTheme="majorHAnsi" w:eastAsiaTheme="majorEastAsia" w:hAnsiTheme="majorHAnsi" w:cstheme="majorBidi"/>
              <w:b/>
              <w:bCs/>
              <w:color w:val="4F6228" w:themeColor="accent3" w:themeShade="80"/>
              <w:sz w:val="36"/>
              <w:szCs w:val="36"/>
              <w:lang w:val="es-AR"/>
              <w14:numForm w14:val="oldStyle"/>
            </w:rPr>
          </w:pPr>
        </w:p>
      </w:tc>
    </w:tr>
  </w:tbl>
  <w:p w14:paraId="0D0CBF6B" w14:textId="77777777" w:rsidR="00264877" w:rsidRPr="001E3314" w:rsidRDefault="00264877">
    <w:pPr>
      <w:pStyle w:val="Header"/>
      <w:rPr>
        <w:color w:val="4F6228" w:themeColor="accent3" w:themeShade="80"/>
        <w:lang w:val="es-A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264877" w:rsidRPr="007F36B5" w14:paraId="594FE9CF" w14:textId="77777777">
      <w:trPr>
        <w:trHeight w:val="288"/>
      </w:trPr>
      <w:sdt>
        <w:sdtPr>
          <w:rPr>
            <w:rFonts w:asciiTheme="majorHAnsi" w:eastAsiaTheme="majorEastAsia" w:hAnsiTheme="majorHAnsi" w:cstheme="majorBidi"/>
            <w:color w:val="4F6228" w:themeColor="accent3" w:themeShade="80"/>
            <w:sz w:val="36"/>
            <w:szCs w:val="36"/>
            <w:lang w:val="es-AR"/>
          </w:rPr>
          <w:alias w:val="Title"/>
          <w:id w:val="-1864279750"/>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0F4E42DE" w14:textId="2400C7D5" w:rsidR="00264877" w:rsidRPr="001E3314" w:rsidRDefault="001E3314">
              <w:pPr>
                <w:pStyle w:val="Header"/>
                <w:jc w:val="right"/>
                <w:rPr>
                  <w:rFonts w:asciiTheme="majorHAnsi" w:eastAsiaTheme="majorEastAsia" w:hAnsiTheme="majorHAnsi" w:cstheme="majorBidi"/>
                  <w:color w:val="4F6228" w:themeColor="accent3" w:themeShade="80"/>
                  <w:sz w:val="36"/>
                  <w:szCs w:val="36"/>
                  <w:lang w:val="es-AR"/>
                </w:rPr>
              </w:pPr>
              <w:r w:rsidRPr="001E3314">
                <w:rPr>
                  <w:rFonts w:asciiTheme="majorHAnsi" w:eastAsiaTheme="majorEastAsia" w:hAnsiTheme="majorHAnsi" w:cstheme="majorBidi"/>
                  <w:color w:val="4F6228" w:themeColor="accent3" w:themeShade="80"/>
                  <w:sz w:val="36"/>
                  <w:szCs w:val="36"/>
                  <w:lang w:val="es-AR"/>
                </w:rPr>
                <w:t>ESTRATEGIA DE INCIDENCIA DE LA RSCD         2013-2014</w:t>
              </w:r>
            </w:p>
          </w:tc>
        </w:sdtContent>
      </w:sdt>
      <w:tc>
        <w:tcPr>
          <w:tcW w:w="1105" w:type="dxa"/>
        </w:tcPr>
        <w:p w14:paraId="48680335" w14:textId="77777777" w:rsidR="00264877" w:rsidRPr="001E3314" w:rsidRDefault="00264877" w:rsidP="00A847A1">
          <w:pPr>
            <w:pStyle w:val="Header"/>
            <w:rPr>
              <w:rFonts w:asciiTheme="majorHAnsi" w:eastAsiaTheme="majorEastAsia" w:hAnsiTheme="majorHAnsi" w:cstheme="majorBidi"/>
              <w:b/>
              <w:bCs/>
              <w:color w:val="4F6228" w:themeColor="accent3" w:themeShade="80"/>
              <w:sz w:val="36"/>
              <w:szCs w:val="36"/>
              <w:lang w:val="es-AR"/>
              <w14:numForm w14:val="oldStyle"/>
            </w:rPr>
          </w:pPr>
        </w:p>
      </w:tc>
    </w:tr>
  </w:tbl>
  <w:p w14:paraId="69C99711" w14:textId="77777777" w:rsidR="00264877" w:rsidRPr="001E3314" w:rsidRDefault="00264877">
    <w:pPr>
      <w:pStyle w:val="Header"/>
      <w:rPr>
        <w:color w:val="4F6228" w:themeColor="accent3" w:themeShade="80"/>
        <w:lang w:val="es-A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7E4"/>
    <w:multiLevelType w:val="hybridMultilevel"/>
    <w:tmpl w:val="BF00E9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21458B7"/>
    <w:multiLevelType w:val="multilevel"/>
    <w:tmpl w:val="10A01F9E"/>
    <w:lvl w:ilvl="0">
      <w:start w:val="1"/>
      <w:numFmt w:val="bullet"/>
      <w:lvlText w:val=""/>
      <w:lvlJc w:val="left"/>
      <w:pPr>
        <w:ind w:left="1428" w:hanging="360"/>
      </w:pPr>
      <w:rPr>
        <w:rFonts w:ascii="Symbol" w:hAnsi="Symbol" w:hint="default"/>
      </w:rPr>
    </w:lvl>
    <w:lvl w:ilvl="1">
      <w:start w:val="1"/>
      <w:numFmt w:val="decimal"/>
      <w:lvlText w:val="%1.%2."/>
      <w:lvlJc w:val="left"/>
      <w:pPr>
        <w:ind w:left="1860" w:hanging="432"/>
      </w:pPr>
    </w:lvl>
    <w:lvl w:ilvl="2">
      <w:start w:val="1"/>
      <w:numFmt w:val="decimal"/>
      <w:lvlText w:val="%1.%2.%3."/>
      <w:lvlJc w:val="left"/>
      <w:pPr>
        <w:ind w:left="2292" w:hanging="504"/>
      </w:pPr>
    </w:lvl>
    <w:lvl w:ilvl="3">
      <w:start w:val="1"/>
      <w:numFmt w:val="decimal"/>
      <w:lvlText w:val="%1.%2.%3.%4."/>
      <w:lvlJc w:val="left"/>
      <w:pPr>
        <w:ind w:left="2796" w:hanging="648"/>
      </w:pPr>
    </w:lvl>
    <w:lvl w:ilvl="4">
      <w:start w:val="1"/>
      <w:numFmt w:val="decimal"/>
      <w:lvlText w:val="%1.%2.%3.%4.%5."/>
      <w:lvlJc w:val="left"/>
      <w:pPr>
        <w:ind w:left="3300" w:hanging="792"/>
      </w:pPr>
    </w:lvl>
    <w:lvl w:ilvl="5">
      <w:start w:val="1"/>
      <w:numFmt w:val="decimal"/>
      <w:lvlText w:val="%1.%2.%3.%4.%5.%6."/>
      <w:lvlJc w:val="left"/>
      <w:pPr>
        <w:ind w:left="3804" w:hanging="936"/>
      </w:pPr>
    </w:lvl>
    <w:lvl w:ilvl="6">
      <w:start w:val="1"/>
      <w:numFmt w:val="decimal"/>
      <w:lvlText w:val="%1.%2.%3.%4.%5.%6.%7."/>
      <w:lvlJc w:val="left"/>
      <w:pPr>
        <w:ind w:left="4308" w:hanging="1080"/>
      </w:pPr>
    </w:lvl>
    <w:lvl w:ilvl="7">
      <w:start w:val="1"/>
      <w:numFmt w:val="decimal"/>
      <w:lvlText w:val="%1.%2.%3.%4.%5.%6.%7.%8."/>
      <w:lvlJc w:val="left"/>
      <w:pPr>
        <w:ind w:left="4812" w:hanging="1224"/>
      </w:pPr>
    </w:lvl>
    <w:lvl w:ilvl="8">
      <w:start w:val="1"/>
      <w:numFmt w:val="decimal"/>
      <w:lvlText w:val="%1.%2.%3.%4.%5.%6.%7.%8.%9."/>
      <w:lvlJc w:val="left"/>
      <w:pPr>
        <w:ind w:left="5388" w:hanging="1440"/>
      </w:pPr>
    </w:lvl>
  </w:abstractNum>
  <w:abstractNum w:abstractNumId="2">
    <w:nsid w:val="05DC7C53"/>
    <w:multiLevelType w:val="hybridMultilevel"/>
    <w:tmpl w:val="14AEA8D8"/>
    <w:lvl w:ilvl="0" w:tplc="0809000F">
      <w:start w:val="1"/>
      <w:numFmt w:val="decimal"/>
      <w:lvlText w:val="%1."/>
      <w:lvlJc w:val="left"/>
      <w:pPr>
        <w:ind w:left="186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nsid w:val="0D3E3466"/>
    <w:multiLevelType w:val="hybridMultilevel"/>
    <w:tmpl w:val="CD5CFCF6"/>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4">
    <w:nsid w:val="131A7FCD"/>
    <w:multiLevelType w:val="hybridMultilevel"/>
    <w:tmpl w:val="579C51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53E1861"/>
    <w:multiLevelType w:val="hybridMultilevel"/>
    <w:tmpl w:val="C1E6428E"/>
    <w:lvl w:ilvl="0" w:tplc="D12887B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0B3104"/>
    <w:multiLevelType w:val="hybridMultilevel"/>
    <w:tmpl w:val="34A4D3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25B4423"/>
    <w:multiLevelType w:val="hybridMultilevel"/>
    <w:tmpl w:val="6A1422F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3DD148E"/>
    <w:multiLevelType w:val="hybridMultilevel"/>
    <w:tmpl w:val="D66A576A"/>
    <w:lvl w:ilvl="0" w:tplc="0813000F">
      <w:start w:val="1"/>
      <w:numFmt w:val="decimal"/>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5C81E45"/>
    <w:multiLevelType w:val="hybridMultilevel"/>
    <w:tmpl w:val="AB208BA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6B771CA"/>
    <w:multiLevelType w:val="hybridMultilevel"/>
    <w:tmpl w:val="2684ED7E"/>
    <w:lvl w:ilvl="0" w:tplc="0813000F">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E850E1"/>
    <w:multiLevelType w:val="hybridMultilevel"/>
    <w:tmpl w:val="021E75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2906DA1"/>
    <w:multiLevelType w:val="hybridMultilevel"/>
    <w:tmpl w:val="0FA816B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2C203DE"/>
    <w:multiLevelType w:val="hybridMultilevel"/>
    <w:tmpl w:val="2B50EA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4B66201"/>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nsid w:val="36E532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B135D7"/>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7">
    <w:nsid w:val="384A29A4"/>
    <w:multiLevelType w:val="hybridMultilevel"/>
    <w:tmpl w:val="DD4C46BA"/>
    <w:lvl w:ilvl="0" w:tplc="0813000F">
      <w:start w:val="1"/>
      <w:numFmt w:val="decimal"/>
      <w:lvlText w:val="%1."/>
      <w:lvlJc w:val="left"/>
      <w:pPr>
        <w:ind w:left="720" w:hanging="360"/>
      </w:pPr>
    </w:lvl>
    <w:lvl w:ilvl="1" w:tplc="0813000F">
      <w:start w:val="1"/>
      <w:numFmt w:val="decimal"/>
      <w:lvlText w:val="%2."/>
      <w:lvlJc w:val="left"/>
      <w:pPr>
        <w:ind w:left="1440" w:hanging="360"/>
      </w:pPr>
      <w:rPr>
        <w:rFonts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449549E1"/>
    <w:multiLevelType w:val="hybridMultilevel"/>
    <w:tmpl w:val="7F623228"/>
    <w:lvl w:ilvl="0" w:tplc="0813000F">
      <w:start w:val="1"/>
      <w:numFmt w:val="decimal"/>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A5D0608"/>
    <w:multiLevelType w:val="hybridMultilevel"/>
    <w:tmpl w:val="93EE9CCA"/>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nsid w:val="4A8764EA"/>
    <w:multiLevelType w:val="hybridMultilevel"/>
    <w:tmpl w:val="64A2201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4AF137BA"/>
    <w:multiLevelType w:val="hybridMultilevel"/>
    <w:tmpl w:val="12C68E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D2F3E2A"/>
    <w:multiLevelType w:val="hybridMultilevel"/>
    <w:tmpl w:val="446AED86"/>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3">
    <w:nsid w:val="4DCB2AA8"/>
    <w:multiLevelType w:val="hybridMultilevel"/>
    <w:tmpl w:val="0B62F48A"/>
    <w:lvl w:ilvl="0" w:tplc="0813000F">
      <w:start w:val="1"/>
      <w:numFmt w:val="decimal"/>
      <w:lvlText w:val="%1."/>
      <w:lvlJc w:val="left"/>
      <w:pPr>
        <w:ind w:left="720" w:hanging="360"/>
      </w:pPr>
    </w:lvl>
    <w:lvl w:ilvl="1" w:tplc="0813000F">
      <w:start w:val="1"/>
      <w:numFmt w:val="decimal"/>
      <w:lvlText w:val="%2."/>
      <w:lvlJc w:val="left"/>
      <w:pPr>
        <w:ind w:left="1440" w:hanging="360"/>
      </w:pPr>
      <w:rPr>
        <w:rFonts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4F8C70F4"/>
    <w:multiLevelType w:val="hybridMultilevel"/>
    <w:tmpl w:val="0A5E236C"/>
    <w:lvl w:ilvl="0" w:tplc="0813001B">
      <w:start w:val="1"/>
      <w:numFmt w:val="lowerRoman"/>
      <w:lvlText w:val="%1."/>
      <w:lvlJc w:val="righ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5">
    <w:nsid w:val="4FB45F9A"/>
    <w:multiLevelType w:val="hybridMultilevel"/>
    <w:tmpl w:val="B4AE21A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360" w:hanging="360"/>
      </w:pPr>
    </w:lvl>
    <w:lvl w:ilvl="2" w:tplc="0813001B" w:tentative="1">
      <w:start w:val="1"/>
      <w:numFmt w:val="lowerRoman"/>
      <w:lvlText w:val="%3."/>
      <w:lvlJc w:val="right"/>
      <w:pPr>
        <w:ind w:left="1080" w:hanging="180"/>
      </w:pPr>
    </w:lvl>
    <w:lvl w:ilvl="3" w:tplc="0813000F" w:tentative="1">
      <w:start w:val="1"/>
      <w:numFmt w:val="decimal"/>
      <w:lvlText w:val="%4."/>
      <w:lvlJc w:val="left"/>
      <w:pPr>
        <w:ind w:left="1800" w:hanging="360"/>
      </w:pPr>
    </w:lvl>
    <w:lvl w:ilvl="4" w:tplc="08130019" w:tentative="1">
      <w:start w:val="1"/>
      <w:numFmt w:val="lowerLetter"/>
      <w:lvlText w:val="%5."/>
      <w:lvlJc w:val="left"/>
      <w:pPr>
        <w:ind w:left="2520" w:hanging="360"/>
      </w:pPr>
    </w:lvl>
    <w:lvl w:ilvl="5" w:tplc="0813001B" w:tentative="1">
      <w:start w:val="1"/>
      <w:numFmt w:val="lowerRoman"/>
      <w:lvlText w:val="%6."/>
      <w:lvlJc w:val="right"/>
      <w:pPr>
        <w:ind w:left="3240" w:hanging="180"/>
      </w:pPr>
    </w:lvl>
    <w:lvl w:ilvl="6" w:tplc="0813000F" w:tentative="1">
      <w:start w:val="1"/>
      <w:numFmt w:val="decimal"/>
      <w:lvlText w:val="%7."/>
      <w:lvlJc w:val="left"/>
      <w:pPr>
        <w:ind w:left="3960" w:hanging="360"/>
      </w:pPr>
    </w:lvl>
    <w:lvl w:ilvl="7" w:tplc="08130019" w:tentative="1">
      <w:start w:val="1"/>
      <w:numFmt w:val="lowerLetter"/>
      <w:lvlText w:val="%8."/>
      <w:lvlJc w:val="left"/>
      <w:pPr>
        <w:ind w:left="4680" w:hanging="360"/>
      </w:pPr>
    </w:lvl>
    <w:lvl w:ilvl="8" w:tplc="0813001B" w:tentative="1">
      <w:start w:val="1"/>
      <w:numFmt w:val="lowerRoman"/>
      <w:lvlText w:val="%9."/>
      <w:lvlJc w:val="right"/>
      <w:pPr>
        <w:ind w:left="5400" w:hanging="180"/>
      </w:pPr>
    </w:lvl>
  </w:abstractNum>
  <w:abstractNum w:abstractNumId="26">
    <w:nsid w:val="52B93A49"/>
    <w:multiLevelType w:val="hybridMultilevel"/>
    <w:tmpl w:val="90D4C18C"/>
    <w:lvl w:ilvl="0" w:tplc="0813001B">
      <w:start w:val="1"/>
      <w:numFmt w:val="low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587C5E03"/>
    <w:multiLevelType w:val="hybridMultilevel"/>
    <w:tmpl w:val="E5D6DDC8"/>
    <w:lvl w:ilvl="0" w:tplc="3EF23B26">
      <w:start w:val="1"/>
      <w:numFmt w:val="bullet"/>
      <w:lvlText w:val=""/>
      <w:lvlJc w:val="left"/>
      <w:pPr>
        <w:ind w:left="720" w:hanging="360"/>
      </w:pPr>
      <w:rPr>
        <w:rFonts w:ascii="Symbol" w:eastAsiaTheme="minorHAnsi" w:hAnsi="Symbol"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28">
    <w:nsid w:val="59931BD7"/>
    <w:multiLevelType w:val="hybridMultilevel"/>
    <w:tmpl w:val="9EFE19D0"/>
    <w:lvl w:ilvl="0" w:tplc="0813001B">
      <w:start w:val="1"/>
      <w:numFmt w:val="low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5DC5066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F3A06D2"/>
    <w:multiLevelType w:val="hybridMultilevel"/>
    <w:tmpl w:val="7F623228"/>
    <w:lvl w:ilvl="0" w:tplc="0813000F">
      <w:start w:val="1"/>
      <w:numFmt w:val="decimal"/>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5F6331E1"/>
    <w:multiLevelType w:val="hybridMultilevel"/>
    <w:tmpl w:val="89585A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60FB5877"/>
    <w:multiLevelType w:val="hybridMultilevel"/>
    <w:tmpl w:val="D14E16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61205C79"/>
    <w:multiLevelType w:val="hybridMultilevel"/>
    <w:tmpl w:val="7F623228"/>
    <w:lvl w:ilvl="0" w:tplc="0813000F">
      <w:start w:val="1"/>
      <w:numFmt w:val="decimal"/>
      <w:lvlText w:val="%1."/>
      <w:lvlJc w:val="left"/>
      <w:pPr>
        <w:ind w:left="144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61B5275E"/>
    <w:multiLevelType w:val="multilevel"/>
    <w:tmpl w:val="10A01F9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3A62B71"/>
    <w:multiLevelType w:val="hybridMultilevel"/>
    <w:tmpl w:val="3A96FFE8"/>
    <w:lvl w:ilvl="0" w:tplc="14D46F38">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4320DCB"/>
    <w:multiLevelType w:val="multilevel"/>
    <w:tmpl w:val="040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5ED105E"/>
    <w:multiLevelType w:val="hybridMultilevel"/>
    <w:tmpl w:val="36BE65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6602304E"/>
    <w:multiLevelType w:val="multilevel"/>
    <w:tmpl w:val="04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70D1BA5"/>
    <w:multiLevelType w:val="hybridMultilevel"/>
    <w:tmpl w:val="DCEA9AF0"/>
    <w:lvl w:ilvl="0" w:tplc="0CD6D1FA">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nsid w:val="686C4AA7"/>
    <w:multiLevelType w:val="hybridMultilevel"/>
    <w:tmpl w:val="098CB57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6C9D0304"/>
    <w:multiLevelType w:val="hybridMultilevel"/>
    <w:tmpl w:val="B6F44B2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nsid w:val="6CEB3A3F"/>
    <w:multiLevelType w:val="hybridMultilevel"/>
    <w:tmpl w:val="C6F8BBF2"/>
    <w:lvl w:ilvl="0" w:tplc="313C1A84">
      <w:start w:val="1"/>
      <w:numFmt w:val="decimal"/>
      <w:pStyle w:val="Style3"/>
      <w:lvlText w:val="%1."/>
      <w:lvlJc w:val="left"/>
      <w:pPr>
        <w:ind w:left="720" w:hanging="360"/>
      </w:pPr>
    </w:lvl>
    <w:lvl w:ilvl="1" w:tplc="08090001">
      <w:start w:val="1"/>
      <w:numFmt w:val="bullet"/>
      <w:lvlText w:val=""/>
      <w:lvlJc w:val="left"/>
      <w:pPr>
        <w:ind w:left="785" w:hanging="360"/>
      </w:pPr>
      <w:rPr>
        <w:rFonts w:ascii="Symbol" w:hAnsi="Symbol" w:hint="default"/>
      </w:rPr>
    </w:lvl>
    <w:lvl w:ilvl="2" w:tplc="4900ECB2">
      <w:start w:val="1"/>
      <w:numFmt w:val="lowerRoman"/>
      <w:pStyle w:val="Style4"/>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nsid w:val="6F310A87"/>
    <w:multiLevelType w:val="hybridMultilevel"/>
    <w:tmpl w:val="354AB3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nsid w:val="73667013"/>
    <w:multiLevelType w:val="hybridMultilevel"/>
    <w:tmpl w:val="A5180A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nsid w:val="77E54BFC"/>
    <w:multiLevelType w:val="hybridMultilevel"/>
    <w:tmpl w:val="7610DFB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7C6F0445"/>
    <w:multiLevelType w:val="multilevel"/>
    <w:tmpl w:val="0409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6"/>
  </w:num>
  <w:num w:numId="2">
    <w:abstractNumId w:val="0"/>
  </w:num>
  <w:num w:numId="3">
    <w:abstractNumId w:val="43"/>
  </w:num>
  <w:num w:numId="4">
    <w:abstractNumId w:val="32"/>
  </w:num>
  <w:num w:numId="5">
    <w:abstractNumId w:val="44"/>
  </w:num>
  <w:num w:numId="6">
    <w:abstractNumId w:val="17"/>
  </w:num>
  <w:num w:numId="7">
    <w:abstractNumId w:val="19"/>
  </w:num>
  <w:num w:numId="8">
    <w:abstractNumId w:val="28"/>
  </w:num>
  <w:num w:numId="9">
    <w:abstractNumId w:val="26"/>
  </w:num>
  <w:num w:numId="10">
    <w:abstractNumId w:val="24"/>
  </w:num>
  <w:num w:numId="11">
    <w:abstractNumId w:val="3"/>
  </w:num>
  <w:num w:numId="12">
    <w:abstractNumId w:val="41"/>
  </w:num>
  <w:num w:numId="13">
    <w:abstractNumId w:val="31"/>
  </w:num>
  <w:num w:numId="14">
    <w:abstractNumId w:val="7"/>
  </w:num>
  <w:num w:numId="15">
    <w:abstractNumId w:val="36"/>
  </w:num>
  <w:num w:numId="16">
    <w:abstractNumId w:val="46"/>
  </w:num>
  <w:num w:numId="17">
    <w:abstractNumId w:val="23"/>
  </w:num>
  <w:num w:numId="18">
    <w:abstractNumId w:val="22"/>
  </w:num>
  <w:num w:numId="19">
    <w:abstractNumId w:val="35"/>
  </w:num>
  <w:num w:numId="20">
    <w:abstractNumId w:val="13"/>
  </w:num>
  <w:num w:numId="21">
    <w:abstractNumId w:val="12"/>
  </w:num>
  <w:num w:numId="22">
    <w:abstractNumId w:val="15"/>
  </w:num>
  <w:num w:numId="23">
    <w:abstractNumId w:val="9"/>
  </w:num>
  <w:num w:numId="24">
    <w:abstractNumId w:val="4"/>
  </w:num>
  <w:num w:numId="25">
    <w:abstractNumId w:val="21"/>
  </w:num>
  <w:num w:numId="26">
    <w:abstractNumId w:val="16"/>
  </w:num>
  <w:num w:numId="27">
    <w:abstractNumId w:val="14"/>
  </w:num>
  <w:num w:numId="28">
    <w:abstractNumId w:val="34"/>
  </w:num>
  <w:num w:numId="29">
    <w:abstractNumId w:val="1"/>
  </w:num>
  <w:num w:numId="30">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1"/>
  </w:num>
  <w:num w:numId="33">
    <w:abstractNumId w:val="40"/>
  </w:num>
  <w:num w:numId="34">
    <w:abstractNumId w:val="38"/>
  </w:num>
  <w:num w:numId="35">
    <w:abstractNumId w:val="30"/>
  </w:num>
  <w:num w:numId="36">
    <w:abstractNumId w:val="25"/>
  </w:num>
  <w:num w:numId="37">
    <w:abstractNumId w:val="8"/>
  </w:num>
  <w:num w:numId="38">
    <w:abstractNumId w:val="37"/>
  </w:num>
  <w:num w:numId="39">
    <w:abstractNumId w:val="45"/>
  </w:num>
  <w:num w:numId="40">
    <w:abstractNumId w:val="33"/>
  </w:num>
  <w:num w:numId="41">
    <w:abstractNumId w:val="18"/>
  </w:num>
  <w:num w:numId="42">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20"/>
  </w:num>
  <w:num w:numId="45">
    <w:abstractNumId w:val="39"/>
  </w:num>
  <w:num w:numId="46">
    <w:abstractNumId w:val="2"/>
  </w:num>
  <w:num w:numId="47">
    <w:abstractNumId w:val="5"/>
  </w:num>
  <w:num w:numId="48">
    <w:abstractNumId w:val="29"/>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89A"/>
    <w:rsid w:val="00015BEC"/>
    <w:rsid w:val="0002494E"/>
    <w:rsid w:val="00024AE8"/>
    <w:rsid w:val="000260C7"/>
    <w:rsid w:val="00034CA9"/>
    <w:rsid w:val="00051665"/>
    <w:rsid w:val="00052B34"/>
    <w:rsid w:val="0005461A"/>
    <w:rsid w:val="00054BAC"/>
    <w:rsid w:val="000554CE"/>
    <w:rsid w:val="00070356"/>
    <w:rsid w:val="00084DA4"/>
    <w:rsid w:val="000A7393"/>
    <w:rsid w:val="000B218B"/>
    <w:rsid w:val="000C2274"/>
    <w:rsid w:val="000D297C"/>
    <w:rsid w:val="000F6EB3"/>
    <w:rsid w:val="00102106"/>
    <w:rsid w:val="00130397"/>
    <w:rsid w:val="00133150"/>
    <w:rsid w:val="00155B39"/>
    <w:rsid w:val="0015790E"/>
    <w:rsid w:val="00157B96"/>
    <w:rsid w:val="00191699"/>
    <w:rsid w:val="00196D0C"/>
    <w:rsid w:val="001975D6"/>
    <w:rsid w:val="001A0677"/>
    <w:rsid w:val="001A1595"/>
    <w:rsid w:val="001A2CCD"/>
    <w:rsid w:val="001A4535"/>
    <w:rsid w:val="001C4D33"/>
    <w:rsid w:val="001C732F"/>
    <w:rsid w:val="001C7FCE"/>
    <w:rsid w:val="001D130D"/>
    <w:rsid w:val="001D1A4F"/>
    <w:rsid w:val="001E3314"/>
    <w:rsid w:val="001F1335"/>
    <w:rsid w:val="002053ED"/>
    <w:rsid w:val="00210F6E"/>
    <w:rsid w:val="00215170"/>
    <w:rsid w:val="00215580"/>
    <w:rsid w:val="00220520"/>
    <w:rsid w:val="00221D02"/>
    <w:rsid w:val="00225653"/>
    <w:rsid w:val="002322E3"/>
    <w:rsid w:val="00264877"/>
    <w:rsid w:val="0027169F"/>
    <w:rsid w:val="00277908"/>
    <w:rsid w:val="002A112B"/>
    <w:rsid w:val="002A402A"/>
    <w:rsid w:val="002A6381"/>
    <w:rsid w:val="002A65AA"/>
    <w:rsid w:val="002C1ECF"/>
    <w:rsid w:val="002C4D3D"/>
    <w:rsid w:val="002C4FFF"/>
    <w:rsid w:val="002D2D97"/>
    <w:rsid w:val="002E09DB"/>
    <w:rsid w:val="002E3CF1"/>
    <w:rsid w:val="002E51AB"/>
    <w:rsid w:val="002F13B6"/>
    <w:rsid w:val="002F37A6"/>
    <w:rsid w:val="002F6CE6"/>
    <w:rsid w:val="002F6EE3"/>
    <w:rsid w:val="00302847"/>
    <w:rsid w:val="0031326D"/>
    <w:rsid w:val="00313FAA"/>
    <w:rsid w:val="00335139"/>
    <w:rsid w:val="00335AA9"/>
    <w:rsid w:val="00345A33"/>
    <w:rsid w:val="00355238"/>
    <w:rsid w:val="00362B8C"/>
    <w:rsid w:val="003751DD"/>
    <w:rsid w:val="003753D9"/>
    <w:rsid w:val="00377BAE"/>
    <w:rsid w:val="003835F3"/>
    <w:rsid w:val="00383D07"/>
    <w:rsid w:val="003850AC"/>
    <w:rsid w:val="003922DA"/>
    <w:rsid w:val="003A1F68"/>
    <w:rsid w:val="003C7E29"/>
    <w:rsid w:val="003D2DE7"/>
    <w:rsid w:val="003D6D34"/>
    <w:rsid w:val="003E426A"/>
    <w:rsid w:val="0040088F"/>
    <w:rsid w:val="004015B1"/>
    <w:rsid w:val="00401E13"/>
    <w:rsid w:val="00413668"/>
    <w:rsid w:val="00420A3A"/>
    <w:rsid w:val="00425846"/>
    <w:rsid w:val="00436921"/>
    <w:rsid w:val="00455E16"/>
    <w:rsid w:val="00467876"/>
    <w:rsid w:val="00484452"/>
    <w:rsid w:val="0048583F"/>
    <w:rsid w:val="00492DB2"/>
    <w:rsid w:val="004B65C7"/>
    <w:rsid w:val="004D1FC6"/>
    <w:rsid w:val="004E7D03"/>
    <w:rsid w:val="004F3476"/>
    <w:rsid w:val="004F6163"/>
    <w:rsid w:val="00513944"/>
    <w:rsid w:val="00531775"/>
    <w:rsid w:val="005340C1"/>
    <w:rsid w:val="005415FB"/>
    <w:rsid w:val="00541EDF"/>
    <w:rsid w:val="00543785"/>
    <w:rsid w:val="005475E9"/>
    <w:rsid w:val="00553108"/>
    <w:rsid w:val="00554B4C"/>
    <w:rsid w:val="00575DAF"/>
    <w:rsid w:val="00580CB8"/>
    <w:rsid w:val="00586660"/>
    <w:rsid w:val="00592351"/>
    <w:rsid w:val="00596138"/>
    <w:rsid w:val="00596CF0"/>
    <w:rsid w:val="005A4EB8"/>
    <w:rsid w:val="005B022C"/>
    <w:rsid w:val="005B225A"/>
    <w:rsid w:val="005C1EB7"/>
    <w:rsid w:val="005C3CB4"/>
    <w:rsid w:val="005D764D"/>
    <w:rsid w:val="005F60EB"/>
    <w:rsid w:val="005F6179"/>
    <w:rsid w:val="00610B34"/>
    <w:rsid w:val="006359F9"/>
    <w:rsid w:val="00637795"/>
    <w:rsid w:val="00651918"/>
    <w:rsid w:val="0066587C"/>
    <w:rsid w:val="006740F3"/>
    <w:rsid w:val="00676443"/>
    <w:rsid w:val="00681EBF"/>
    <w:rsid w:val="00682826"/>
    <w:rsid w:val="00692DF9"/>
    <w:rsid w:val="00694444"/>
    <w:rsid w:val="006C7E9E"/>
    <w:rsid w:val="006E2950"/>
    <w:rsid w:val="006F089A"/>
    <w:rsid w:val="006F75AE"/>
    <w:rsid w:val="007211C0"/>
    <w:rsid w:val="007211F8"/>
    <w:rsid w:val="00727D6F"/>
    <w:rsid w:val="0073273E"/>
    <w:rsid w:val="00732D5F"/>
    <w:rsid w:val="007348CD"/>
    <w:rsid w:val="00741793"/>
    <w:rsid w:val="00744D36"/>
    <w:rsid w:val="0075103C"/>
    <w:rsid w:val="007513FA"/>
    <w:rsid w:val="007659F1"/>
    <w:rsid w:val="00766A63"/>
    <w:rsid w:val="00781621"/>
    <w:rsid w:val="0078529A"/>
    <w:rsid w:val="007874DB"/>
    <w:rsid w:val="007A05A5"/>
    <w:rsid w:val="007C78CA"/>
    <w:rsid w:val="007D7804"/>
    <w:rsid w:val="007F36B5"/>
    <w:rsid w:val="007F3B64"/>
    <w:rsid w:val="007F5E44"/>
    <w:rsid w:val="00811A06"/>
    <w:rsid w:val="00811AF2"/>
    <w:rsid w:val="0085071E"/>
    <w:rsid w:val="00867643"/>
    <w:rsid w:val="00887D5E"/>
    <w:rsid w:val="0089623A"/>
    <w:rsid w:val="008D09EB"/>
    <w:rsid w:val="008D2772"/>
    <w:rsid w:val="008F4410"/>
    <w:rsid w:val="00903313"/>
    <w:rsid w:val="009037DB"/>
    <w:rsid w:val="00906697"/>
    <w:rsid w:val="0090735C"/>
    <w:rsid w:val="00910D85"/>
    <w:rsid w:val="0094118A"/>
    <w:rsid w:val="0094293B"/>
    <w:rsid w:val="00970EA6"/>
    <w:rsid w:val="0097109D"/>
    <w:rsid w:val="009773E6"/>
    <w:rsid w:val="009806C4"/>
    <w:rsid w:val="009A126F"/>
    <w:rsid w:val="009A18F5"/>
    <w:rsid w:val="009E616E"/>
    <w:rsid w:val="009F14D4"/>
    <w:rsid w:val="009F189A"/>
    <w:rsid w:val="009F6A30"/>
    <w:rsid w:val="009F7F5F"/>
    <w:rsid w:val="00A00C58"/>
    <w:rsid w:val="00A031BA"/>
    <w:rsid w:val="00A03645"/>
    <w:rsid w:val="00A229E9"/>
    <w:rsid w:val="00A22C62"/>
    <w:rsid w:val="00A42576"/>
    <w:rsid w:val="00A47F32"/>
    <w:rsid w:val="00A5447C"/>
    <w:rsid w:val="00A75B6E"/>
    <w:rsid w:val="00A847A1"/>
    <w:rsid w:val="00A90271"/>
    <w:rsid w:val="00AB1902"/>
    <w:rsid w:val="00AB4DE0"/>
    <w:rsid w:val="00AC2D7A"/>
    <w:rsid w:val="00AF66CA"/>
    <w:rsid w:val="00B0125F"/>
    <w:rsid w:val="00B07798"/>
    <w:rsid w:val="00B10782"/>
    <w:rsid w:val="00B142B4"/>
    <w:rsid w:val="00B63485"/>
    <w:rsid w:val="00B75506"/>
    <w:rsid w:val="00B84996"/>
    <w:rsid w:val="00B867CB"/>
    <w:rsid w:val="00B91F0C"/>
    <w:rsid w:val="00BA0CAA"/>
    <w:rsid w:val="00BC48FC"/>
    <w:rsid w:val="00BD63F6"/>
    <w:rsid w:val="00BE308C"/>
    <w:rsid w:val="00BF5B91"/>
    <w:rsid w:val="00C14A31"/>
    <w:rsid w:val="00C27323"/>
    <w:rsid w:val="00C51B24"/>
    <w:rsid w:val="00C54880"/>
    <w:rsid w:val="00CB794B"/>
    <w:rsid w:val="00CC341B"/>
    <w:rsid w:val="00CC6D8E"/>
    <w:rsid w:val="00CD228D"/>
    <w:rsid w:val="00CD6901"/>
    <w:rsid w:val="00CE469C"/>
    <w:rsid w:val="00CE577B"/>
    <w:rsid w:val="00CE6A2E"/>
    <w:rsid w:val="00CF5003"/>
    <w:rsid w:val="00D04770"/>
    <w:rsid w:val="00D05031"/>
    <w:rsid w:val="00D152A0"/>
    <w:rsid w:val="00D26D68"/>
    <w:rsid w:val="00D63F81"/>
    <w:rsid w:val="00D700DD"/>
    <w:rsid w:val="00D70A07"/>
    <w:rsid w:val="00D84B24"/>
    <w:rsid w:val="00D8790D"/>
    <w:rsid w:val="00D92755"/>
    <w:rsid w:val="00D95FA8"/>
    <w:rsid w:val="00DA5704"/>
    <w:rsid w:val="00DA60E4"/>
    <w:rsid w:val="00DA6FCD"/>
    <w:rsid w:val="00DB6000"/>
    <w:rsid w:val="00DE0862"/>
    <w:rsid w:val="00DE50D9"/>
    <w:rsid w:val="00DF25E9"/>
    <w:rsid w:val="00E20608"/>
    <w:rsid w:val="00E2076A"/>
    <w:rsid w:val="00E260A3"/>
    <w:rsid w:val="00E35D96"/>
    <w:rsid w:val="00E40B44"/>
    <w:rsid w:val="00E40B61"/>
    <w:rsid w:val="00E42033"/>
    <w:rsid w:val="00E4375C"/>
    <w:rsid w:val="00E54939"/>
    <w:rsid w:val="00E56C3E"/>
    <w:rsid w:val="00E70469"/>
    <w:rsid w:val="00E769E1"/>
    <w:rsid w:val="00E77585"/>
    <w:rsid w:val="00E81CCF"/>
    <w:rsid w:val="00E9028A"/>
    <w:rsid w:val="00EA1920"/>
    <w:rsid w:val="00EA3AFD"/>
    <w:rsid w:val="00EB5239"/>
    <w:rsid w:val="00EC3C78"/>
    <w:rsid w:val="00ED0CC1"/>
    <w:rsid w:val="00EE6256"/>
    <w:rsid w:val="00F1036B"/>
    <w:rsid w:val="00F17596"/>
    <w:rsid w:val="00F2662D"/>
    <w:rsid w:val="00F360EC"/>
    <w:rsid w:val="00F44C80"/>
    <w:rsid w:val="00F465E6"/>
    <w:rsid w:val="00F562E5"/>
    <w:rsid w:val="00F577AB"/>
    <w:rsid w:val="00F608F2"/>
    <w:rsid w:val="00F728AD"/>
    <w:rsid w:val="00F72AAA"/>
    <w:rsid w:val="00F73ED3"/>
    <w:rsid w:val="00F74D7F"/>
    <w:rsid w:val="00F81F2C"/>
    <w:rsid w:val="00FC363F"/>
    <w:rsid w:val="00FD31F5"/>
    <w:rsid w:val="00FE0D3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35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008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59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17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89A"/>
    <w:pPr>
      <w:ind w:left="720"/>
      <w:contextualSpacing/>
    </w:pPr>
  </w:style>
  <w:style w:type="paragraph" w:styleId="FootnoteText">
    <w:name w:val="footnote text"/>
    <w:basedOn w:val="Normal"/>
    <w:link w:val="FootnoteTextChar"/>
    <w:uiPriority w:val="99"/>
    <w:unhideWhenUsed/>
    <w:rsid w:val="00D95FA8"/>
    <w:pPr>
      <w:spacing w:after="0" w:line="240" w:lineRule="auto"/>
    </w:pPr>
    <w:rPr>
      <w:sz w:val="20"/>
      <w:szCs w:val="20"/>
    </w:rPr>
  </w:style>
  <w:style w:type="character" w:customStyle="1" w:styleId="FootnoteTextChar">
    <w:name w:val="Footnote Text Char"/>
    <w:basedOn w:val="DefaultParagraphFont"/>
    <w:link w:val="FootnoteText"/>
    <w:uiPriority w:val="99"/>
    <w:rsid w:val="00D95FA8"/>
    <w:rPr>
      <w:sz w:val="20"/>
      <w:szCs w:val="20"/>
      <w:lang w:val="en-GB"/>
    </w:rPr>
  </w:style>
  <w:style w:type="character" w:styleId="FootnoteReference">
    <w:name w:val="footnote reference"/>
    <w:basedOn w:val="DefaultParagraphFont"/>
    <w:uiPriority w:val="99"/>
    <w:semiHidden/>
    <w:unhideWhenUsed/>
    <w:rsid w:val="00D95FA8"/>
    <w:rPr>
      <w:vertAlign w:val="superscript"/>
    </w:rPr>
  </w:style>
  <w:style w:type="paragraph" w:styleId="Header">
    <w:name w:val="header"/>
    <w:basedOn w:val="Normal"/>
    <w:link w:val="HeaderChar"/>
    <w:uiPriority w:val="99"/>
    <w:unhideWhenUsed/>
    <w:rsid w:val="00CD6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901"/>
    <w:rPr>
      <w:lang w:val="en-GB"/>
    </w:rPr>
  </w:style>
  <w:style w:type="paragraph" w:styleId="Footer">
    <w:name w:val="footer"/>
    <w:basedOn w:val="Normal"/>
    <w:link w:val="FooterChar"/>
    <w:uiPriority w:val="99"/>
    <w:unhideWhenUsed/>
    <w:rsid w:val="00CD6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901"/>
    <w:rPr>
      <w:lang w:val="en-GB"/>
    </w:rPr>
  </w:style>
  <w:style w:type="paragraph" w:styleId="Title">
    <w:name w:val="Title"/>
    <w:basedOn w:val="Normal"/>
    <w:next w:val="Normal"/>
    <w:link w:val="TitleChar"/>
    <w:uiPriority w:val="10"/>
    <w:qFormat/>
    <w:rsid w:val="006359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59F9"/>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6359F9"/>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40088F"/>
    <w:rPr>
      <w:rFonts w:asciiTheme="majorHAnsi" w:eastAsiaTheme="majorEastAsia" w:hAnsiTheme="majorHAnsi" w:cstheme="majorBidi"/>
      <w:b/>
      <w:bCs/>
      <w:color w:val="365F91" w:themeColor="accent1" w:themeShade="BF"/>
      <w:sz w:val="28"/>
      <w:szCs w:val="28"/>
      <w:lang w:val="en-GB"/>
    </w:rPr>
  </w:style>
  <w:style w:type="character" w:styleId="Hyperlink">
    <w:name w:val="Hyperlink"/>
    <w:basedOn w:val="DefaultParagraphFont"/>
    <w:uiPriority w:val="99"/>
    <w:unhideWhenUsed/>
    <w:rsid w:val="005B022C"/>
    <w:rPr>
      <w:color w:val="0000FF"/>
      <w:u w:val="single"/>
    </w:rPr>
  </w:style>
  <w:style w:type="character" w:styleId="Emphasis">
    <w:name w:val="Emphasis"/>
    <w:basedOn w:val="DefaultParagraphFont"/>
    <w:uiPriority w:val="20"/>
    <w:qFormat/>
    <w:rsid w:val="005B022C"/>
    <w:rPr>
      <w:i/>
      <w:iCs/>
    </w:rPr>
  </w:style>
  <w:style w:type="character" w:styleId="FollowedHyperlink">
    <w:name w:val="FollowedHyperlink"/>
    <w:basedOn w:val="DefaultParagraphFont"/>
    <w:uiPriority w:val="99"/>
    <w:semiHidden/>
    <w:unhideWhenUsed/>
    <w:rsid w:val="003850AC"/>
    <w:rPr>
      <w:color w:val="800080" w:themeColor="followedHyperlink"/>
      <w:u w:val="single"/>
    </w:rPr>
  </w:style>
  <w:style w:type="paragraph" w:styleId="BalloonText">
    <w:name w:val="Balloon Text"/>
    <w:basedOn w:val="Normal"/>
    <w:link w:val="BalloonTextChar"/>
    <w:uiPriority w:val="99"/>
    <w:semiHidden/>
    <w:unhideWhenUsed/>
    <w:rsid w:val="00531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775"/>
    <w:rPr>
      <w:rFonts w:ascii="Tahoma" w:hAnsi="Tahoma" w:cs="Tahoma"/>
      <w:sz w:val="16"/>
      <w:szCs w:val="16"/>
      <w:lang w:val="en-GB"/>
    </w:rPr>
  </w:style>
  <w:style w:type="table" w:styleId="TableGrid">
    <w:name w:val="Table Grid"/>
    <w:basedOn w:val="TableNormal"/>
    <w:uiPriority w:val="59"/>
    <w:rsid w:val="00531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31775"/>
    <w:rPr>
      <w:rFonts w:asciiTheme="majorHAnsi" w:eastAsiaTheme="majorEastAsia" w:hAnsiTheme="majorHAnsi" w:cstheme="majorBidi"/>
      <w:b/>
      <w:bCs/>
      <w:color w:val="4F81BD" w:themeColor="accent1"/>
      <w:lang w:val="en-GB"/>
    </w:rPr>
  </w:style>
  <w:style w:type="paragraph" w:customStyle="1" w:styleId="Style3">
    <w:name w:val="Style3"/>
    <w:basedOn w:val="Normal"/>
    <w:qFormat/>
    <w:rsid w:val="009773E6"/>
    <w:pPr>
      <w:numPr>
        <w:numId w:val="30"/>
      </w:numPr>
      <w:spacing w:before="200"/>
    </w:pPr>
    <w:rPr>
      <w:rFonts w:ascii="Calibri" w:eastAsia="Times New Roman" w:hAnsi="Calibri" w:cs="Times New Roman"/>
      <w:i/>
      <w:color w:val="1F497D"/>
      <w:sz w:val="28"/>
      <w:szCs w:val="28"/>
      <w:lang w:eastAsia="en-GB"/>
    </w:rPr>
  </w:style>
  <w:style w:type="character" w:customStyle="1" w:styleId="Style4Char">
    <w:name w:val="Style4 Char"/>
    <w:link w:val="Style4"/>
    <w:locked/>
    <w:rsid w:val="009773E6"/>
    <w:rPr>
      <w:rFonts w:ascii="Calibri" w:eastAsia="Times New Roman" w:hAnsi="Calibri" w:cs="Times New Roman"/>
      <w:i/>
      <w:sz w:val="24"/>
      <w:szCs w:val="28"/>
      <w:lang w:val="en-GB" w:eastAsia="en-GB"/>
    </w:rPr>
  </w:style>
  <w:style w:type="paragraph" w:customStyle="1" w:styleId="Style4">
    <w:name w:val="Style4"/>
    <w:basedOn w:val="Style3"/>
    <w:link w:val="Style4Char"/>
    <w:qFormat/>
    <w:rsid w:val="009773E6"/>
    <w:pPr>
      <w:numPr>
        <w:ilvl w:val="2"/>
      </w:numPr>
    </w:pPr>
    <w:rPr>
      <w:color w:val="auto"/>
      <w:sz w:val="24"/>
    </w:rPr>
  </w:style>
  <w:style w:type="paragraph" w:styleId="NoSpacing">
    <w:name w:val="No Spacing"/>
    <w:link w:val="NoSpacingChar"/>
    <w:uiPriority w:val="1"/>
    <w:qFormat/>
    <w:rsid w:val="00EA192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A1920"/>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008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59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17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89A"/>
    <w:pPr>
      <w:ind w:left="720"/>
      <w:contextualSpacing/>
    </w:pPr>
  </w:style>
  <w:style w:type="paragraph" w:styleId="FootnoteText">
    <w:name w:val="footnote text"/>
    <w:basedOn w:val="Normal"/>
    <w:link w:val="FootnoteTextChar"/>
    <w:uiPriority w:val="99"/>
    <w:unhideWhenUsed/>
    <w:rsid w:val="00D95FA8"/>
    <w:pPr>
      <w:spacing w:after="0" w:line="240" w:lineRule="auto"/>
    </w:pPr>
    <w:rPr>
      <w:sz w:val="20"/>
      <w:szCs w:val="20"/>
    </w:rPr>
  </w:style>
  <w:style w:type="character" w:customStyle="1" w:styleId="FootnoteTextChar">
    <w:name w:val="Footnote Text Char"/>
    <w:basedOn w:val="DefaultParagraphFont"/>
    <w:link w:val="FootnoteText"/>
    <w:uiPriority w:val="99"/>
    <w:rsid w:val="00D95FA8"/>
    <w:rPr>
      <w:sz w:val="20"/>
      <w:szCs w:val="20"/>
      <w:lang w:val="en-GB"/>
    </w:rPr>
  </w:style>
  <w:style w:type="character" w:styleId="FootnoteReference">
    <w:name w:val="footnote reference"/>
    <w:basedOn w:val="DefaultParagraphFont"/>
    <w:uiPriority w:val="99"/>
    <w:semiHidden/>
    <w:unhideWhenUsed/>
    <w:rsid w:val="00D95FA8"/>
    <w:rPr>
      <w:vertAlign w:val="superscript"/>
    </w:rPr>
  </w:style>
  <w:style w:type="paragraph" w:styleId="Header">
    <w:name w:val="header"/>
    <w:basedOn w:val="Normal"/>
    <w:link w:val="HeaderChar"/>
    <w:uiPriority w:val="99"/>
    <w:unhideWhenUsed/>
    <w:rsid w:val="00CD6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901"/>
    <w:rPr>
      <w:lang w:val="en-GB"/>
    </w:rPr>
  </w:style>
  <w:style w:type="paragraph" w:styleId="Footer">
    <w:name w:val="footer"/>
    <w:basedOn w:val="Normal"/>
    <w:link w:val="FooterChar"/>
    <w:uiPriority w:val="99"/>
    <w:unhideWhenUsed/>
    <w:rsid w:val="00CD6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901"/>
    <w:rPr>
      <w:lang w:val="en-GB"/>
    </w:rPr>
  </w:style>
  <w:style w:type="paragraph" w:styleId="Title">
    <w:name w:val="Title"/>
    <w:basedOn w:val="Normal"/>
    <w:next w:val="Normal"/>
    <w:link w:val="TitleChar"/>
    <w:uiPriority w:val="10"/>
    <w:qFormat/>
    <w:rsid w:val="006359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59F9"/>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6359F9"/>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40088F"/>
    <w:rPr>
      <w:rFonts w:asciiTheme="majorHAnsi" w:eastAsiaTheme="majorEastAsia" w:hAnsiTheme="majorHAnsi" w:cstheme="majorBidi"/>
      <w:b/>
      <w:bCs/>
      <w:color w:val="365F91" w:themeColor="accent1" w:themeShade="BF"/>
      <w:sz w:val="28"/>
      <w:szCs w:val="28"/>
      <w:lang w:val="en-GB"/>
    </w:rPr>
  </w:style>
  <w:style w:type="character" w:styleId="Hyperlink">
    <w:name w:val="Hyperlink"/>
    <w:basedOn w:val="DefaultParagraphFont"/>
    <w:uiPriority w:val="99"/>
    <w:unhideWhenUsed/>
    <w:rsid w:val="005B022C"/>
    <w:rPr>
      <w:color w:val="0000FF"/>
      <w:u w:val="single"/>
    </w:rPr>
  </w:style>
  <w:style w:type="character" w:styleId="Emphasis">
    <w:name w:val="Emphasis"/>
    <w:basedOn w:val="DefaultParagraphFont"/>
    <w:uiPriority w:val="20"/>
    <w:qFormat/>
    <w:rsid w:val="005B022C"/>
    <w:rPr>
      <w:i/>
      <w:iCs/>
    </w:rPr>
  </w:style>
  <w:style w:type="character" w:styleId="FollowedHyperlink">
    <w:name w:val="FollowedHyperlink"/>
    <w:basedOn w:val="DefaultParagraphFont"/>
    <w:uiPriority w:val="99"/>
    <w:semiHidden/>
    <w:unhideWhenUsed/>
    <w:rsid w:val="003850AC"/>
    <w:rPr>
      <w:color w:val="800080" w:themeColor="followedHyperlink"/>
      <w:u w:val="single"/>
    </w:rPr>
  </w:style>
  <w:style w:type="paragraph" w:styleId="BalloonText">
    <w:name w:val="Balloon Text"/>
    <w:basedOn w:val="Normal"/>
    <w:link w:val="BalloonTextChar"/>
    <w:uiPriority w:val="99"/>
    <w:semiHidden/>
    <w:unhideWhenUsed/>
    <w:rsid w:val="00531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775"/>
    <w:rPr>
      <w:rFonts w:ascii="Tahoma" w:hAnsi="Tahoma" w:cs="Tahoma"/>
      <w:sz w:val="16"/>
      <w:szCs w:val="16"/>
      <w:lang w:val="en-GB"/>
    </w:rPr>
  </w:style>
  <w:style w:type="table" w:styleId="TableGrid">
    <w:name w:val="Table Grid"/>
    <w:basedOn w:val="TableNormal"/>
    <w:uiPriority w:val="59"/>
    <w:rsid w:val="005317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31775"/>
    <w:rPr>
      <w:rFonts w:asciiTheme="majorHAnsi" w:eastAsiaTheme="majorEastAsia" w:hAnsiTheme="majorHAnsi" w:cstheme="majorBidi"/>
      <w:b/>
      <w:bCs/>
      <w:color w:val="4F81BD" w:themeColor="accent1"/>
      <w:lang w:val="en-GB"/>
    </w:rPr>
  </w:style>
  <w:style w:type="paragraph" w:customStyle="1" w:styleId="Style3">
    <w:name w:val="Style3"/>
    <w:basedOn w:val="Normal"/>
    <w:qFormat/>
    <w:rsid w:val="009773E6"/>
    <w:pPr>
      <w:numPr>
        <w:numId w:val="30"/>
      </w:numPr>
      <w:spacing w:before="200"/>
    </w:pPr>
    <w:rPr>
      <w:rFonts w:ascii="Calibri" w:eastAsia="Times New Roman" w:hAnsi="Calibri" w:cs="Times New Roman"/>
      <w:i/>
      <w:color w:val="1F497D"/>
      <w:sz w:val="28"/>
      <w:szCs w:val="28"/>
      <w:lang w:eastAsia="en-GB"/>
    </w:rPr>
  </w:style>
  <w:style w:type="character" w:customStyle="1" w:styleId="Style4Char">
    <w:name w:val="Style4 Char"/>
    <w:link w:val="Style4"/>
    <w:locked/>
    <w:rsid w:val="009773E6"/>
    <w:rPr>
      <w:rFonts w:ascii="Calibri" w:eastAsia="Times New Roman" w:hAnsi="Calibri" w:cs="Times New Roman"/>
      <w:i/>
      <w:sz w:val="24"/>
      <w:szCs w:val="28"/>
      <w:lang w:val="en-GB" w:eastAsia="en-GB"/>
    </w:rPr>
  </w:style>
  <w:style w:type="paragraph" w:customStyle="1" w:styleId="Style4">
    <w:name w:val="Style4"/>
    <w:basedOn w:val="Style3"/>
    <w:link w:val="Style4Char"/>
    <w:qFormat/>
    <w:rsid w:val="009773E6"/>
    <w:pPr>
      <w:numPr>
        <w:ilvl w:val="2"/>
      </w:numPr>
    </w:pPr>
    <w:rPr>
      <w:color w:val="auto"/>
      <w:sz w:val="24"/>
    </w:rPr>
  </w:style>
  <w:style w:type="paragraph" w:styleId="NoSpacing">
    <w:name w:val="No Spacing"/>
    <w:link w:val="NoSpacingChar"/>
    <w:uiPriority w:val="1"/>
    <w:qFormat/>
    <w:rsid w:val="00EA192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A1920"/>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82177">
      <w:bodyDiv w:val="1"/>
      <w:marLeft w:val="0"/>
      <w:marRight w:val="0"/>
      <w:marTop w:val="0"/>
      <w:marBottom w:val="0"/>
      <w:divBdr>
        <w:top w:val="none" w:sz="0" w:space="0" w:color="auto"/>
        <w:left w:val="none" w:sz="0" w:space="0" w:color="auto"/>
        <w:bottom w:val="none" w:sz="0" w:space="0" w:color="auto"/>
        <w:right w:val="none" w:sz="0" w:space="0" w:color="auto"/>
      </w:divBdr>
    </w:div>
    <w:div w:id="797996187">
      <w:bodyDiv w:val="1"/>
      <w:marLeft w:val="0"/>
      <w:marRight w:val="0"/>
      <w:marTop w:val="0"/>
      <w:marBottom w:val="0"/>
      <w:divBdr>
        <w:top w:val="none" w:sz="0" w:space="0" w:color="auto"/>
        <w:left w:val="none" w:sz="0" w:space="0" w:color="auto"/>
        <w:bottom w:val="none" w:sz="0" w:space="0" w:color="auto"/>
        <w:right w:val="none" w:sz="0" w:space="0" w:color="auto"/>
      </w:divBdr>
    </w:div>
    <w:div w:id="214076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gi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ebgate.ec.europa.eu/fpfis/mwikis/aidco/index.php/DEAR" TargetMode="External"/><Relationship Id="rId1" Type="http://schemas.openxmlformats.org/officeDocument/2006/relationships/hyperlink" Target="https://webgate.ec.europa.eu/fpfis/mwikis/aidco/index.php/Policy_forum_on_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Documento de trabajo  Reunión General RSCD       Abril 17-19/2013*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A4A94E-C4C7-4AED-8E07-C04296FD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6494</Words>
  <Characters>35718</Characters>
  <Application>Microsoft Office Word</Application>
  <DocSecurity>0</DocSecurity>
  <Lines>297</Lines>
  <Paragraphs>84</Paragraphs>
  <ScaleCrop>false</ScaleCrop>
  <HeadingPairs>
    <vt:vector size="2" baseType="variant">
      <vt:variant>
        <vt:lpstr>Title</vt:lpstr>
      </vt:variant>
      <vt:variant>
        <vt:i4>1</vt:i4>
      </vt:variant>
    </vt:vector>
  </HeadingPairs>
  <TitlesOfParts>
    <vt:vector size="1" baseType="lpstr">
      <vt:lpstr>ESTRATEGIA DE INCIDENCIA DE LA RSCD         2013-2014</vt:lpstr>
    </vt:vector>
  </TitlesOfParts>
  <Company>International Trade Union Confederation</Company>
  <LinksUpToDate>false</LinksUpToDate>
  <CharactersWithSpaces>42128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ESTRATEGIA DE INCIDENCIA DE LA RSCD         2013-2014</dc:title>
  <dc:subject>Evaluación de los desafios para un nuevo modelo de desarrollo</dc:subject>
  <dc:creator>Secretariado RSCD y GFC</dc:creator>
  <cp:lastModifiedBy>Marion Levillain</cp:lastModifiedBy>
  <cp:revision>2</cp:revision>
  <cp:lastPrinted>2013-03-28T14:13:00Z</cp:lastPrinted>
  <dcterms:created xsi:type="dcterms:W3CDTF">2013-04-16T07:35:00Z</dcterms:created>
  <dcterms:modified xsi:type="dcterms:W3CDTF">2013-04-16T07:35:00Z</dcterms:modified>
</cp:coreProperties>
</file>