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97" w:rsidRPr="00FC04F2" w:rsidRDefault="00DE3F88" w:rsidP="00E86997">
      <w:pPr>
        <w:pStyle w:val="Title"/>
        <w:spacing w:line="360" w:lineRule="auto"/>
        <w:jc w:val="center"/>
        <w:rPr>
          <w:b/>
          <w:sz w:val="36"/>
          <w:szCs w:val="32"/>
        </w:rPr>
      </w:pPr>
      <w:bookmarkStart w:id="0" w:name="_GoBack"/>
      <w:bookmarkEnd w:id="0"/>
      <w:r>
        <w:rPr>
          <w:b/>
          <w:sz w:val="36"/>
          <w:szCs w:val="32"/>
        </w:rPr>
        <w:t xml:space="preserve">Trade Union – </w:t>
      </w:r>
      <w:r w:rsidR="00E86997" w:rsidRPr="00FC04F2">
        <w:rPr>
          <w:b/>
          <w:sz w:val="36"/>
          <w:szCs w:val="32"/>
        </w:rPr>
        <w:t>O</w:t>
      </w:r>
      <w:r>
        <w:rPr>
          <w:b/>
          <w:sz w:val="36"/>
          <w:szCs w:val="32"/>
        </w:rPr>
        <w:t>ECD-DAC Forum</w:t>
      </w:r>
    </w:p>
    <w:p w:rsidR="00E86997" w:rsidRPr="00DE1F37" w:rsidRDefault="00E86997" w:rsidP="00E86997">
      <w:pPr>
        <w:spacing w:line="240" w:lineRule="auto"/>
        <w:jc w:val="center"/>
        <w:rPr>
          <w:rFonts w:asciiTheme="majorHAnsi" w:eastAsiaTheme="majorEastAsia" w:hAnsiTheme="majorHAnsi" w:cstheme="majorBidi"/>
          <w:b/>
          <w:bCs/>
          <w:color w:val="4F81BD" w:themeColor="accent1"/>
          <w:sz w:val="32"/>
          <w:szCs w:val="32"/>
        </w:rPr>
      </w:pPr>
      <w:r w:rsidRPr="00DE1F37">
        <w:rPr>
          <w:rFonts w:asciiTheme="majorHAnsi" w:eastAsiaTheme="majorEastAsia" w:hAnsiTheme="majorHAnsi" w:cstheme="majorBidi"/>
          <w:b/>
          <w:bCs/>
          <w:color w:val="4F81BD" w:themeColor="accent1"/>
          <w:sz w:val="32"/>
          <w:szCs w:val="32"/>
        </w:rPr>
        <w:t>29</w:t>
      </w:r>
      <w:r w:rsidR="00DE3F88" w:rsidRPr="00DE3F88">
        <w:rPr>
          <w:rFonts w:asciiTheme="majorHAnsi" w:eastAsiaTheme="majorEastAsia" w:hAnsiTheme="majorHAnsi" w:cstheme="majorBidi"/>
          <w:b/>
          <w:bCs/>
          <w:color w:val="4F81BD" w:themeColor="accent1"/>
          <w:sz w:val="32"/>
          <w:szCs w:val="32"/>
          <w:vertAlign w:val="superscript"/>
        </w:rPr>
        <w:t>th</w:t>
      </w:r>
      <w:r w:rsidR="00DE3F88">
        <w:rPr>
          <w:rFonts w:asciiTheme="majorHAnsi" w:eastAsiaTheme="majorEastAsia" w:hAnsiTheme="majorHAnsi" w:cstheme="majorBidi"/>
          <w:b/>
          <w:bCs/>
          <w:color w:val="4F81BD" w:themeColor="accent1"/>
          <w:sz w:val="32"/>
          <w:szCs w:val="32"/>
        </w:rPr>
        <w:t xml:space="preserve"> and </w:t>
      </w:r>
      <w:r w:rsidRPr="00DE1F37">
        <w:rPr>
          <w:rFonts w:asciiTheme="majorHAnsi" w:eastAsiaTheme="majorEastAsia" w:hAnsiTheme="majorHAnsi" w:cstheme="majorBidi"/>
          <w:b/>
          <w:bCs/>
          <w:color w:val="4F81BD" w:themeColor="accent1"/>
          <w:sz w:val="32"/>
          <w:szCs w:val="32"/>
        </w:rPr>
        <w:t>30</w:t>
      </w:r>
      <w:r w:rsidR="00DE3F88" w:rsidRPr="00DE3F88">
        <w:rPr>
          <w:rFonts w:asciiTheme="majorHAnsi" w:eastAsiaTheme="majorEastAsia" w:hAnsiTheme="majorHAnsi" w:cstheme="majorBidi"/>
          <w:b/>
          <w:bCs/>
          <w:color w:val="4F81BD" w:themeColor="accent1"/>
          <w:sz w:val="32"/>
          <w:szCs w:val="32"/>
          <w:vertAlign w:val="superscript"/>
        </w:rPr>
        <w:t>th</w:t>
      </w:r>
      <w:r w:rsidR="00DE3F88">
        <w:rPr>
          <w:rFonts w:asciiTheme="majorHAnsi" w:eastAsiaTheme="majorEastAsia" w:hAnsiTheme="majorHAnsi" w:cstheme="majorBidi"/>
          <w:b/>
          <w:bCs/>
          <w:color w:val="4F81BD" w:themeColor="accent1"/>
          <w:sz w:val="32"/>
          <w:szCs w:val="32"/>
        </w:rPr>
        <w:t xml:space="preserve"> October</w:t>
      </w:r>
      <w:r w:rsidR="004969D2">
        <w:rPr>
          <w:rFonts w:asciiTheme="majorHAnsi" w:eastAsiaTheme="majorEastAsia" w:hAnsiTheme="majorHAnsi" w:cstheme="majorBidi"/>
          <w:b/>
          <w:bCs/>
          <w:color w:val="4F81BD" w:themeColor="accent1"/>
          <w:sz w:val="32"/>
          <w:szCs w:val="32"/>
        </w:rPr>
        <w:t xml:space="preserve"> 2014</w:t>
      </w:r>
      <w:r w:rsidR="00DE3F88">
        <w:rPr>
          <w:rFonts w:asciiTheme="majorHAnsi" w:eastAsiaTheme="majorEastAsia" w:hAnsiTheme="majorHAnsi" w:cstheme="majorBidi"/>
          <w:b/>
          <w:bCs/>
          <w:color w:val="4F81BD" w:themeColor="accent1"/>
          <w:sz w:val="32"/>
          <w:szCs w:val="32"/>
        </w:rPr>
        <w:t>, Paris</w:t>
      </w:r>
      <w:r w:rsidRPr="00DE1F37">
        <w:rPr>
          <w:rFonts w:asciiTheme="majorHAnsi" w:eastAsiaTheme="majorEastAsia" w:hAnsiTheme="majorHAnsi" w:cstheme="majorBidi"/>
          <w:b/>
          <w:bCs/>
          <w:color w:val="4F81BD" w:themeColor="accent1"/>
          <w:sz w:val="32"/>
          <w:szCs w:val="32"/>
        </w:rPr>
        <w:t xml:space="preserve"> </w:t>
      </w:r>
    </w:p>
    <w:p w:rsidR="004969D2" w:rsidRDefault="004969D2" w:rsidP="00DE3F88">
      <w:pPr>
        <w:rPr>
          <w:rFonts w:asciiTheme="majorHAnsi" w:eastAsiaTheme="majorEastAsia" w:hAnsiTheme="majorHAnsi" w:cstheme="majorBidi"/>
          <w:b/>
          <w:bCs/>
          <w:color w:val="4F81BD" w:themeColor="accent1"/>
          <w:sz w:val="32"/>
          <w:szCs w:val="32"/>
        </w:rPr>
      </w:pPr>
    </w:p>
    <w:p w:rsidR="00DE3F88" w:rsidRPr="00DE3F88" w:rsidRDefault="00DE3F88" w:rsidP="009B2191">
      <w:pPr>
        <w:jc w:val="both"/>
      </w:pPr>
      <w:r w:rsidRPr="00DE3F88">
        <w:rPr>
          <w:rFonts w:eastAsiaTheme="majorEastAsia" w:cstheme="majorBidi"/>
          <w:bCs/>
        </w:rPr>
        <w:t>During the 29</w:t>
      </w:r>
      <w:r w:rsidRPr="00DE3F88">
        <w:rPr>
          <w:rFonts w:eastAsiaTheme="majorEastAsia" w:cstheme="majorBidi"/>
          <w:bCs/>
          <w:vertAlign w:val="superscript"/>
        </w:rPr>
        <w:t>th</w:t>
      </w:r>
      <w:r w:rsidRPr="00DE3F88">
        <w:rPr>
          <w:rFonts w:eastAsiaTheme="majorEastAsia" w:cstheme="majorBidi"/>
          <w:bCs/>
        </w:rPr>
        <w:t xml:space="preserve"> and 30</w:t>
      </w:r>
      <w:r w:rsidRPr="00DE3F88">
        <w:rPr>
          <w:rFonts w:eastAsiaTheme="majorEastAsia" w:cstheme="majorBidi"/>
          <w:bCs/>
          <w:vertAlign w:val="superscript"/>
        </w:rPr>
        <w:t>th</w:t>
      </w:r>
      <w:r w:rsidRPr="00DE3F88">
        <w:rPr>
          <w:rFonts w:eastAsiaTheme="majorEastAsia" w:cstheme="majorBidi"/>
          <w:bCs/>
        </w:rPr>
        <w:t xml:space="preserve"> of October the Trade Union Development Cooperation Network (TUDCN) held </w:t>
      </w:r>
      <w:r w:rsidR="009B2191">
        <w:rPr>
          <w:rFonts w:eastAsiaTheme="majorEastAsia" w:cstheme="majorBidi"/>
          <w:bCs/>
        </w:rPr>
        <w:t>several important sessions</w:t>
      </w:r>
      <w:r w:rsidRPr="00DE3F88">
        <w:rPr>
          <w:rFonts w:eastAsiaTheme="majorEastAsia" w:cstheme="majorBidi"/>
          <w:bCs/>
        </w:rPr>
        <w:t xml:space="preserve"> at the conference centre of the </w:t>
      </w:r>
      <w:r w:rsidR="0084632F">
        <w:rPr>
          <w:rFonts w:eastAsiaTheme="majorEastAsia" w:cstheme="majorBidi"/>
          <w:bCs/>
        </w:rPr>
        <w:t>Organisation for Economic Cooperation and Development (</w:t>
      </w:r>
      <w:r w:rsidRPr="00DE3F88">
        <w:rPr>
          <w:rFonts w:eastAsiaTheme="majorEastAsia" w:cstheme="majorBidi"/>
          <w:bCs/>
        </w:rPr>
        <w:t>OECD</w:t>
      </w:r>
      <w:r w:rsidR="0084632F">
        <w:rPr>
          <w:rFonts w:eastAsiaTheme="majorEastAsia" w:cstheme="majorBidi"/>
          <w:bCs/>
        </w:rPr>
        <w:t>)</w:t>
      </w:r>
      <w:r>
        <w:rPr>
          <w:rFonts w:eastAsiaTheme="majorEastAsia" w:cstheme="majorBidi"/>
          <w:bCs/>
        </w:rPr>
        <w:t xml:space="preserve">. </w:t>
      </w:r>
      <w:r w:rsidR="00A40B63">
        <w:rPr>
          <w:rFonts w:eastAsiaTheme="majorEastAsia" w:cstheme="majorBidi"/>
          <w:bCs/>
        </w:rPr>
        <w:t>During the</w:t>
      </w:r>
      <w:r w:rsidR="009B2191">
        <w:rPr>
          <w:rFonts w:eastAsiaTheme="majorEastAsia" w:cstheme="majorBidi"/>
          <w:bCs/>
        </w:rPr>
        <w:t xml:space="preserve"> first day</w:t>
      </w:r>
      <w:r>
        <w:rPr>
          <w:rFonts w:eastAsiaTheme="majorEastAsia" w:cstheme="majorBidi"/>
          <w:bCs/>
        </w:rPr>
        <w:t xml:space="preserve"> </w:t>
      </w:r>
      <w:r w:rsidR="00A40B63">
        <w:rPr>
          <w:rFonts w:eastAsiaTheme="majorEastAsia" w:cstheme="majorBidi"/>
          <w:bCs/>
        </w:rPr>
        <w:t>a meeting was</w:t>
      </w:r>
      <w:r>
        <w:rPr>
          <w:rFonts w:eastAsiaTheme="majorEastAsia" w:cstheme="majorBidi"/>
          <w:bCs/>
        </w:rPr>
        <w:t xml:space="preserve"> held between the members of the Network in order to analyse and draw up common positions on the reform of </w:t>
      </w:r>
      <w:r w:rsidR="009B2191">
        <w:rPr>
          <w:rFonts w:eastAsiaTheme="majorEastAsia" w:cstheme="majorBidi"/>
          <w:bCs/>
        </w:rPr>
        <w:t>Official</w:t>
      </w:r>
      <w:r>
        <w:rPr>
          <w:rFonts w:eastAsiaTheme="majorEastAsia" w:cstheme="majorBidi"/>
          <w:bCs/>
        </w:rPr>
        <w:t xml:space="preserve"> Development Assistance (ODA) and the coming conference on Financing for Development (FfD) that will take place in A</w:t>
      </w:r>
      <w:r w:rsidR="00AE1443">
        <w:rPr>
          <w:rFonts w:eastAsiaTheme="majorEastAsia" w:cstheme="majorBidi"/>
          <w:bCs/>
        </w:rPr>
        <w:t xml:space="preserve">ddis </w:t>
      </w:r>
      <w:r w:rsidR="0045598E">
        <w:rPr>
          <w:rFonts w:eastAsiaTheme="majorEastAsia" w:cstheme="majorBidi"/>
          <w:bCs/>
        </w:rPr>
        <w:t>(</w:t>
      </w:r>
      <w:r w:rsidR="009B2191">
        <w:rPr>
          <w:rFonts w:eastAsiaTheme="majorEastAsia" w:cstheme="majorBidi"/>
          <w:bCs/>
        </w:rPr>
        <w:t>July</w:t>
      </w:r>
      <w:r>
        <w:rPr>
          <w:rFonts w:eastAsiaTheme="majorEastAsia" w:cstheme="majorBidi"/>
          <w:bCs/>
        </w:rPr>
        <w:t xml:space="preserve"> 2015</w:t>
      </w:r>
      <w:r w:rsidR="0045598E">
        <w:rPr>
          <w:rFonts w:eastAsiaTheme="majorEastAsia" w:cstheme="majorBidi"/>
          <w:bCs/>
        </w:rPr>
        <w:t>)</w:t>
      </w:r>
      <w:r>
        <w:rPr>
          <w:rFonts w:eastAsiaTheme="majorEastAsia" w:cstheme="majorBidi"/>
          <w:bCs/>
        </w:rPr>
        <w:t xml:space="preserve">. The </w:t>
      </w:r>
      <w:r w:rsidR="009B2191">
        <w:rPr>
          <w:rFonts w:eastAsiaTheme="majorEastAsia" w:cstheme="majorBidi"/>
          <w:bCs/>
        </w:rPr>
        <w:t xml:space="preserve">second day </w:t>
      </w:r>
      <w:r w:rsidR="00A40B63">
        <w:rPr>
          <w:rFonts w:eastAsiaTheme="majorEastAsia" w:cstheme="majorBidi"/>
          <w:bCs/>
        </w:rPr>
        <w:t xml:space="preserve">was the </w:t>
      </w:r>
      <w:r w:rsidR="00A40B63" w:rsidRPr="00F93AEB">
        <w:rPr>
          <w:rFonts w:eastAsiaTheme="majorEastAsia" w:cstheme="majorBidi"/>
          <w:b/>
          <w:bCs/>
        </w:rPr>
        <w:t>Trade Union-</w:t>
      </w:r>
      <w:r w:rsidR="0045598E">
        <w:rPr>
          <w:rFonts w:eastAsiaTheme="majorEastAsia" w:cstheme="majorBidi"/>
          <w:b/>
          <w:bCs/>
        </w:rPr>
        <w:t>OECD/</w:t>
      </w:r>
      <w:r w:rsidR="00A40B63" w:rsidRPr="00F93AEB">
        <w:rPr>
          <w:rFonts w:eastAsiaTheme="majorEastAsia" w:cstheme="majorBidi"/>
          <w:b/>
          <w:bCs/>
        </w:rPr>
        <w:t>DAC Forum</w:t>
      </w:r>
      <w:r w:rsidR="00A40B63">
        <w:rPr>
          <w:rFonts w:eastAsiaTheme="majorEastAsia" w:cstheme="majorBidi"/>
          <w:bCs/>
        </w:rPr>
        <w:t xml:space="preserve"> in which</w:t>
      </w:r>
      <w:r>
        <w:rPr>
          <w:rFonts w:eastAsiaTheme="majorEastAsia" w:cstheme="majorBidi"/>
          <w:bCs/>
        </w:rPr>
        <w:t xml:space="preserve"> members of the TUDCN </w:t>
      </w:r>
      <w:r w:rsidR="00A40B63">
        <w:rPr>
          <w:rFonts w:eastAsiaTheme="majorEastAsia" w:cstheme="majorBidi"/>
          <w:bCs/>
        </w:rPr>
        <w:t>exchanged views with</w:t>
      </w:r>
      <w:r>
        <w:rPr>
          <w:rFonts w:eastAsiaTheme="majorEastAsia" w:cstheme="majorBidi"/>
          <w:bCs/>
        </w:rPr>
        <w:t xml:space="preserve"> the Development Assistance Committee (DAC) country delegates </w:t>
      </w:r>
      <w:r w:rsidR="00A40B63">
        <w:rPr>
          <w:rFonts w:eastAsiaTheme="majorEastAsia" w:cstheme="majorBidi"/>
          <w:bCs/>
        </w:rPr>
        <w:t xml:space="preserve">around </w:t>
      </w:r>
      <w:r w:rsidR="00FC01C9">
        <w:rPr>
          <w:rFonts w:eastAsiaTheme="majorEastAsia" w:cstheme="majorBidi"/>
          <w:bCs/>
        </w:rPr>
        <w:t xml:space="preserve">social dialogue, social protection and </w:t>
      </w:r>
      <w:r w:rsidR="00A40B63">
        <w:rPr>
          <w:rFonts w:eastAsiaTheme="majorEastAsia" w:cstheme="majorBidi"/>
          <w:bCs/>
        </w:rPr>
        <w:t>the role of the private sector in development</w:t>
      </w:r>
      <w:r w:rsidR="00691166">
        <w:rPr>
          <w:rFonts w:eastAsiaTheme="majorEastAsia" w:cstheme="majorBidi"/>
          <w:bCs/>
        </w:rPr>
        <w:t>.</w:t>
      </w:r>
    </w:p>
    <w:p w:rsidR="00CA5CE3" w:rsidRDefault="00CA5CE3" w:rsidP="00E86997">
      <w:pPr>
        <w:spacing w:line="240" w:lineRule="auto"/>
        <w:rPr>
          <w:rFonts w:asciiTheme="majorHAnsi" w:eastAsiaTheme="majorEastAsia" w:hAnsiTheme="majorHAnsi" w:cstheme="majorBidi"/>
          <w:b/>
          <w:bCs/>
          <w:color w:val="4F81BD" w:themeColor="accent1"/>
          <w:sz w:val="32"/>
          <w:szCs w:val="32"/>
        </w:rPr>
      </w:pPr>
    </w:p>
    <w:p w:rsidR="00424BF7" w:rsidRDefault="009B2191" w:rsidP="00E86997">
      <w:pPr>
        <w:spacing w:line="240" w:lineRule="auto"/>
        <w:rPr>
          <w:rFonts w:asciiTheme="majorHAnsi" w:eastAsiaTheme="majorEastAsia" w:hAnsiTheme="majorHAnsi" w:cstheme="majorBidi"/>
          <w:b/>
          <w:bCs/>
          <w:color w:val="4F81BD" w:themeColor="accent1"/>
          <w:sz w:val="32"/>
          <w:szCs w:val="32"/>
        </w:rPr>
      </w:pPr>
      <w:r>
        <w:rPr>
          <w:rFonts w:asciiTheme="majorHAnsi" w:eastAsiaTheme="majorEastAsia" w:hAnsiTheme="majorHAnsi" w:cstheme="majorBidi"/>
          <w:b/>
          <w:bCs/>
          <w:color w:val="4F81BD" w:themeColor="accent1"/>
          <w:sz w:val="32"/>
          <w:szCs w:val="32"/>
        </w:rPr>
        <w:t>Wednesday</w:t>
      </w:r>
      <w:r w:rsidR="00E86997">
        <w:rPr>
          <w:rFonts w:asciiTheme="majorHAnsi" w:eastAsiaTheme="majorEastAsia" w:hAnsiTheme="majorHAnsi" w:cstheme="majorBidi"/>
          <w:b/>
          <w:bCs/>
          <w:color w:val="4F81BD" w:themeColor="accent1"/>
          <w:sz w:val="32"/>
          <w:szCs w:val="32"/>
        </w:rPr>
        <w:t xml:space="preserve"> </w:t>
      </w:r>
      <w:r w:rsidR="00E86997" w:rsidRPr="00F87374">
        <w:rPr>
          <w:rFonts w:asciiTheme="majorHAnsi" w:eastAsiaTheme="majorEastAsia" w:hAnsiTheme="majorHAnsi" w:cstheme="majorBidi"/>
          <w:b/>
          <w:bCs/>
          <w:color w:val="4F81BD" w:themeColor="accent1"/>
          <w:sz w:val="32"/>
          <w:szCs w:val="32"/>
        </w:rPr>
        <w:t>29</w:t>
      </w:r>
      <w:r w:rsidRPr="009B2191">
        <w:rPr>
          <w:rFonts w:asciiTheme="majorHAnsi" w:eastAsiaTheme="majorEastAsia" w:hAnsiTheme="majorHAnsi" w:cstheme="majorBidi"/>
          <w:b/>
          <w:bCs/>
          <w:color w:val="4F81BD" w:themeColor="accent1"/>
          <w:sz w:val="32"/>
          <w:szCs w:val="32"/>
          <w:vertAlign w:val="superscript"/>
        </w:rPr>
        <w:t>th</w:t>
      </w:r>
      <w:r>
        <w:rPr>
          <w:rFonts w:asciiTheme="majorHAnsi" w:eastAsiaTheme="majorEastAsia" w:hAnsiTheme="majorHAnsi" w:cstheme="majorBidi"/>
          <w:b/>
          <w:bCs/>
          <w:color w:val="4F81BD" w:themeColor="accent1"/>
          <w:sz w:val="32"/>
          <w:szCs w:val="32"/>
        </w:rPr>
        <w:t xml:space="preserve"> October</w:t>
      </w:r>
    </w:p>
    <w:p w:rsidR="0084632F" w:rsidRPr="00875B9D" w:rsidRDefault="0084632F" w:rsidP="00875B9D">
      <w:pPr>
        <w:jc w:val="both"/>
        <w:rPr>
          <w:b/>
          <w:color w:val="4F81BD" w:themeColor="accent1"/>
          <w:sz w:val="24"/>
          <w:szCs w:val="24"/>
        </w:rPr>
      </w:pPr>
      <w:r w:rsidRPr="00875B9D">
        <w:rPr>
          <w:b/>
          <w:color w:val="4F81BD" w:themeColor="accent1"/>
          <w:sz w:val="24"/>
          <w:szCs w:val="24"/>
        </w:rPr>
        <w:t>Official Development Aid (ODA) challenges and proposed reforms</w:t>
      </w:r>
    </w:p>
    <w:p w:rsidR="0045598E" w:rsidRDefault="00267D29" w:rsidP="00691166">
      <w:pPr>
        <w:jc w:val="both"/>
      </w:pPr>
      <w:r w:rsidRPr="00267D29">
        <w:rPr>
          <w:b/>
        </w:rPr>
        <w:t xml:space="preserve">Guillaume </w:t>
      </w:r>
      <w:proofErr w:type="spellStart"/>
      <w:r w:rsidRPr="00267D29">
        <w:rPr>
          <w:b/>
        </w:rPr>
        <w:t>Delalande</w:t>
      </w:r>
      <w:proofErr w:type="spellEnd"/>
      <w:r w:rsidRPr="00267D29">
        <w:rPr>
          <w:b/>
        </w:rPr>
        <w:t xml:space="preserve">, </w:t>
      </w:r>
      <w:r>
        <w:rPr>
          <w:b/>
        </w:rPr>
        <w:t>DCD</w:t>
      </w:r>
      <w:r w:rsidRPr="00267D29">
        <w:rPr>
          <w:b/>
        </w:rPr>
        <w:t xml:space="preserve"> of the OECD</w:t>
      </w:r>
      <w:r w:rsidR="005F7ECB">
        <w:t xml:space="preserve"> introduced t</w:t>
      </w:r>
      <w:r w:rsidR="00D36D61" w:rsidRPr="005076D9">
        <w:t xml:space="preserve">he new </w:t>
      </w:r>
      <w:r w:rsidR="0045598E">
        <w:t xml:space="preserve">concept </w:t>
      </w:r>
      <w:r w:rsidR="00D36D61" w:rsidRPr="005076D9">
        <w:t xml:space="preserve">that has been put forward </w:t>
      </w:r>
      <w:r w:rsidR="0045598E">
        <w:t xml:space="preserve">revising the ODA definition, </w:t>
      </w:r>
      <w:r w:rsidR="00691166" w:rsidRPr="00267D29">
        <w:t>Total Official Support to Development (TOSD).</w:t>
      </w:r>
      <w:r w:rsidR="005F7ECB">
        <w:t xml:space="preserve"> </w:t>
      </w:r>
      <w:r w:rsidR="0045598E">
        <w:t>The idea is to recognise all the resources in support of sustainable development, regardless of the terms under which they have been granted.</w:t>
      </w:r>
      <w:r w:rsidR="00D36D61" w:rsidRPr="005076D9">
        <w:t xml:space="preserve"> </w:t>
      </w:r>
      <w:r w:rsidR="00691166">
        <w:t>At this stage</w:t>
      </w:r>
      <w:r w:rsidR="00691166" w:rsidRPr="00267D29">
        <w:t xml:space="preserve"> many options have been put forward and now the political decision has to be taken</w:t>
      </w:r>
      <w:r w:rsidR="008F706A" w:rsidRPr="00267D29">
        <w:t xml:space="preserve">. The hottest issue is that </w:t>
      </w:r>
      <w:r w:rsidR="00F93AEB" w:rsidRPr="00267D29">
        <w:t>of the</w:t>
      </w:r>
      <w:r w:rsidR="008F706A">
        <w:t xml:space="preserve"> </w:t>
      </w:r>
      <w:proofErr w:type="spellStart"/>
      <w:r w:rsidR="008F706A">
        <w:t>concessionality</w:t>
      </w:r>
      <w:proofErr w:type="spellEnd"/>
      <w:r w:rsidR="008F706A">
        <w:t xml:space="preserve"> of loans. </w:t>
      </w:r>
      <w:r w:rsidR="00A453A1">
        <w:t xml:space="preserve">He argued that </w:t>
      </w:r>
      <w:r w:rsidR="00691166" w:rsidRPr="00267D29">
        <w:t>TOSD will still</w:t>
      </w:r>
      <w:r w:rsidR="00691166" w:rsidRPr="00694172">
        <w:rPr>
          <w:b/>
        </w:rPr>
        <w:t xml:space="preserve"> </w:t>
      </w:r>
      <w:r w:rsidR="00691166" w:rsidRPr="00267D29">
        <w:t>recognise ODA and will complement</w:t>
      </w:r>
      <w:r w:rsidR="00A453A1">
        <w:t xml:space="preserve"> it</w:t>
      </w:r>
      <w:r w:rsidR="00691166" w:rsidRPr="00267D29">
        <w:t>.</w:t>
      </w:r>
      <w:r w:rsidR="00A453A1" w:rsidRPr="005076D9">
        <w:t xml:space="preserve"> </w:t>
      </w:r>
    </w:p>
    <w:p w:rsidR="0045598E" w:rsidRDefault="00A453A1" w:rsidP="00691166">
      <w:pPr>
        <w:jc w:val="both"/>
      </w:pPr>
      <w:r>
        <w:t>The</w:t>
      </w:r>
      <w:r w:rsidR="00691166" w:rsidRPr="00267D29">
        <w:t xml:space="preserve"> downwa</w:t>
      </w:r>
      <w:r w:rsidR="007833E8">
        <w:t>rd trend of aid to L</w:t>
      </w:r>
      <w:r>
        <w:t>e</w:t>
      </w:r>
      <w:r w:rsidR="00DA4E28">
        <w:t>a</w:t>
      </w:r>
      <w:r>
        <w:t>s</w:t>
      </w:r>
      <w:r w:rsidR="00DA4E28">
        <w:t>t</w:t>
      </w:r>
      <w:r>
        <w:t xml:space="preserve"> </w:t>
      </w:r>
      <w:r w:rsidR="007833E8">
        <w:t>D</w:t>
      </w:r>
      <w:r>
        <w:t xml:space="preserve">eveloped </w:t>
      </w:r>
      <w:r w:rsidR="007833E8">
        <w:t>C</w:t>
      </w:r>
      <w:r>
        <w:t>ountrie</w:t>
      </w:r>
      <w:r w:rsidR="008F706A" w:rsidRPr="00267D29">
        <w:t>s</w:t>
      </w:r>
      <w:r w:rsidR="007833E8">
        <w:t xml:space="preserve"> (LDCs)</w:t>
      </w:r>
      <w:r w:rsidR="008F706A" w:rsidRPr="00267D29">
        <w:t xml:space="preserve"> and the consensus</w:t>
      </w:r>
      <w:r w:rsidR="00691166" w:rsidRPr="00267D29">
        <w:t xml:space="preserve"> that this trend needs to be reversed</w:t>
      </w:r>
      <w:r>
        <w:t xml:space="preserve"> was also mentioned</w:t>
      </w:r>
      <w:r w:rsidR="00691166" w:rsidRPr="00267D29">
        <w:t xml:space="preserve">. </w:t>
      </w:r>
    </w:p>
    <w:p w:rsidR="00691166" w:rsidRPr="005076D9" w:rsidRDefault="007833E8" w:rsidP="00691166">
      <w:pPr>
        <w:jc w:val="both"/>
      </w:pPr>
      <w:r>
        <w:t>A</w:t>
      </w:r>
      <w:r w:rsidR="00691166" w:rsidRPr="00267D29">
        <w:t>t the</w:t>
      </w:r>
      <w:r w:rsidR="008F706A" w:rsidRPr="00267D29">
        <w:t xml:space="preserve"> next </w:t>
      </w:r>
      <w:r w:rsidR="00691166" w:rsidRPr="00267D29">
        <w:t>H</w:t>
      </w:r>
      <w:r>
        <w:t xml:space="preserve">igh </w:t>
      </w:r>
      <w:r w:rsidR="00691166" w:rsidRPr="00267D29">
        <w:t>L</w:t>
      </w:r>
      <w:r>
        <w:t xml:space="preserve">evel </w:t>
      </w:r>
      <w:r w:rsidR="00691166" w:rsidRPr="00267D29">
        <w:t>M</w:t>
      </w:r>
      <w:r>
        <w:t>eeting, i</w:t>
      </w:r>
      <w:r w:rsidRPr="00267D29">
        <w:t>n December 2014</w:t>
      </w:r>
      <w:r>
        <w:t>,</w:t>
      </w:r>
      <w:r w:rsidRPr="00267D29">
        <w:t xml:space="preserve"> </w:t>
      </w:r>
      <w:r w:rsidR="008F706A" w:rsidRPr="00267D29">
        <w:t>it</w:t>
      </w:r>
      <w:r w:rsidR="00691166" w:rsidRPr="00267D29">
        <w:t xml:space="preserve"> is expected</w:t>
      </w:r>
      <w:r w:rsidR="008F706A" w:rsidRPr="00267D29">
        <w:t xml:space="preserve"> </w:t>
      </w:r>
      <w:r w:rsidR="00691166" w:rsidRPr="00267D29">
        <w:t xml:space="preserve">to conclude on </w:t>
      </w:r>
      <w:proofErr w:type="spellStart"/>
      <w:r w:rsidR="00691166" w:rsidRPr="00267D29">
        <w:t>concessionality</w:t>
      </w:r>
      <w:proofErr w:type="spellEnd"/>
      <w:r w:rsidR="00691166" w:rsidRPr="00267D29">
        <w:t>, to endorse the main features of TOSD</w:t>
      </w:r>
      <w:r w:rsidR="008F706A" w:rsidRPr="00267D29">
        <w:t>, a</w:t>
      </w:r>
      <w:r w:rsidR="00691166" w:rsidRPr="00267D29">
        <w:t>gree on an action plan to re</w:t>
      </w:r>
      <w:r>
        <w:t xml:space="preserve">verse the downward trend </w:t>
      </w:r>
      <w:r w:rsidR="0045598E">
        <w:t>of aid towards the</w:t>
      </w:r>
      <w:r>
        <w:t xml:space="preserve"> LDCs</w:t>
      </w:r>
      <w:r w:rsidR="0045598E">
        <w:t xml:space="preserve">. </w:t>
      </w:r>
    </w:p>
    <w:p w:rsidR="00691166" w:rsidRDefault="00267D29" w:rsidP="008F706A">
      <w:pPr>
        <w:jc w:val="both"/>
      </w:pPr>
      <w:r w:rsidRPr="005076D9">
        <w:rPr>
          <w:b/>
        </w:rPr>
        <w:t>Jeroen Kwakkenbos, EURODAD</w:t>
      </w:r>
      <w:r w:rsidR="00691166" w:rsidRPr="008F706A">
        <w:t xml:space="preserve"> </w:t>
      </w:r>
      <w:r w:rsidR="009E3872">
        <w:t>underlined</w:t>
      </w:r>
      <w:r w:rsidR="008F706A">
        <w:t xml:space="preserve"> the </w:t>
      </w:r>
      <w:r w:rsidR="008F706A" w:rsidRPr="00267D29">
        <w:t>e</w:t>
      </w:r>
      <w:r w:rsidR="00691166" w:rsidRPr="00267D29">
        <w:t>lements of inflated aid</w:t>
      </w:r>
      <w:r w:rsidR="007833E8">
        <w:t xml:space="preserve"> in the new concept of TOSD</w:t>
      </w:r>
      <w:r w:rsidR="008F706A" w:rsidRPr="00267D29">
        <w:t>, which cause an inclu</w:t>
      </w:r>
      <w:r w:rsidR="00691166" w:rsidRPr="00267D29">
        <w:t>s</w:t>
      </w:r>
      <w:r w:rsidR="008F706A" w:rsidRPr="00267D29">
        <w:t>ion of</w:t>
      </w:r>
      <w:r w:rsidR="00691166">
        <w:t xml:space="preserve"> resources that are not transferred to </w:t>
      </w:r>
      <w:r w:rsidR="0045598E">
        <w:t xml:space="preserve">partner </w:t>
      </w:r>
      <w:r w:rsidR="00691166">
        <w:t>countries</w:t>
      </w:r>
      <w:r w:rsidR="008F706A">
        <w:t>, such as</w:t>
      </w:r>
      <w:r w:rsidR="00691166">
        <w:t>: imputed student costs, refugee costs, debt relief, partially tied and fully tied aid, interest repayments.</w:t>
      </w:r>
      <w:r w:rsidR="009E3872">
        <w:t xml:space="preserve"> </w:t>
      </w:r>
      <w:r w:rsidR="008F706A" w:rsidRPr="00267D29">
        <w:t xml:space="preserve">He emphasised the problems of concessional loans </w:t>
      </w:r>
      <w:r w:rsidR="00F93AEB">
        <w:t>g</w:t>
      </w:r>
      <w:r w:rsidR="00F93AEB" w:rsidRPr="00267D29">
        <w:t>iven</w:t>
      </w:r>
      <w:r w:rsidR="0045598E">
        <w:t xml:space="preserve">: </w:t>
      </w:r>
      <w:r w:rsidR="00F93AEB">
        <w:t xml:space="preserve">- </w:t>
      </w:r>
      <w:r w:rsidR="00F93AEB" w:rsidRPr="00267D29">
        <w:t>the</w:t>
      </w:r>
      <w:r w:rsidR="0045598E">
        <w:t xml:space="preserve"> currently</w:t>
      </w:r>
      <w:r w:rsidR="008F706A" w:rsidRPr="00267D29">
        <w:t xml:space="preserve"> outdated</w:t>
      </w:r>
      <w:r w:rsidR="008F706A">
        <w:rPr>
          <w:b/>
        </w:rPr>
        <w:t xml:space="preserve"> </w:t>
      </w:r>
      <w:r w:rsidR="00691166">
        <w:t>reporting system</w:t>
      </w:r>
      <w:r w:rsidR="008F706A">
        <w:t>, the fact that i</w:t>
      </w:r>
      <w:r w:rsidR="00691166">
        <w:t>nterest repayments ar</w:t>
      </w:r>
      <w:r w:rsidR="008F706A">
        <w:t xml:space="preserve">e not deducted from net figures, that they </w:t>
      </w:r>
      <w:r w:rsidR="008F706A">
        <w:lastRenderedPageBreak/>
        <w:t>are mostly</w:t>
      </w:r>
      <w:r>
        <w:t xml:space="preserve"> targeted to upper and lower middle income countries</w:t>
      </w:r>
      <w:r w:rsidR="00691166">
        <w:t xml:space="preserve">, </w:t>
      </w:r>
      <w:r w:rsidR="008F706A">
        <w:t xml:space="preserve">and </w:t>
      </w:r>
      <w:r w:rsidR="007833E8">
        <w:t>that</w:t>
      </w:r>
      <w:r w:rsidR="00691166">
        <w:t xml:space="preserve"> debt sustainability considerations </w:t>
      </w:r>
      <w:r w:rsidR="007833E8">
        <w:t xml:space="preserve">have not been taken </w:t>
      </w:r>
      <w:r w:rsidR="00691166">
        <w:t xml:space="preserve">into account. </w:t>
      </w:r>
    </w:p>
    <w:p w:rsidR="00691166" w:rsidRDefault="00691166" w:rsidP="00691166">
      <w:pPr>
        <w:jc w:val="both"/>
      </w:pPr>
      <w:r w:rsidRPr="00267D29">
        <w:t>The system should have poverty eradication as its main desired outcome</w:t>
      </w:r>
      <w:r w:rsidR="007833E8">
        <w:t>,</w:t>
      </w:r>
      <w:r w:rsidRPr="00267D29">
        <w:t xml:space="preserve"> which</w:t>
      </w:r>
      <w:r w:rsidR="004E6294">
        <w:t xml:space="preserve"> it does not</w:t>
      </w:r>
      <w:r>
        <w:t>.</w:t>
      </w:r>
      <w:r w:rsidR="009E3872">
        <w:t xml:space="preserve"> M</w:t>
      </w:r>
      <w:r>
        <w:t xml:space="preserve">ore involvement with beneficiaries of ODA flows </w:t>
      </w:r>
      <w:r w:rsidR="00F93AEB">
        <w:t>is</w:t>
      </w:r>
      <w:r w:rsidR="008F706A">
        <w:t xml:space="preserve"> </w:t>
      </w:r>
      <w:r w:rsidR="009E3872">
        <w:t xml:space="preserve">therefore </w:t>
      </w:r>
      <w:r>
        <w:t>required</w:t>
      </w:r>
      <w:r w:rsidR="008F706A">
        <w:t xml:space="preserve"> and there is a n</w:t>
      </w:r>
      <w:r>
        <w:t>eed to ensure ODA meets the needs</w:t>
      </w:r>
      <w:r w:rsidR="008F706A">
        <w:t xml:space="preserve"> </w:t>
      </w:r>
      <w:r>
        <w:t>of the poor and marginalised.</w:t>
      </w:r>
    </w:p>
    <w:p w:rsidR="00267D29" w:rsidRPr="00267D29" w:rsidRDefault="00267D29" w:rsidP="00691166">
      <w:pPr>
        <w:jc w:val="both"/>
        <w:rPr>
          <w:b/>
        </w:rPr>
      </w:pPr>
      <w:r w:rsidRPr="00267D29">
        <w:rPr>
          <w:b/>
        </w:rPr>
        <w:t>Discussion</w:t>
      </w:r>
    </w:p>
    <w:p w:rsidR="0070002E" w:rsidRDefault="0070002E" w:rsidP="00083C61">
      <w:pPr>
        <w:pStyle w:val="ListParagraph"/>
        <w:numPr>
          <w:ilvl w:val="0"/>
          <w:numId w:val="33"/>
        </w:numPr>
        <w:ind w:left="284" w:hanging="284"/>
        <w:jc w:val="both"/>
      </w:pPr>
      <w:r>
        <w:t>In most points of the TOSD debate there seems to be no agreement</w:t>
      </w:r>
      <w:r w:rsidR="007833E8">
        <w:t xml:space="preserve"> </w:t>
      </w:r>
      <w:r w:rsidR="00F708A1">
        <w:t>between donor governments</w:t>
      </w:r>
      <w:r w:rsidR="007833E8">
        <w:t>.</w:t>
      </w:r>
    </w:p>
    <w:p w:rsidR="0070002E" w:rsidRDefault="0070002E" w:rsidP="00083C61">
      <w:pPr>
        <w:pStyle w:val="ListParagraph"/>
        <w:numPr>
          <w:ilvl w:val="0"/>
          <w:numId w:val="33"/>
        </w:numPr>
        <w:ind w:left="284" w:hanging="284"/>
        <w:jc w:val="both"/>
      </w:pPr>
      <w:r>
        <w:t xml:space="preserve">TOSD seems to be a camouflage of lack of achievement on the side of governments of the 0.7% target. </w:t>
      </w:r>
    </w:p>
    <w:p w:rsidR="0070002E" w:rsidRDefault="0070002E" w:rsidP="00083C61">
      <w:pPr>
        <w:pStyle w:val="ListParagraph"/>
        <w:numPr>
          <w:ilvl w:val="0"/>
          <w:numId w:val="33"/>
        </w:numPr>
        <w:ind w:left="284" w:hanging="284"/>
        <w:jc w:val="both"/>
      </w:pPr>
      <w:r>
        <w:t xml:space="preserve">The issue of remittances is </w:t>
      </w:r>
      <w:r w:rsidR="00F708A1">
        <w:t>highly controversial</w:t>
      </w:r>
      <w:r>
        <w:t>. Remittances are workers’ income which is capitalised as ODA</w:t>
      </w:r>
      <w:r w:rsidR="00F708A1">
        <w:t xml:space="preserve">.  There could be a potential conflict with the ILO convention on the protection of the salary when remittances are treated as TOSD/ODA </w:t>
      </w:r>
    </w:p>
    <w:p w:rsidR="0070002E" w:rsidRDefault="0070002E" w:rsidP="00083C61">
      <w:pPr>
        <w:pStyle w:val="ListParagraph"/>
        <w:numPr>
          <w:ilvl w:val="0"/>
          <w:numId w:val="33"/>
        </w:numPr>
        <w:ind w:left="284" w:hanging="284"/>
        <w:jc w:val="both"/>
      </w:pPr>
      <w:r>
        <w:t xml:space="preserve">The debate on TOSD seems to </w:t>
      </w:r>
      <w:r w:rsidR="007833E8">
        <w:t xml:space="preserve">be </w:t>
      </w:r>
      <w:r>
        <w:t>a move towards</w:t>
      </w:r>
      <w:r w:rsidR="00F708A1">
        <w:t xml:space="preserve"> at best</w:t>
      </w:r>
      <w:r>
        <w:t xml:space="preserve"> </w:t>
      </w:r>
      <w:r w:rsidR="00F708A1">
        <w:t>“</w:t>
      </w:r>
      <w:r>
        <w:t>Policy Coherence</w:t>
      </w:r>
      <w:r w:rsidR="00F708A1">
        <w:t>” or at worst</w:t>
      </w:r>
      <w:r w:rsidR="00F93AEB">
        <w:t xml:space="preserve"> </w:t>
      </w:r>
      <w:r w:rsidR="00F708A1">
        <w:t>“policy alignment”.</w:t>
      </w:r>
    </w:p>
    <w:p w:rsidR="0070002E" w:rsidRDefault="007833E8" w:rsidP="00083C61">
      <w:pPr>
        <w:pStyle w:val="ListParagraph"/>
        <w:numPr>
          <w:ilvl w:val="0"/>
          <w:numId w:val="33"/>
        </w:numPr>
        <w:ind w:left="284" w:hanging="284"/>
        <w:jc w:val="both"/>
      </w:pPr>
      <w:r>
        <w:t>There is a w</w:t>
      </w:r>
      <w:r w:rsidR="0070002E">
        <w:t xml:space="preserve">orry about </w:t>
      </w:r>
      <w:r w:rsidR="00F708A1">
        <w:t xml:space="preserve">a new cycle and approach off </w:t>
      </w:r>
      <w:r w:rsidR="0070002E">
        <w:t>tied aid.</w:t>
      </w:r>
    </w:p>
    <w:p w:rsidR="0070002E" w:rsidRDefault="0070002E" w:rsidP="00083C61">
      <w:pPr>
        <w:pStyle w:val="ListParagraph"/>
        <w:numPr>
          <w:ilvl w:val="0"/>
          <w:numId w:val="33"/>
        </w:numPr>
        <w:ind w:left="284" w:hanging="284"/>
        <w:jc w:val="both"/>
      </w:pPr>
      <w:r>
        <w:t>In the ODA reform debate there is no discussion on impact. There needs to be a connection between increases in the measure (TOSD) and increased impact (a more qualitative question).</w:t>
      </w:r>
    </w:p>
    <w:p w:rsidR="00691166" w:rsidRDefault="00875B9D" w:rsidP="00691166">
      <w:pPr>
        <w:jc w:val="both"/>
        <w:rPr>
          <w:b/>
          <w:color w:val="4F81BD" w:themeColor="accent1"/>
          <w:sz w:val="24"/>
          <w:szCs w:val="24"/>
        </w:rPr>
      </w:pPr>
      <w:r w:rsidRPr="00875B9D">
        <w:rPr>
          <w:b/>
          <w:color w:val="4F81BD" w:themeColor="accent1"/>
          <w:sz w:val="24"/>
          <w:szCs w:val="24"/>
        </w:rPr>
        <w:t>Financing for Development: challenge for the post 2015 development framework</w:t>
      </w:r>
    </w:p>
    <w:p w:rsidR="00691166" w:rsidRDefault="005637B9" w:rsidP="00691166">
      <w:pPr>
        <w:jc w:val="both"/>
      </w:pPr>
      <w:r w:rsidRPr="005076D9">
        <w:rPr>
          <w:b/>
        </w:rPr>
        <w:t>Jesse Griffiths, EURODAD</w:t>
      </w:r>
      <w:r w:rsidR="00F93AEB">
        <w:rPr>
          <w:b/>
        </w:rPr>
        <w:t xml:space="preserve"> </w:t>
      </w:r>
      <w:r w:rsidR="00875B9D">
        <w:t>emphasised the importance of</w:t>
      </w:r>
      <w:r w:rsidR="00691166">
        <w:t xml:space="preserve"> </w:t>
      </w:r>
      <w:r w:rsidR="00F65142">
        <w:t>Financing for Development taking into account</w:t>
      </w:r>
      <w:r w:rsidR="00875B9D">
        <w:t xml:space="preserve"> its</w:t>
      </w:r>
      <w:r w:rsidR="00691166">
        <w:t xml:space="preserve"> </w:t>
      </w:r>
      <w:r w:rsidR="00F65142">
        <w:t>tim</w:t>
      </w:r>
      <w:r w:rsidR="00F708A1">
        <w:t>ing</w:t>
      </w:r>
      <w:r w:rsidR="00691166">
        <w:t xml:space="preserve">. </w:t>
      </w:r>
      <w:r w:rsidR="00875B9D">
        <w:t xml:space="preserve">The </w:t>
      </w:r>
      <w:r>
        <w:t xml:space="preserve">FfD </w:t>
      </w:r>
      <w:r w:rsidR="00875B9D">
        <w:t xml:space="preserve">conference in </w:t>
      </w:r>
      <w:r w:rsidR="00691166">
        <w:t>A</w:t>
      </w:r>
      <w:r w:rsidR="00F65142">
        <w:t>d</w:t>
      </w:r>
      <w:r w:rsidR="00691166">
        <w:t xml:space="preserve">dis </w:t>
      </w:r>
      <w:r w:rsidR="00F93AEB">
        <w:t>Ababa</w:t>
      </w:r>
      <w:r w:rsidR="00691166">
        <w:t xml:space="preserve"> </w:t>
      </w:r>
      <w:r w:rsidR="00875B9D">
        <w:t>wil</w:t>
      </w:r>
      <w:r w:rsidR="00F65142">
        <w:t>l</w:t>
      </w:r>
      <w:r w:rsidR="00875B9D">
        <w:t xml:space="preserve"> be </w:t>
      </w:r>
      <w:r w:rsidR="00691166">
        <w:t xml:space="preserve">followed by </w:t>
      </w:r>
      <w:r w:rsidR="00875B9D">
        <w:t xml:space="preserve">the </w:t>
      </w:r>
      <w:r w:rsidR="00F65142">
        <w:t>post-</w:t>
      </w:r>
      <w:r w:rsidR="00691166">
        <w:t>2015 conference</w:t>
      </w:r>
      <w:r w:rsidR="00875B9D">
        <w:t xml:space="preserve"> in September and the</w:t>
      </w:r>
      <w:r w:rsidR="00691166">
        <w:t xml:space="preserve"> climate conference</w:t>
      </w:r>
      <w:r w:rsidR="00875B9D">
        <w:t xml:space="preserve"> in Paris</w:t>
      </w:r>
      <w:r w:rsidR="00691166">
        <w:t xml:space="preserve">. If </w:t>
      </w:r>
      <w:r w:rsidR="00875B9D">
        <w:t>it</w:t>
      </w:r>
      <w:r w:rsidR="00691166">
        <w:t xml:space="preserve"> is successful </w:t>
      </w:r>
      <w:r w:rsidR="00875B9D">
        <w:t>there</w:t>
      </w:r>
      <w:r w:rsidR="00691166">
        <w:t xml:space="preserve"> will probably </w:t>
      </w:r>
      <w:r w:rsidR="00875B9D">
        <w:t>be</w:t>
      </w:r>
      <w:r w:rsidR="00691166">
        <w:t xml:space="preserve"> higher success in the other two. </w:t>
      </w:r>
      <w:r w:rsidR="00875B9D">
        <w:t>He underlined f</w:t>
      </w:r>
      <w:r w:rsidR="00691166">
        <w:t>our things we can push for</w:t>
      </w:r>
      <w:r w:rsidR="00F65142">
        <w:t xml:space="preserve"> in Addis Ab</w:t>
      </w:r>
      <w:r w:rsidR="00F93AEB">
        <w:t>a</w:t>
      </w:r>
      <w:r w:rsidR="00F65142">
        <w:t>ba</w:t>
      </w:r>
      <w:r w:rsidR="00691166">
        <w:t xml:space="preserve">: </w:t>
      </w:r>
    </w:p>
    <w:p w:rsidR="00691166" w:rsidRDefault="00016B97" w:rsidP="00083C61">
      <w:pPr>
        <w:pStyle w:val="ListParagraph"/>
        <w:numPr>
          <w:ilvl w:val="0"/>
          <w:numId w:val="27"/>
        </w:numPr>
        <w:ind w:left="284" w:hanging="284"/>
        <w:jc w:val="both"/>
      </w:pPr>
      <w:r>
        <w:t>An i</w:t>
      </w:r>
      <w:r w:rsidR="00691166">
        <w:t xml:space="preserve">ntergovernmental committee on tax, </w:t>
      </w:r>
      <w:r w:rsidR="00875B9D">
        <w:t>which gives</w:t>
      </w:r>
      <w:r w:rsidR="00691166">
        <w:t xml:space="preserve"> us a venue to push for higher issues.</w:t>
      </w:r>
    </w:p>
    <w:p w:rsidR="00691166" w:rsidRDefault="00691166" w:rsidP="00083C61">
      <w:pPr>
        <w:pStyle w:val="ListParagraph"/>
        <w:numPr>
          <w:ilvl w:val="0"/>
          <w:numId w:val="27"/>
        </w:numPr>
        <w:ind w:left="284" w:hanging="284"/>
        <w:jc w:val="both"/>
      </w:pPr>
      <w:r>
        <w:t>A debt workout mechanism.</w:t>
      </w:r>
    </w:p>
    <w:p w:rsidR="00016B97" w:rsidRDefault="00016B97" w:rsidP="00083C61">
      <w:pPr>
        <w:pStyle w:val="ListParagraph"/>
        <w:numPr>
          <w:ilvl w:val="0"/>
          <w:numId w:val="27"/>
        </w:numPr>
        <w:ind w:left="284" w:hanging="284"/>
        <w:jc w:val="both"/>
      </w:pPr>
      <w:r>
        <w:t>A w</w:t>
      </w:r>
      <w:r w:rsidR="00691166">
        <w:t>arn</w:t>
      </w:r>
      <w:r w:rsidR="00875B9D">
        <w:t>ing</w:t>
      </w:r>
      <w:r w:rsidR="00691166">
        <w:t xml:space="preserve"> on the risks of private sector leveraging. </w:t>
      </w:r>
    </w:p>
    <w:p w:rsidR="00691166" w:rsidRDefault="00016B97" w:rsidP="003A3B64">
      <w:pPr>
        <w:pStyle w:val="ListParagraph"/>
        <w:numPr>
          <w:ilvl w:val="0"/>
          <w:numId w:val="27"/>
        </w:numPr>
        <w:spacing w:line="360" w:lineRule="auto"/>
        <w:ind w:left="284" w:hanging="284"/>
        <w:jc w:val="both"/>
      </w:pPr>
      <w:r>
        <w:t>An increase in the q</w:t>
      </w:r>
      <w:r w:rsidR="00691166">
        <w:t xml:space="preserve">uality of ODA. </w:t>
      </w:r>
    </w:p>
    <w:p w:rsidR="00691166" w:rsidRDefault="00691166" w:rsidP="00691166">
      <w:pPr>
        <w:pStyle w:val="ListParagraph"/>
        <w:ind w:left="0"/>
        <w:jc w:val="both"/>
      </w:pPr>
      <w:r>
        <w:t xml:space="preserve">By February there will be a first draft of the outcome documents </w:t>
      </w:r>
      <w:r w:rsidR="00F708A1">
        <w:t>and negotiations will start.</w:t>
      </w:r>
      <w:r>
        <w:t xml:space="preserve"> </w:t>
      </w:r>
      <w:r w:rsidR="00016B97">
        <w:t>T</w:t>
      </w:r>
      <w:r>
        <w:t>he G77 will support some of the issues and other</w:t>
      </w:r>
      <w:r w:rsidR="005F7ECB">
        <w:t>s</w:t>
      </w:r>
      <w:r>
        <w:t xml:space="preserve"> can be put forward with progressive governments in Europe.</w:t>
      </w:r>
    </w:p>
    <w:p w:rsidR="00691166" w:rsidRPr="00725D34" w:rsidRDefault="005637B9" w:rsidP="005F7ECB">
      <w:pPr>
        <w:jc w:val="both"/>
      </w:pPr>
      <w:r w:rsidRPr="005076D9">
        <w:rPr>
          <w:b/>
        </w:rPr>
        <w:t xml:space="preserve">Matt Simonds, TUDCN </w:t>
      </w:r>
      <w:r w:rsidR="00016B97">
        <w:t>outlined the six</w:t>
      </w:r>
      <w:r w:rsidR="00691166">
        <w:t xml:space="preserve"> pil</w:t>
      </w:r>
      <w:r w:rsidR="00725D34">
        <w:t>lars of the FfD debate</w:t>
      </w:r>
      <w:r w:rsidR="005F7ECB">
        <w:t xml:space="preserve"> and </w:t>
      </w:r>
      <w:r w:rsidR="00016B97" w:rsidRPr="00725D34">
        <w:t xml:space="preserve">went over the themes that will come up in the next FfD conference: </w:t>
      </w:r>
      <w:r w:rsidR="00691166" w:rsidRPr="00725D34">
        <w:t>Domes</w:t>
      </w:r>
      <w:r w:rsidR="00725D34">
        <w:t>tic resource mobilis</w:t>
      </w:r>
      <w:r w:rsidR="00691166" w:rsidRPr="00725D34">
        <w:t>ation; private and blended finance; enabling (private sector) environment; trade, technology transfer and capacity building; governance.</w:t>
      </w:r>
    </w:p>
    <w:p w:rsidR="00691166" w:rsidRDefault="00A904A0" w:rsidP="00A904A0">
      <w:pPr>
        <w:pStyle w:val="ListParagraph"/>
        <w:ind w:left="0"/>
        <w:jc w:val="both"/>
      </w:pPr>
      <w:r w:rsidRPr="00725D34">
        <w:lastRenderedPageBreak/>
        <w:t>We should focus on h</w:t>
      </w:r>
      <w:r w:rsidR="00691166" w:rsidRPr="00725D34">
        <w:t>o</w:t>
      </w:r>
      <w:r w:rsidR="00691166">
        <w:t xml:space="preserve">w </w:t>
      </w:r>
      <w:r>
        <w:t>to</w:t>
      </w:r>
      <w:r w:rsidR="00691166">
        <w:t xml:space="preserve"> promote the D</w:t>
      </w:r>
      <w:r w:rsidR="00725D34">
        <w:t xml:space="preserve">ecent </w:t>
      </w:r>
      <w:r w:rsidR="00691166">
        <w:t>W</w:t>
      </w:r>
      <w:r w:rsidR="00725D34">
        <w:t xml:space="preserve">ork </w:t>
      </w:r>
      <w:r w:rsidR="00691166">
        <w:t>A</w:t>
      </w:r>
      <w:r w:rsidR="00725D34">
        <w:t>genda</w:t>
      </w:r>
      <w:r w:rsidR="00192E50">
        <w:t xml:space="preserve"> (DWA)</w:t>
      </w:r>
      <w:r w:rsidR="00691166">
        <w:t xml:space="preserve"> in the FfD process</w:t>
      </w:r>
      <w:r>
        <w:t>. This could be done by putting forward the f</w:t>
      </w:r>
      <w:r w:rsidR="00691166">
        <w:t xml:space="preserve">inancing </w:t>
      </w:r>
      <w:r>
        <w:t xml:space="preserve">of </w:t>
      </w:r>
      <w:r w:rsidR="00691166">
        <w:t>decent work, social protection</w:t>
      </w:r>
      <w:r>
        <w:t>, guaranteeing workers' rights, and the p</w:t>
      </w:r>
      <w:r w:rsidR="00691166">
        <w:t>romoti</w:t>
      </w:r>
      <w:r>
        <w:t>on of</w:t>
      </w:r>
      <w:r w:rsidR="00691166">
        <w:t xml:space="preserve"> </w:t>
      </w:r>
      <w:r>
        <w:t>Human</w:t>
      </w:r>
      <w:r w:rsidR="00691166">
        <w:t xml:space="preserve"> Rights Based accountability for the private sector. </w:t>
      </w:r>
    </w:p>
    <w:p w:rsidR="00691166" w:rsidRDefault="00691166" w:rsidP="00A904A0">
      <w:pPr>
        <w:jc w:val="both"/>
      </w:pPr>
      <w:r>
        <w:t>The private sector has been involved in the FfD pr</w:t>
      </w:r>
      <w:r w:rsidR="00A904A0">
        <w:t xml:space="preserve">ocess since the beginning and </w:t>
      </w:r>
      <w:r w:rsidR="00192E50">
        <w:t>Private Public P</w:t>
      </w:r>
      <w:r w:rsidR="00725D34">
        <w:t>artnerships</w:t>
      </w:r>
      <w:r w:rsidR="00192E50">
        <w:t xml:space="preserve"> (PPPs)</w:t>
      </w:r>
      <w:r>
        <w:t xml:space="preserve"> will likely be one of the instruments that governments will be promoting. One area that we want governments acting in is that of implementing social protection floors. </w:t>
      </w:r>
      <w:r w:rsidR="00725D34">
        <w:t>The question that comes up is h</w:t>
      </w:r>
      <w:r>
        <w:t xml:space="preserve">ow do they finance this? We may </w:t>
      </w:r>
      <w:r w:rsidR="00725D34">
        <w:t xml:space="preserve">also </w:t>
      </w:r>
      <w:r>
        <w:t xml:space="preserve">want to focus on global value chains. </w:t>
      </w:r>
    </w:p>
    <w:p w:rsidR="00691166" w:rsidRDefault="00016B97" w:rsidP="005F7ECB">
      <w:pPr>
        <w:jc w:val="both"/>
      </w:pPr>
      <w:r w:rsidRPr="00725D34">
        <w:t>T</w:t>
      </w:r>
      <w:r w:rsidR="00691166" w:rsidRPr="00725D34">
        <w:t>he other players we should involve</w:t>
      </w:r>
      <w:r w:rsidR="00691166">
        <w:t xml:space="preserve"> with</w:t>
      </w:r>
      <w:r>
        <w:t xml:space="preserve"> are</w:t>
      </w:r>
      <w:r w:rsidR="00691166">
        <w:t xml:space="preserve"> CSO group</w:t>
      </w:r>
      <w:r>
        <w:t>s, t</w:t>
      </w:r>
      <w:r w:rsidR="00691166">
        <w:t>he ILO</w:t>
      </w:r>
      <w:r>
        <w:t xml:space="preserve"> and o</w:t>
      </w:r>
      <w:r w:rsidR="00691166">
        <w:t xml:space="preserve">ther agencies </w:t>
      </w:r>
      <w:r>
        <w:t>such as UNCTAD, for example.</w:t>
      </w:r>
    </w:p>
    <w:p w:rsidR="00192E50" w:rsidRDefault="00192E50" w:rsidP="00B4426C">
      <w:pPr>
        <w:pStyle w:val="ListParagraph"/>
        <w:spacing w:line="360" w:lineRule="auto"/>
        <w:ind w:left="0"/>
        <w:jc w:val="both"/>
        <w:rPr>
          <w:b/>
        </w:rPr>
      </w:pPr>
      <w:r w:rsidRPr="00192E50">
        <w:rPr>
          <w:b/>
        </w:rPr>
        <w:t>Discussion</w:t>
      </w:r>
    </w:p>
    <w:p w:rsidR="00983AD5" w:rsidRDefault="00A14B6B" w:rsidP="00A14B6B">
      <w:pPr>
        <w:pStyle w:val="ListParagraph"/>
        <w:numPr>
          <w:ilvl w:val="0"/>
          <w:numId w:val="27"/>
        </w:numPr>
        <w:ind w:left="284" w:hanging="284"/>
        <w:jc w:val="both"/>
      </w:pPr>
      <w:r>
        <w:t xml:space="preserve">An emphasis has to be put on taxation and tax havens, to avoid a tax competition race to the bottom. </w:t>
      </w:r>
    </w:p>
    <w:p w:rsidR="00A14B6B" w:rsidRDefault="00A14B6B" w:rsidP="005F7ECB">
      <w:pPr>
        <w:pStyle w:val="ListParagraph"/>
        <w:numPr>
          <w:ilvl w:val="0"/>
          <w:numId w:val="27"/>
        </w:numPr>
        <w:ind w:left="284" w:hanging="284"/>
        <w:jc w:val="both"/>
      </w:pPr>
      <w:r>
        <w:t>Taxation is the basis of the funding of social protection, not aid. Aid won’t provide enough money for this</w:t>
      </w:r>
      <w:r w:rsidR="005F7ECB">
        <w:t>.</w:t>
      </w:r>
      <w:r w:rsidR="00983AD5" w:rsidDel="00983AD5">
        <w:t xml:space="preserve"> </w:t>
      </w:r>
      <w:r>
        <w:t>We have to maintain the support for social protection floors but have to articulate ways to guarantee that these are not just very minimal thresholds and are not taken advantage of to give the minimum to the people that are worst off.</w:t>
      </w:r>
    </w:p>
    <w:p w:rsidR="00691166" w:rsidRDefault="00151E14" w:rsidP="00A14B6B">
      <w:pPr>
        <w:pStyle w:val="ListParagraph"/>
        <w:numPr>
          <w:ilvl w:val="0"/>
          <w:numId w:val="27"/>
        </w:numPr>
        <w:ind w:left="284" w:hanging="284"/>
        <w:jc w:val="both"/>
      </w:pPr>
      <w:r>
        <w:t>S</w:t>
      </w:r>
      <w:r w:rsidR="00691166">
        <w:t>overeign debt</w:t>
      </w:r>
      <w:r>
        <w:t xml:space="preserve"> </w:t>
      </w:r>
      <w:r w:rsidR="00691166">
        <w:t>resolution</w:t>
      </w:r>
      <w:r>
        <w:t xml:space="preserve"> is an important issue</w:t>
      </w:r>
      <w:r w:rsidR="00691166">
        <w:t xml:space="preserve">. </w:t>
      </w:r>
    </w:p>
    <w:p w:rsidR="00151E14" w:rsidRDefault="00151E14" w:rsidP="00A14B6B">
      <w:pPr>
        <w:pStyle w:val="ListParagraph"/>
        <w:numPr>
          <w:ilvl w:val="0"/>
          <w:numId w:val="27"/>
        </w:numPr>
        <w:ind w:left="284" w:hanging="284"/>
        <w:jc w:val="both"/>
      </w:pPr>
      <w:r>
        <w:t xml:space="preserve">We should tackle the issue of </w:t>
      </w:r>
      <w:r w:rsidR="00691166">
        <w:t>global value chains</w:t>
      </w:r>
      <w:r>
        <w:t>, first seeing</w:t>
      </w:r>
      <w:r w:rsidR="00691166">
        <w:t xml:space="preserve"> what’s already there </w:t>
      </w:r>
      <w:r>
        <w:t>(such as i</w:t>
      </w:r>
      <w:r w:rsidR="00691166">
        <w:t>ssues about responsible business and M</w:t>
      </w:r>
      <w:r w:rsidR="00192E50">
        <w:t xml:space="preserve">ultinational </w:t>
      </w:r>
      <w:r w:rsidR="00691166">
        <w:t>E</w:t>
      </w:r>
      <w:r w:rsidR="00192E50">
        <w:t>nterprises (MNE)</w:t>
      </w:r>
      <w:r w:rsidR="00691166">
        <w:t xml:space="preserve"> guidelines</w:t>
      </w:r>
      <w:r>
        <w:t>)</w:t>
      </w:r>
      <w:r w:rsidR="00691166">
        <w:t xml:space="preserve">. </w:t>
      </w:r>
    </w:p>
    <w:p w:rsidR="00691166" w:rsidRDefault="00691166">
      <w:pPr>
        <w:pStyle w:val="ListParagraph"/>
        <w:numPr>
          <w:ilvl w:val="0"/>
          <w:numId w:val="27"/>
        </w:numPr>
        <w:ind w:left="284" w:hanging="284"/>
        <w:jc w:val="both"/>
      </w:pPr>
      <w:r>
        <w:t>We should take up the whole question of addressing inequality</w:t>
      </w:r>
      <w:r w:rsidR="005F7ECB">
        <w:t xml:space="preserve">. </w:t>
      </w:r>
      <w:r>
        <w:t xml:space="preserve">We should talk about standards: human rights standards. </w:t>
      </w:r>
    </w:p>
    <w:p w:rsidR="00691166" w:rsidRDefault="00691166" w:rsidP="00691166">
      <w:pPr>
        <w:pStyle w:val="ListParagraph"/>
        <w:ind w:left="0"/>
        <w:jc w:val="both"/>
      </w:pPr>
    </w:p>
    <w:p w:rsidR="00A14B6B" w:rsidRPr="00A14B6B" w:rsidRDefault="00A14B6B" w:rsidP="00A14B6B">
      <w:pPr>
        <w:rPr>
          <w:b/>
          <w:color w:val="4F81BD" w:themeColor="accent1"/>
          <w:sz w:val="24"/>
          <w:szCs w:val="24"/>
        </w:rPr>
      </w:pPr>
      <w:r w:rsidRPr="00A14B6B">
        <w:rPr>
          <w:b/>
          <w:color w:val="4F81BD" w:themeColor="accent1"/>
          <w:sz w:val="24"/>
          <w:szCs w:val="24"/>
        </w:rPr>
        <w:t xml:space="preserve">TUDCN </w:t>
      </w:r>
      <w:r>
        <w:rPr>
          <w:b/>
          <w:color w:val="4F81BD" w:themeColor="accent1"/>
          <w:sz w:val="24"/>
          <w:szCs w:val="24"/>
        </w:rPr>
        <w:t>session</w:t>
      </w:r>
      <w:r w:rsidR="00AE1443">
        <w:rPr>
          <w:b/>
          <w:color w:val="4F81BD" w:themeColor="accent1"/>
          <w:sz w:val="24"/>
          <w:szCs w:val="24"/>
        </w:rPr>
        <w:t xml:space="preserve"> on Trade Union - </w:t>
      </w:r>
      <w:r w:rsidRPr="00A14B6B">
        <w:rPr>
          <w:b/>
          <w:color w:val="4F81BD" w:themeColor="accent1"/>
          <w:sz w:val="24"/>
          <w:szCs w:val="24"/>
        </w:rPr>
        <w:t xml:space="preserve">DAC engagement: </w:t>
      </w:r>
    </w:p>
    <w:p w:rsidR="00691166" w:rsidRDefault="00A14B6B" w:rsidP="00192E50">
      <w:pPr>
        <w:jc w:val="both"/>
      </w:pPr>
      <w:r>
        <w:t>J</w:t>
      </w:r>
      <w:r w:rsidR="00691166">
        <w:t>an</w:t>
      </w:r>
      <w:r w:rsidR="00E849CB">
        <w:t xml:space="preserve"> Dereymaeker highlight</w:t>
      </w:r>
      <w:r w:rsidR="00983AD5">
        <w:t>ed</w:t>
      </w:r>
      <w:r w:rsidR="005F7ECB">
        <w:t xml:space="preserve"> </w:t>
      </w:r>
      <w:r w:rsidR="00E849CB">
        <w:t>the i</w:t>
      </w:r>
      <w:r w:rsidR="00AE1443">
        <w:t>ncreased participation of trade u</w:t>
      </w:r>
      <w:r w:rsidR="00691166">
        <w:t>nions in the debates</w:t>
      </w:r>
      <w:r w:rsidR="00192E50">
        <w:t xml:space="preserve"> and gaining</w:t>
      </w:r>
      <w:r w:rsidR="00691166">
        <w:t xml:space="preserve"> space </w:t>
      </w:r>
      <w:r w:rsidR="00192E50">
        <w:t>to put decent work, rights based approach,</w:t>
      </w:r>
      <w:r w:rsidR="00691166">
        <w:t xml:space="preserve"> references to ILO standards etc. in the agenda.</w:t>
      </w:r>
      <w:r w:rsidR="00192E50">
        <w:t xml:space="preserve"> We have</w:t>
      </w:r>
      <w:r w:rsidR="00691166">
        <w:t xml:space="preserve"> secure</w:t>
      </w:r>
      <w:r w:rsidR="00E849CB">
        <w:t>d</w:t>
      </w:r>
      <w:r w:rsidR="00691166">
        <w:t xml:space="preserve"> that trade unions are recognised as actors in their own right, not only as part of civil society as a whole. </w:t>
      </w:r>
    </w:p>
    <w:p w:rsidR="00E849CB" w:rsidRDefault="00E849CB" w:rsidP="005F7ECB">
      <w:pPr>
        <w:jc w:val="both"/>
      </w:pPr>
      <w:r>
        <w:t xml:space="preserve">A discussion followed this presentation to identify key </w:t>
      </w:r>
      <w:r w:rsidR="00983AD5">
        <w:t>messages</w:t>
      </w:r>
      <w:r>
        <w:t xml:space="preserve"> to put forward at the Trade Union – </w:t>
      </w:r>
      <w:r w:rsidR="00983AD5">
        <w:t>OECD/</w:t>
      </w:r>
      <w:r>
        <w:t>DAC Forum. The key messages identified in the discussion were the following:</w:t>
      </w:r>
    </w:p>
    <w:p w:rsidR="00691166" w:rsidRDefault="00983AD5" w:rsidP="00083C61">
      <w:pPr>
        <w:pStyle w:val="ListParagraph"/>
        <w:numPr>
          <w:ilvl w:val="0"/>
          <w:numId w:val="27"/>
        </w:numPr>
        <w:ind w:left="284" w:hanging="284"/>
        <w:jc w:val="both"/>
      </w:pPr>
      <w:r>
        <w:t>Danger of</w:t>
      </w:r>
      <w:r w:rsidR="005F7ECB">
        <w:t xml:space="preserve"> </w:t>
      </w:r>
      <w:r w:rsidR="00691166" w:rsidRPr="0089325F">
        <w:t>the privatisation of development.</w:t>
      </w:r>
    </w:p>
    <w:p w:rsidR="00E849CB" w:rsidRDefault="00E849CB" w:rsidP="00083C61">
      <w:pPr>
        <w:pStyle w:val="ListParagraph"/>
        <w:numPr>
          <w:ilvl w:val="0"/>
          <w:numId w:val="27"/>
        </w:numPr>
        <w:ind w:left="284" w:hanging="284"/>
        <w:jc w:val="both"/>
      </w:pPr>
      <w:r>
        <w:t>Bring the debate on the limitations around PPPs.</w:t>
      </w:r>
    </w:p>
    <w:p w:rsidR="00E849CB" w:rsidRDefault="00E849CB" w:rsidP="00083C61">
      <w:pPr>
        <w:pStyle w:val="ListParagraph"/>
        <w:numPr>
          <w:ilvl w:val="0"/>
          <w:numId w:val="27"/>
        </w:numPr>
        <w:ind w:left="284" w:hanging="284"/>
        <w:jc w:val="both"/>
      </w:pPr>
      <w:r>
        <w:t>Social dialogue is a development agenda: it’s an ownership and accountability instrument. Take social dialogue as the way to move forward in th</w:t>
      </w:r>
      <w:r w:rsidR="00192E50">
        <w:t>e</w:t>
      </w:r>
      <w:r>
        <w:t xml:space="preserve"> private sector debate.</w:t>
      </w:r>
    </w:p>
    <w:p w:rsidR="006438D8" w:rsidRDefault="006438D8" w:rsidP="00083C61">
      <w:pPr>
        <w:pStyle w:val="ListParagraph"/>
        <w:numPr>
          <w:ilvl w:val="0"/>
          <w:numId w:val="27"/>
        </w:numPr>
        <w:ind w:left="284" w:hanging="284"/>
        <w:jc w:val="both"/>
      </w:pPr>
      <w:r>
        <w:t>Social dialogue allows for in-country implementation of social clauses.</w:t>
      </w:r>
    </w:p>
    <w:p w:rsidR="00192E50" w:rsidRDefault="00192E50" w:rsidP="00192E50">
      <w:pPr>
        <w:pStyle w:val="ListParagraph"/>
        <w:numPr>
          <w:ilvl w:val="0"/>
          <w:numId w:val="27"/>
        </w:numPr>
        <w:ind w:left="284" w:hanging="284"/>
        <w:jc w:val="both"/>
      </w:pPr>
      <w:r>
        <w:lastRenderedPageBreak/>
        <w:t xml:space="preserve">The importance of social dialogue for the relevance of protection policies such as </w:t>
      </w:r>
      <w:proofErr w:type="spellStart"/>
      <w:r>
        <w:t>bolsa</w:t>
      </w:r>
      <w:proofErr w:type="spellEnd"/>
      <w:r>
        <w:t xml:space="preserve"> </w:t>
      </w:r>
      <w:proofErr w:type="spellStart"/>
      <w:r>
        <w:t>familia</w:t>
      </w:r>
      <w:proofErr w:type="spellEnd"/>
      <w:r>
        <w:t xml:space="preserve"> but also other policies put forward in countries of the Mercosur, social protection, minimum wages, etc. </w:t>
      </w:r>
    </w:p>
    <w:p w:rsidR="00E849CB" w:rsidRDefault="00E849CB" w:rsidP="00083C61">
      <w:pPr>
        <w:pStyle w:val="ListParagraph"/>
        <w:numPr>
          <w:ilvl w:val="0"/>
          <w:numId w:val="27"/>
        </w:numPr>
        <w:ind w:left="284" w:hanging="284"/>
        <w:jc w:val="both"/>
      </w:pPr>
      <w:r>
        <w:t xml:space="preserve">Importance of social protection floors, importance of income (income support for poor families), working conditions. </w:t>
      </w:r>
    </w:p>
    <w:p w:rsidR="00691166" w:rsidRDefault="00E849CB" w:rsidP="00083C61">
      <w:pPr>
        <w:pStyle w:val="ListParagraph"/>
        <w:numPr>
          <w:ilvl w:val="0"/>
          <w:numId w:val="27"/>
        </w:numPr>
        <w:ind w:left="284" w:hanging="284"/>
        <w:jc w:val="both"/>
      </w:pPr>
      <w:r>
        <w:t xml:space="preserve">Indonesia: social </w:t>
      </w:r>
      <w:r w:rsidR="00AE1443">
        <w:t>protection and the role of the trade u</w:t>
      </w:r>
      <w:r>
        <w:t>nion</w:t>
      </w:r>
      <w:r w:rsidR="00192E50">
        <w:t>s</w:t>
      </w:r>
      <w:r>
        <w:t xml:space="preserve">. </w:t>
      </w:r>
      <w:r w:rsidR="00691166">
        <w:t xml:space="preserve">Put the accent on </w:t>
      </w:r>
      <w:r>
        <w:t xml:space="preserve">the need for </w:t>
      </w:r>
      <w:r w:rsidR="00691166">
        <w:t>a well remunerated employment.</w:t>
      </w:r>
    </w:p>
    <w:p w:rsidR="00691166" w:rsidRDefault="00192E50" w:rsidP="00083C61">
      <w:pPr>
        <w:pStyle w:val="ListParagraph"/>
        <w:numPr>
          <w:ilvl w:val="0"/>
          <w:numId w:val="27"/>
        </w:numPr>
        <w:ind w:left="284" w:hanging="284"/>
        <w:jc w:val="both"/>
      </w:pPr>
      <w:r>
        <w:t>Put an e</w:t>
      </w:r>
      <w:r w:rsidR="00691166">
        <w:t>mphasis on reducing inequality, a</w:t>
      </w:r>
      <w:r>
        <w:t>nd talk about inclusive growth, a</w:t>
      </w:r>
      <w:r w:rsidR="00691166">
        <w:t>s well as on jobs and the quality of jobs, linked to the DWA.</w:t>
      </w:r>
    </w:p>
    <w:p w:rsidR="00691166" w:rsidRDefault="00E849CB" w:rsidP="00083C61">
      <w:pPr>
        <w:pStyle w:val="ListParagraph"/>
        <w:numPr>
          <w:ilvl w:val="0"/>
          <w:numId w:val="27"/>
        </w:numPr>
        <w:ind w:left="284" w:hanging="284"/>
        <w:jc w:val="both"/>
      </w:pPr>
      <w:r>
        <w:t xml:space="preserve">The </w:t>
      </w:r>
      <w:r w:rsidR="00691166">
        <w:t>MNE Guidelines are one of the instrumen</w:t>
      </w:r>
      <w:r w:rsidR="00AE1443">
        <w:t>ts of special relevance to the trade u</w:t>
      </w:r>
      <w:r w:rsidR="00691166">
        <w:t>nion movement.</w:t>
      </w:r>
    </w:p>
    <w:p w:rsidR="00691166" w:rsidRDefault="00691166" w:rsidP="00E86997">
      <w:pPr>
        <w:spacing w:line="240" w:lineRule="auto"/>
        <w:rPr>
          <w:rFonts w:asciiTheme="majorHAnsi" w:eastAsiaTheme="majorEastAsia" w:hAnsiTheme="majorHAnsi" w:cstheme="majorBidi"/>
          <w:b/>
          <w:bCs/>
          <w:color w:val="4F81BD" w:themeColor="accent1"/>
          <w:sz w:val="32"/>
          <w:szCs w:val="32"/>
        </w:rPr>
      </w:pPr>
    </w:p>
    <w:p w:rsidR="00691166" w:rsidRDefault="00691166" w:rsidP="00E86997">
      <w:pPr>
        <w:spacing w:line="240" w:lineRule="auto"/>
        <w:rPr>
          <w:rFonts w:asciiTheme="majorHAnsi" w:eastAsiaTheme="majorEastAsia" w:hAnsiTheme="majorHAnsi" w:cstheme="majorBidi"/>
          <w:b/>
          <w:bCs/>
          <w:color w:val="4F81BD" w:themeColor="accent1"/>
          <w:sz w:val="32"/>
          <w:szCs w:val="32"/>
        </w:rPr>
      </w:pPr>
      <w:r>
        <w:rPr>
          <w:rFonts w:asciiTheme="majorHAnsi" w:eastAsiaTheme="majorEastAsia" w:hAnsiTheme="majorHAnsi" w:cstheme="majorBidi"/>
          <w:b/>
          <w:bCs/>
          <w:color w:val="4F81BD" w:themeColor="accent1"/>
          <w:sz w:val="32"/>
          <w:szCs w:val="32"/>
        </w:rPr>
        <w:t>T</w:t>
      </w:r>
      <w:r w:rsidR="00236243">
        <w:rPr>
          <w:rFonts w:asciiTheme="majorHAnsi" w:eastAsiaTheme="majorEastAsia" w:hAnsiTheme="majorHAnsi" w:cstheme="majorBidi"/>
          <w:b/>
          <w:bCs/>
          <w:color w:val="4F81BD" w:themeColor="accent1"/>
          <w:sz w:val="32"/>
          <w:szCs w:val="32"/>
        </w:rPr>
        <w:t>hursday</w:t>
      </w:r>
      <w:r>
        <w:rPr>
          <w:rFonts w:asciiTheme="majorHAnsi" w:eastAsiaTheme="majorEastAsia" w:hAnsiTheme="majorHAnsi" w:cstheme="majorBidi"/>
          <w:b/>
          <w:bCs/>
          <w:color w:val="4F81BD" w:themeColor="accent1"/>
          <w:sz w:val="32"/>
          <w:szCs w:val="32"/>
        </w:rPr>
        <w:t xml:space="preserve"> 30</w:t>
      </w:r>
      <w:r w:rsidRPr="00691166">
        <w:rPr>
          <w:rFonts w:asciiTheme="majorHAnsi" w:eastAsiaTheme="majorEastAsia" w:hAnsiTheme="majorHAnsi" w:cstheme="majorBidi"/>
          <w:b/>
          <w:bCs/>
          <w:color w:val="4F81BD" w:themeColor="accent1"/>
          <w:sz w:val="32"/>
          <w:szCs w:val="32"/>
          <w:vertAlign w:val="superscript"/>
        </w:rPr>
        <w:t>th</w:t>
      </w:r>
      <w:r>
        <w:rPr>
          <w:rFonts w:asciiTheme="majorHAnsi" w:eastAsiaTheme="majorEastAsia" w:hAnsiTheme="majorHAnsi" w:cstheme="majorBidi"/>
          <w:b/>
          <w:bCs/>
          <w:color w:val="4F81BD" w:themeColor="accent1"/>
          <w:sz w:val="32"/>
          <w:szCs w:val="32"/>
        </w:rPr>
        <w:t xml:space="preserve"> October</w:t>
      </w:r>
    </w:p>
    <w:p w:rsidR="00CA5CE3" w:rsidRDefault="00D91495" w:rsidP="00CA5CE3">
      <w:pPr>
        <w:jc w:val="both"/>
      </w:pPr>
      <w:r>
        <w:t>The meeting starte</w:t>
      </w:r>
      <w:r w:rsidR="002040A5">
        <w:t>d with the opening words of Erik</w:t>
      </w:r>
      <w:r>
        <w:t xml:space="preserve"> Solheim, Chair of the DAC, and Marie-Louise Knuppe</w:t>
      </w:r>
      <w:r w:rsidR="002040A5">
        <w:t>rt, Vice-president of TUAC. Erik</w:t>
      </w:r>
      <w:r>
        <w:t xml:space="preserve"> Solheim </w:t>
      </w:r>
      <w:r w:rsidR="00921607">
        <w:t>highlighted</w:t>
      </w:r>
      <w:r>
        <w:t xml:space="preserve"> the relevance of trade unions in development and remarked the importance of inclusive growth and the role of the private sector. </w:t>
      </w:r>
      <w:r w:rsidR="00CA5CE3" w:rsidRPr="00921607">
        <w:t>Marie-Louise Knuppert</w:t>
      </w:r>
      <w:r w:rsidR="00CA5CE3">
        <w:t xml:space="preserve"> </w:t>
      </w:r>
      <w:r w:rsidR="00921607">
        <w:t>introduced social dialogue as a tool for trade unions to be</w:t>
      </w:r>
      <w:r w:rsidR="00CA5CE3">
        <w:t xml:space="preserve"> a drive in development. Social dialogue is not just about more wages, </w:t>
      </w:r>
      <w:r w:rsidR="00921607">
        <w:t>but also about how to</w:t>
      </w:r>
      <w:r w:rsidR="00CA5CE3">
        <w:t xml:space="preserve"> create inclusive growth, how </w:t>
      </w:r>
      <w:r w:rsidR="00921607">
        <w:t>to</w:t>
      </w:r>
      <w:r w:rsidR="00CA5CE3">
        <w:t xml:space="preserve"> fight climate change, etc</w:t>
      </w:r>
      <w:r w:rsidR="00AE1443">
        <w:t>.</w:t>
      </w:r>
      <w:r w:rsidR="00CA5CE3">
        <w:t xml:space="preserve"> </w:t>
      </w:r>
    </w:p>
    <w:p w:rsidR="00236243" w:rsidRDefault="00236243" w:rsidP="00CA5CE3">
      <w:pPr>
        <w:jc w:val="both"/>
        <w:rPr>
          <w:b/>
          <w:color w:val="4F81BD" w:themeColor="accent1"/>
          <w:sz w:val="24"/>
          <w:szCs w:val="24"/>
        </w:rPr>
      </w:pPr>
      <w:r w:rsidRPr="00236243">
        <w:rPr>
          <w:b/>
          <w:color w:val="4F81BD" w:themeColor="accent1"/>
          <w:sz w:val="24"/>
          <w:szCs w:val="24"/>
        </w:rPr>
        <w:t>Addressing inequality and enhancing social security: National experiences and models, and their lessons for private sector engagement</w:t>
      </w:r>
    </w:p>
    <w:p w:rsidR="007B1BEC" w:rsidRDefault="007B1BEC" w:rsidP="007B1BEC">
      <w:pPr>
        <w:jc w:val="both"/>
      </w:pPr>
      <w:r>
        <w:t>Charing the first session of the morning, Peter McAllister, Director of the Ethical Trade Initiative (ETI), introduced the work of the ETI. This initiative brings together companies, trade unions and NGOs to promote workers’ rights, mainly in supply chains, through the endorsement of codes of labour practice derived from ILO conventions.</w:t>
      </w:r>
    </w:p>
    <w:p w:rsidR="00CA5CE3" w:rsidRDefault="007B1BEC" w:rsidP="00CA5CE3">
      <w:pPr>
        <w:jc w:val="both"/>
      </w:pPr>
      <w:r>
        <w:rPr>
          <w:b/>
        </w:rPr>
        <w:t>INDONESIA SOCIAL SECURITY PACT</w:t>
      </w:r>
      <w:r w:rsidR="00FC6C83">
        <w:rPr>
          <w:b/>
        </w:rPr>
        <w:t>:</w:t>
      </w:r>
      <w:r w:rsidR="005F7ECB">
        <w:rPr>
          <w:b/>
        </w:rPr>
        <w:t xml:space="preserve"> </w:t>
      </w:r>
      <w:proofErr w:type="spellStart"/>
      <w:r>
        <w:rPr>
          <w:b/>
        </w:rPr>
        <w:t>Prof.</w:t>
      </w:r>
      <w:proofErr w:type="spellEnd"/>
      <w:r w:rsidR="00FC6C83">
        <w:rPr>
          <w:b/>
        </w:rPr>
        <w:t xml:space="preserve"> </w:t>
      </w:r>
      <w:proofErr w:type="spellStart"/>
      <w:r w:rsidR="00FC6C83">
        <w:rPr>
          <w:b/>
        </w:rPr>
        <w:t>Hasbullah</w:t>
      </w:r>
      <w:proofErr w:type="spellEnd"/>
      <w:r w:rsidR="00FC6C83">
        <w:rPr>
          <w:b/>
        </w:rPr>
        <w:t xml:space="preserve"> </w:t>
      </w:r>
      <w:proofErr w:type="spellStart"/>
      <w:r w:rsidR="00FC6C83">
        <w:rPr>
          <w:b/>
        </w:rPr>
        <w:t>Thabrany</w:t>
      </w:r>
      <w:proofErr w:type="spellEnd"/>
      <w:r w:rsidR="00FC6C83">
        <w:rPr>
          <w:b/>
        </w:rPr>
        <w:t>, University of Indonesia</w:t>
      </w:r>
      <w:r w:rsidR="0011232A">
        <w:t xml:space="preserve"> </w:t>
      </w:r>
      <w:r w:rsidR="008F4A9E">
        <w:t>explained t</w:t>
      </w:r>
      <w:r w:rsidR="00CA5CE3">
        <w:t xml:space="preserve">he reform </w:t>
      </w:r>
      <w:r w:rsidR="004D7EFC">
        <w:t>to strengthen the social security system</w:t>
      </w:r>
      <w:r w:rsidR="008F4A9E">
        <w:t>,</w:t>
      </w:r>
      <w:r w:rsidR="004D7EFC">
        <w:t xml:space="preserve"> </w:t>
      </w:r>
      <w:r w:rsidR="00B4426C">
        <w:t>which</w:t>
      </w:r>
      <w:r w:rsidR="00CA5CE3">
        <w:t xml:space="preserve"> started in 2000. </w:t>
      </w:r>
      <w:r w:rsidR="00B4426C">
        <w:t>The first achievement was the introduction of a minimum wage</w:t>
      </w:r>
      <w:r w:rsidR="0011232A">
        <w:t xml:space="preserve">, </w:t>
      </w:r>
      <w:r w:rsidR="00B4426C">
        <w:t>followed by</w:t>
      </w:r>
      <w:r w:rsidR="00CA5CE3">
        <w:t xml:space="preserve"> laws</w:t>
      </w:r>
      <w:r w:rsidR="00B4426C">
        <w:t xml:space="preserve"> which</w:t>
      </w:r>
      <w:r w:rsidR="00CA5CE3">
        <w:t xml:space="preserve"> aimed at health security for all. </w:t>
      </w:r>
      <w:r w:rsidR="0035357C">
        <w:t>A</w:t>
      </w:r>
      <w:r w:rsidR="00CA5CE3">
        <w:t xml:space="preserve"> </w:t>
      </w:r>
      <w:r w:rsidR="0011232A">
        <w:t>“</w:t>
      </w:r>
      <w:r w:rsidR="00CA5CE3">
        <w:t>social security for all</w:t>
      </w:r>
      <w:r w:rsidR="0011232A">
        <w:t>”</w:t>
      </w:r>
      <w:r w:rsidR="00CA5CE3">
        <w:t xml:space="preserve"> scheme</w:t>
      </w:r>
      <w:r w:rsidR="0011232A">
        <w:t>, including informal sector workers, was</w:t>
      </w:r>
      <w:r w:rsidR="00CA5CE3">
        <w:t xml:space="preserve"> started</w:t>
      </w:r>
      <w:r w:rsidR="008F4A9E">
        <w:t xml:space="preserve"> and a </w:t>
      </w:r>
      <w:r w:rsidR="00CA5CE3">
        <w:t>Health Insurance Corporation was established.</w:t>
      </w:r>
      <w:r w:rsidR="0035357C">
        <w:t xml:space="preserve"> In</w:t>
      </w:r>
      <w:r w:rsidR="00CA5CE3">
        <w:t xml:space="preserve"> July 2015 </w:t>
      </w:r>
      <w:r w:rsidR="0035357C">
        <w:t>a</w:t>
      </w:r>
      <w:r w:rsidR="00CA5CE3">
        <w:t xml:space="preserve"> </w:t>
      </w:r>
      <w:r w:rsidR="0011232A">
        <w:t>“</w:t>
      </w:r>
      <w:r w:rsidR="00CA5CE3">
        <w:t>pension for all</w:t>
      </w:r>
      <w:r w:rsidR="0011232A">
        <w:t>”</w:t>
      </w:r>
      <w:r w:rsidR="00CA5CE3">
        <w:t xml:space="preserve"> scheme</w:t>
      </w:r>
      <w:r w:rsidR="0035357C">
        <w:t xml:space="preserve"> will start</w:t>
      </w:r>
      <w:r w:rsidR="00CA5CE3">
        <w:t>.</w:t>
      </w:r>
      <w:r w:rsidR="008F4A9E">
        <w:t xml:space="preserve"> </w:t>
      </w:r>
      <w:r w:rsidR="004D7EFC">
        <w:t>He highlighted the important role of trade unions in the discussio</w:t>
      </w:r>
      <w:r w:rsidR="00B4426C">
        <w:t xml:space="preserve">ns and creating public pressure, </w:t>
      </w:r>
      <w:r w:rsidR="004D7EFC">
        <w:t xml:space="preserve">to first install a </w:t>
      </w:r>
      <w:r w:rsidR="00CA5CE3">
        <w:t xml:space="preserve">minimum wage </w:t>
      </w:r>
      <w:r w:rsidR="004D7EFC">
        <w:t>and then press forward for social security and pensions</w:t>
      </w:r>
      <w:r w:rsidR="00CA5CE3">
        <w:t xml:space="preserve">. </w:t>
      </w:r>
      <w:r w:rsidR="008F4A9E">
        <w:t>This</w:t>
      </w:r>
      <w:r w:rsidR="00CA5CE3">
        <w:t xml:space="preserve"> was a struggle of more than 12 years.</w:t>
      </w:r>
      <w:r>
        <w:t xml:space="preserve"> The innovative and chall</w:t>
      </w:r>
      <w:r w:rsidR="005F7ECB">
        <w:t>eng</w:t>
      </w:r>
      <w:r>
        <w:t xml:space="preserve">ing aspect is the extension of the social security systems benefits to workers from the informal economy. </w:t>
      </w:r>
    </w:p>
    <w:p w:rsidR="00CA5CE3" w:rsidRDefault="00ED67DE" w:rsidP="00CA5CE3">
      <w:pPr>
        <w:jc w:val="both"/>
      </w:pPr>
      <w:proofErr w:type="spellStart"/>
      <w:r w:rsidRPr="00ED67DE">
        <w:rPr>
          <w:b/>
        </w:rPr>
        <w:t>Rana</w:t>
      </w:r>
      <w:proofErr w:type="spellEnd"/>
      <w:r w:rsidRPr="00ED67DE">
        <w:rPr>
          <w:b/>
        </w:rPr>
        <w:t xml:space="preserve"> Plaza Accord: </w:t>
      </w:r>
      <w:r w:rsidR="00CA5CE3" w:rsidRPr="00ED67DE">
        <w:rPr>
          <w:b/>
        </w:rPr>
        <w:t xml:space="preserve">Joris Oldenziel, </w:t>
      </w:r>
      <w:r w:rsidRPr="00ED67DE">
        <w:rPr>
          <w:b/>
        </w:rPr>
        <w:t>Head of Public Affairs and Stakeholder Engagement, Bangladesh Accord</w:t>
      </w:r>
      <w:r w:rsidR="001F73B1">
        <w:t xml:space="preserve"> introduced the situation of the garment sector in Bangladesh</w:t>
      </w:r>
      <w:r w:rsidR="005F7ECB">
        <w:t xml:space="preserve"> </w:t>
      </w:r>
      <w:r w:rsidR="007B1BEC">
        <w:t xml:space="preserve">and presented </w:t>
      </w:r>
      <w:r w:rsidR="001F73B1">
        <w:lastRenderedPageBreak/>
        <w:t xml:space="preserve">the </w:t>
      </w:r>
      <w:r w:rsidR="00CA5CE3" w:rsidRPr="001F73B1">
        <w:rPr>
          <w:i/>
        </w:rPr>
        <w:t>Accord</w:t>
      </w:r>
      <w:r w:rsidR="00CA5CE3">
        <w:t xml:space="preserve">: an independent voluntary </w:t>
      </w:r>
      <w:r w:rsidR="005F7ECB">
        <w:t>but binding</w:t>
      </w:r>
      <w:r w:rsidR="00CA5CE3">
        <w:t xml:space="preserve"> agreement between labour and</w:t>
      </w:r>
      <w:r w:rsidR="001F73B1">
        <w:t xml:space="preserve"> the brands and garment sector. </w:t>
      </w:r>
      <w:r w:rsidR="0030287F">
        <w:t>Through this agreement</w:t>
      </w:r>
      <w:r w:rsidR="00CA5CE3">
        <w:t xml:space="preserve"> brands commit to a set of legally binding inspections in which the labour representatives participate. </w:t>
      </w:r>
      <w:r w:rsidR="005F7ECB">
        <w:t>The binding</w:t>
      </w:r>
      <w:r w:rsidR="00CA5CE3">
        <w:t xml:space="preserve"> aspect for the brands i</w:t>
      </w:r>
      <w:r w:rsidR="007B1BEC">
        <w:t>mplies</w:t>
      </w:r>
      <w:r w:rsidR="00CA5CE3">
        <w:t>: to financially support the factory owners in the remediation of the factories</w:t>
      </w:r>
      <w:r w:rsidR="007B1BEC">
        <w:t>. I</w:t>
      </w:r>
      <w:r w:rsidR="001F73B1">
        <w:t xml:space="preserve">t </w:t>
      </w:r>
      <w:r w:rsidR="00CA5CE3">
        <w:t xml:space="preserve">also include incentives for the factory owners to undertake the changes, such as a </w:t>
      </w:r>
      <w:r w:rsidR="001D2195">
        <w:t>c</w:t>
      </w:r>
      <w:r w:rsidR="00CA5CE3">
        <w:t>lear</w:t>
      </w:r>
      <w:r w:rsidR="001D2195">
        <w:t xml:space="preserve"> </w:t>
      </w:r>
      <w:r w:rsidR="00CA5CE3">
        <w:t>commitment</w:t>
      </w:r>
      <w:r w:rsidR="001D2195">
        <w:t xml:space="preserve"> f</w:t>
      </w:r>
      <w:r w:rsidR="00CA5CE3">
        <w:t xml:space="preserve">or the brand owners to stay in Bangladesh for at least </w:t>
      </w:r>
      <w:r w:rsidR="001F73B1">
        <w:t>five</w:t>
      </w:r>
      <w:r w:rsidR="00CA5CE3">
        <w:t xml:space="preserve"> years and w</w:t>
      </w:r>
      <w:r w:rsidR="001F73B1">
        <w:t>ith the companies</w:t>
      </w:r>
      <w:r w:rsidR="007B1BEC">
        <w:t xml:space="preserve"> concerned</w:t>
      </w:r>
      <w:r w:rsidR="001F73B1">
        <w:t xml:space="preserve"> for at least two</w:t>
      </w:r>
      <w:r w:rsidR="00CA5CE3">
        <w:t>.</w:t>
      </w:r>
      <w:r w:rsidR="0030287F">
        <w:t xml:space="preserve"> The creation of occupational health and safety</w:t>
      </w:r>
      <w:r w:rsidR="00CA5CE3">
        <w:t xml:space="preserve"> committees </w:t>
      </w:r>
      <w:r w:rsidR="0030287F">
        <w:t xml:space="preserve">with a continued </w:t>
      </w:r>
      <w:r w:rsidR="001F73B1">
        <w:t>monitoring</w:t>
      </w:r>
      <w:r w:rsidR="0030287F">
        <w:t xml:space="preserve"> role in</w:t>
      </w:r>
      <w:r w:rsidR="001F73B1">
        <w:t xml:space="preserve"> the factories</w:t>
      </w:r>
      <w:r w:rsidR="0030287F">
        <w:t xml:space="preserve"> is also part of the measures</w:t>
      </w:r>
      <w:r w:rsidR="00CA5CE3">
        <w:t>. Another aspect is the empowerment of the workers to refuse unsafe work.</w:t>
      </w:r>
      <w:r w:rsidR="0030287F">
        <w:t xml:space="preserve"> </w:t>
      </w:r>
    </w:p>
    <w:p w:rsidR="005F7ECB" w:rsidRDefault="007B1BEC" w:rsidP="00CA5CE3">
      <w:pPr>
        <w:jc w:val="both"/>
      </w:pPr>
      <w:r>
        <w:t>P</w:t>
      </w:r>
      <w:r w:rsidR="00B4426C">
        <w:t xml:space="preserve">ositive achievements of the Accord </w:t>
      </w:r>
      <w:r w:rsidR="005F7ECB">
        <w:t>are the</w:t>
      </w:r>
      <w:r w:rsidR="00B4426C">
        <w:t xml:space="preserve"> large and growing number of </w:t>
      </w:r>
      <w:r>
        <w:t xml:space="preserve">more than 180 </w:t>
      </w:r>
      <w:r w:rsidR="00B4426C">
        <w:t xml:space="preserve">brands and retailers that have signed, the </w:t>
      </w:r>
      <w:r w:rsidR="000C60F6">
        <w:t xml:space="preserve">+ 1500 </w:t>
      </w:r>
      <w:r w:rsidR="00B4426C">
        <w:t xml:space="preserve">factories and </w:t>
      </w:r>
      <w:r w:rsidR="000C60F6">
        <w:t>+ 2 million</w:t>
      </w:r>
      <w:r w:rsidR="005F7ECB">
        <w:t xml:space="preserve"> </w:t>
      </w:r>
      <w:r w:rsidR="00B4426C">
        <w:t>workers covered a</w:t>
      </w:r>
      <w:r w:rsidR="000C60F6">
        <w:t xml:space="preserve">s well as the concrete results concerning improved safety and working </w:t>
      </w:r>
      <w:r w:rsidR="003015FE">
        <w:t>conditions</w:t>
      </w:r>
      <w:r w:rsidR="000C60F6">
        <w:t xml:space="preserve">.   </w:t>
      </w:r>
    </w:p>
    <w:p w:rsidR="00CA5CE3" w:rsidRPr="00CA224E" w:rsidRDefault="00AE1443" w:rsidP="00CA5CE3">
      <w:pPr>
        <w:jc w:val="both"/>
      </w:pPr>
      <w:proofErr w:type="spellStart"/>
      <w:r>
        <w:rPr>
          <w:b/>
        </w:rPr>
        <w:t>Bolsa</w:t>
      </w:r>
      <w:proofErr w:type="spellEnd"/>
      <w:r>
        <w:rPr>
          <w:b/>
        </w:rPr>
        <w:t xml:space="preserve"> </w:t>
      </w:r>
      <w:proofErr w:type="spellStart"/>
      <w:r>
        <w:rPr>
          <w:b/>
        </w:rPr>
        <w:t>F</w:t>
      </w:r>
      <w:r w:rsidR="0091348E" w:rsidRPr="00884552">
        <w:rPr>
          <w:b/>
        </w:rPr>
        <w:t>amilia</w:t>
      </w:r>
      <w:proofErr w:type="spellEnd"/>
      <w:r w:rsidR="0091348E" w:rsidRPr="00884552">
        <w:rPr>
          <w:b/>
        </w:rPr>
        <w:t xml:space="preserve">: </w:t>
      </w:r>
      <w:r w:rsidR="00CA5CE3" w:rsidRPr="00884552">
        <w:rPr>
          <w:b/>
        </w:rPr>
        <w:t xml:space="preserve">Marina </w:t>
      </w:r>
      <w:proofErr w:type="spellStart"/>
      <w:r w:rsidR="00074B69">
        <w:rPr>
          <w:b/>
        </w:rPr>
        <w:t>Carvalho</w:t>
      </w:r>
      <w:proofErr w:type="spellEnd"/>
      <w:r w:rsidR="00074B69">
        <w:rPr>
          <w:b/>
        </w:rPr>
        <w:t xml:space="preserve"> </w:t>
      </w:r>
      <w:r w:rsidR="00CA5CE3" w:rsidRPr="00884552">
        <w:rPr>
          <w:b/>
        </w:rPr>
        <w:t xml:space="preserve">de Lorenzo, </w:t>
      </w:r>
      <w:r w:rsidR="00884552" w:rsidRPr="00884552">
        <w:rPr>
          <w:b/>
        </w:rPr>
        <w:t>A</w:t>
      </w:r>
      <w:r w:rsidR="0091348E" w:rsidRPr="00884552">
        <w:rPr>
          <w:b/>
        </w:rPr>
        <w:t>dvisor</w:t>
      </w:r>
      <w:r w:rsidR="00884552" w:rsidRPr="00884552">
        <w:rPr>
          <w:b/>
        </w:rPr>
        <w:t xml:space="preserve"> Ministry of Social Development and Fight against Hunger</w:t>
      </w:r>
      <w:r w:rsidR="003015FE">
        <w:rPr>
          <w:b/>
        </w:rPr>
        <w:t xml:space="preserve"> </w:t>
      </w:r>
      <w:r w:rsidR="00C05E12" w:rsidRPr="00DB6C39">
        <w:t xml:space="preserve">outlined the </w:t>
      </w:r>
      <w:proofErr w:type="spellStart"/>
      <w:r w:rsidR="00DB6C39" w:rsidRPr="00DB6C39">
        <w:t>B</w:t>
      </w:r>
      <w:r>
        <w:t>olsa</w:t>
      </w:r>
      <w:proofErr w:type="spellEnd"/>
      <w:r>
        <w:t xml:space="preserve"> </w:t>
      </w:r>
      <w:proofErr w:type="spellStart"/>
      <w:r>
        <w:t>F</w:t>
      </w:r>
      <w:r w:rsidR="00CA5CE3" w:rsidRPr="00DB6C39">
        <w:t>amilia</w:t>
      </w:r>
      <w:proofErr w:type="spellEnd"/>
      <w:r w:rsidR="00CA5CE3" w:rsidRPr="00DB6C39">
        <w:t xml:space="preserve"> </w:t>
      </w:r>
      <w:r w:rsidR="00CA224E">
        <w:t>program and its components</w:t>
      </w:r>
      <w:r w:rsidR="00506EEC">
        <w:t xml:space="preserve">, a cash transfer scheme </w:t>
      </w:r>
      <w:r w:rsidR="000C60F6">
        <w:t>with</w:t>
      </w:r>
      <w:r w:rsidR="00F419E9">
        <w:t xml:space="preserve"> three dimensions: immediate poverty alleviation, a break with the intergenerational poverty reproduction cycle and the development of the potentialities of families</w:t>
      </w:r>
      <w:r w:rsidR="00506EEC">
        <w:t xml:space="preserve">. </w:t>
      </w:r>
      <w:r w:rsidR="00B4426C">
        <w:t>In this presentation</w:t>
      </w:r>
      <w:r w:rsidR="00A21A0E">
        <w:t xml:space="preserve"> </w:t>
      </w:r>
      <w:r w:rsidR="00B4426C">
        <w:t>she</w:t>
      </w:r>
      <w:r w:rsidR="00F419E9">
        <w:t xml:space="preserve"> also</w:t>
      </w:r>
      <w:r w:rsidR="00B4426C">
        <w:t xml:space="preserve"> highlighted </w:t>
      </w:r>
      <w:r w:rsidR="00A21A0E">
        <w:t>the positive outcomes</w:t>
      </w:r>
      <w:r w:rsidR="00506EEC">
        <w:t xml:space="preserve"> of this program</w:t>
      </w:r>
      <w:r w:rsidR="00A21A0E">
        <w:t xml:space="preserve"> in terms of reduction of abandon ratios in education, </w:t>
      </w:r>
      <w:r w:rsidR="009D3F9A">
        <w:t xml:space="preserve">reduction </w:t>
      </w:r>
      <w:r w:rsidR="000C60F6">
        <w:t>child mortality and improvement of child health conditions</w:t>
      </w:r>
      <w:r w:rsidR="00506EEC">
        <w:t xml:space="preserve">, the reduction in poverty levels, the reduction of inequality and the positive effects on </w:t>
      </w:r>
      <w:r w:rsidR="000C60F6">
        <w:t>economic opportunities</w:t>
      </w:r>
      <w:r w:rsidR="009D3F9A">
        <w:t>.</w:t>
      </w:r>
    </w:p>
    <w:p w:rsidR="00CA5CE3" w:rsidRPr="00506EEC" w:rsidRDefault="00506EEC" w:rsidP="00CA5CE3">
      <w:pPr>
        <w:jc w:val="both"/>
        <w:rPr>
          <w:b/>
        </w:rPr>
      </w:pPr>
      <w:r w:rsidRPr="00506EEC">
        <w:rPr>
          <w:b/>
        </w:rPr>
        <w:t>Debate and questions</w:t>
      </w:r>
    </w:p>
    <w:p w:rsidR="00CA5CE3" w:rsidRPr="00506EEC" w:rsidRDefault="00506EEC" w:rsidP="00CA5CE3">
      <w:pPr>
        <w:jc w:val="both"/>
      </w:pPr>
      <w:r w:rsidRPr="00506EEC">
        <w:t>The main issues</w:t>
      </w:r>
      <w:r>
        <w:t xml:space="preserve"> that came out of the debate and questions after the presentation</w:t>
      </w:r>
      <w:r w:rsidR="00D676C7">
        <w:t>s</w:t>
      </w:r>
      <w:r>
        <w:t xml:space="preserve"> were the following:</w:t>
      </w:r>
    </w:p>
    <w:p w:rsidR="00BC365C" w:rsidRDefault="00D676C7" w:rsidP="00083C61">
      <w:pPr>
        <w:pStyle w:val="ListParagraph"/>
        <w:numPr>
          <w:ilvl w:val="0"/>
          <w:numId w:val="27"/>
        </w:numPr>
        <w:ind w:left="284" w:hanging="284"/>
        <w:jc w:val="both"/>
      </w:pPr>
      <w:r>
        <w:t>T</w:t>
      </w:r>
      <w:r w:rsidR="00CA5CE3">
        <w:t xml:space="preserve">he role for donors </w:t>
      </w:r>
      <w:r w:rsidR="000C60F6">
        <w:t>could be</w:t>
      </w:r>
      <w:r w:rsidR="003015FE">
        <w:t xml:space="preserve"> </w:t>
      </w:r>
      <w:r w:rsidR="000C60F6">
        <w:t>to facilitate prospection and mutual learning (</w:t>
      </w:r>
      <w:proofErr w:type="spellStart"/>
      <w:r w:rsidR="000C60F6">
        <w:t>cfr</w:t>
      </w:r>
      <w:proofErr w:type="spellEnd"/>
      <w:r w:rsidR="000C60F6">
        <w:t xml:space="preserve"> Indonesia with support of GTZ) on these innovative approaches and </w:t>
      </w:r>
      <w:r>
        <w:t>t</w:t>
      </w:r>
      <w:r w:rsidR="00BC365C">
        <w:t>o support economically and pol</w:t>
      </w:r>
      <w:r>
        <w:t>itically the actions undertaken. I</w:t>
      </w:r>
      <w:r w:rsidR="00BC365C">
        <w:t xml:space="preserve">n the case of the Accord: </w:t>
      </w:r>
      <w:r w:rsidR="00CA5CE3">
        <w:t xml:space="preserve">to ask companies </w:t>
      </w:r>
      <w:r w:rsidR="000C60F6">
        <w:t xml:space="preserve">from the donor countries </w:t>
      </w:r>
      <w:r w:rsidR="00CA5CE3">
        <w:t xml:space="preserve">to sign </w:t>
      </w:r>
      <w:r w:rsidR="000C60F6">
        <w:t>up</w:t>
      </w:r>
      <w:r w:rsidR="00CA5CE3">
        <w:t xml:space="preserve"> to this agreement. </w:t>
      </w:r>
    </w:p>
    <w:p w:rsidR="00BC365C" w:rsidRDefault="00BC365C" w:rsidP="00083C61">
      <w:pPr>
        <w:pStyle w:val="ListParagraph"/>
        <w:numPr>
          <w:ilvl w:val="0"/>
          <w:numId w:val="27"/>
        </w:numPr>
        <w:ind w:left="284" w:hanging="284"/>
        <w:jc w:val="both"/>
      </w:pPr>
      <w:r>
        <w:t xml:space="preserve">Programmes such as the </w:t>
      </w:r>
      <w:proofErr w:type="spellStart"/>
      <w:r>
        <w:t>Bol</w:t>
      </w:r>
      <w:r w:rsidR="00AE1443">
        <w:t>sa</w:t>
      </w:r>
      <w:proofErr w:type="spellEnd"/>
      <w:r w:rsidR="00AE1443">
        <w:t xml:space="preserve"> </w:t>
      </w:r>
      <w:proofErr w:type="spellStart"/>
      <w:r w:rsidR="00AE1443">
        <w:t>F</w:t>
      </w:r>
      <w:r w:rsidR="00D8740A">
        <w:t>amilia</w:t>
      </w:r>
      <w:proofErr w:type="spellEnd"/>
      <w:r w:rsidR="00D8740A">
        <w:t xml:space="preserve"> </w:t>
      </w:r>
      <w:r w:rsidR="000C60F6">
        <w:t>cannot be seen as</w:t>
      </w:r>
      <w:r w:rsidR="00D8740A">
        <w:t xml:space="preserve"> isolated prog</w:t>
      </w:r>
      <w:r>
        <w:t xml:space="preserve">rammes, but are part of </w:t>
      </w:r>
      <w:r w:rsidR="00D676C7">
        <w:t xml:space="preserve">a general </w:t>
      </w:r>
      <w:r w:rsidR="000C60F6">
        <w:t xml:space="preserve">policy approach </w:t>
      </w:r>
      <w:r w:rsidR="00D676C7">
        <w:t>in the region</w:t>
      </w:r>
      <w:r w:rsidR="000C60F6">
        <w:t>.  O</w:t>
      </w:r>
      <w:r w:rsidR="008B01A8">
        <w:t xml:space="preserve">ther examples </w:t>
      </w:r>
      <w:r w:rsidR="000C60F6">
        <w:t xml:space="preserve">can be seen </w:t>
      </w:r>
      <w:r w:rsidR="008B01A8">
        <w:t>in countries like</w:t>
      </w:r>
      <w:r w:rsidR="00D676C7">
        <w:t xml:space="preserve"> Uruguay and Argentina</w:t>
      </w:r>
      <w:r>
        <w:t xml:space="preserve">. </w:t>
      </w:r>
      <w:r w:rsidR="008B01A8">
        <w:t>These p</w:t>
      </w:r>
      <w:r>
        <w:t xml:space="preserve">rogrammes </w:t>
      </w:r>
      <w:r w:rsidR="000C60F6">
        <w:t xml:space="preserve">conceived and implemented through social dialogue, </w:t>
      </w:r>
      <w:r>
        <w:t xml:space="preserve">have contributed to increase </w:t>
      </w:r>
      <w:r w:rsidR="000C60F6">
        <w:t xml:space="preserve">(minimum) </w:t>
      </w:r>
      <w:r>
        <w:t xml:space="preserve">wages, reduce unemployment, reduce inequalities, reduce informality, promote social protection, </w:t>
      </w:r>
      <w:r w:rsidR="00D8740A">
        <w:t>and increase</w:t>
      </w:r>
      <w:r>
        <w:t xml:space="preserve"> schooling ratios. </w:t>
      </w:r>
    </w:p>
    <w:p w:rsidR="00CA5CE3" w:rsidRDefault="00BC365C" w:rsidP="00083C61">
      <w:pPr>
        <w:pStyle w:val="ListParagraph"/>
        <w:numPr>
          <w:ilvl w:val="0"/>
          <w:numId w:val="27"/>
        </w:numPr>
        <w:ind w:left="284" w:hanging="284"/>
        <w:jc w:val="both"/>
      </w:pPr>
      <w:r>
        <w:t xml:space="preserve">Trade </w:t>
      </w:r>
      <w:r w:rsidR="00AE1443">
        <w:t>u</w:t>
      </w:r>
      <w:r>
        <w:t xml:space="preserve">nions </w:t>
      </w:r>
      <w:r w:rsidR="00CA5CE3" w:rsidRPr="00D97B28">
        <w:t xml:space="preserve">have the capacity to strengthen local trade unions </w:t>
      </w:r>
      <w:r w:rsidR="000C60F6">
        <w:t xml:space="preserve">partners </w:t>
      </w:r>
      <w:r w:rsidR="00CA5CE3" w:rsidRPr="00D97B28">
        <w:t xml:space="preserve">to </w:t>
      </w:r>
      <w:r w:rsidR="000C60F6">
        <w:t>prevent</w:t>
      </w:r>
      <w:r w:rsidR="000C60F6" w:rsidRPr="00D97B28">
        <w:t xml:space="preserve"> </w:t>
      </w:r>
      <w:r w:rsidR="00CA5CE3" w:rsidRPr="00D97B28">
        <w:t>disaster</w:t>
      </w:r>
      <w:r w:rsidR="00CA5CE3">
        <w:t>s</w:t>
      </w:r>
      <w:r w:rsidR="00CA5CE3" w:rsidRPr="00D97B28">
        <w:t xml:space="preserve"> such as the </w:t>
      </w:r>
      <w:proofErr w:type="spellStart"/>
      <w:r w:rsidR="00CA5CE3" w:rsidRPr="00D97B28">
        <w:t>Rana</w:t>
      </w:r>
      <w:proofErr w:type="spellEnd"/>
      <w:r w:rsidR="00CA5CE3" w:rsidRPr="00D97B28">
        <w:t xml:space="preserve"> Plaza</w:t>
      </w:r>
      <w:r w:rsidR="00CA5CE3">
        <w:t xml:space="preserve">. </w:t>
      </w:r>
      <w:r>
        <w:t xml:space="preserve">There are other initiatives sus as the </w:t>
      </w:r>
      <w:r w:rsidR="00CA5CE3">
        <w:t xml:space="preserve">Accord </w:t>
      </w:r>
      <w:r>
        <w:t xml:space="preserve">in the region: </w:t>
      </w:r>
      <w:r w:rsidR="00CA5CE3">
        <w:t xml:space="preserve">Cambodia on minimum wage, Indonesia around sportswear. </w:t>
      </w:r>
      <w:r w:rsidR="007941C2">
        <w:t>There is an initiative</w:t>
      </w:r>
      <w:r w:rsidR="00CA5CE3">
        <w:t xml:space="preserve"> to go into a regional minimum wage agreement between the private sector and unions.</w:t>
      </w:r>
    </w:p>
    <w:p w:rsidR="00BC365C" w:rsidRDefault="00CA5CE3" w:rsidP="00083C61">
      <w:pPr>
        <w:pStyle w:val="ListParagraph"/>
        <w:numPr>
          <w:ilvl w:val="0"/>
          <w:numId w:val="27"/>
        </w:numPr>
        <w:ind w:left="284" w:hanging="284"/>
        <w:jc w:val="both"/>
      </w:pPr>
      <w:r>
        <w:t xml:space="preserve">Social protection also enables people to take risk which is necessary for the private sector to develop. </w:t>
      </w:r>
    </w:p>
    <w:p w:rsidR="00236243" w:rsidRDefault="00236243" w:rsidP="00CA5CE3">
      <w:pPr>
        <w:jc w:val="both"/>
        <w:rPr>
          <w:b/>
          <w:color w:val="4F81BD" w:themeColor="accent1"/>
          <w:sz w:val="24"/>
          <w:szCs w:val="24"/>
        </w:rPr>
      </w:pPr>
      <w:r w:rsidRPr="00236243">
        <w:rPr>
          <w:b/>
          <w:color w:val="4F81BD" w:themeColor="accent1"/>
          <w:sz w:val="24"/>
          <w:szCs w:val="24"/>
        </w:rPr>
        <w:lastRenderedPageBreak/>
        <w:t>Instruments and strategies for working with the private sector for responsible business and enhancing private sector development impact</w:t>
      </w:r>
    </w:p>
    <w:p w:rsidR="001D0B9A" w:rsidRDefault="00074B69" w:rsidP="001D0B9A">
      <w:pPr>
        <w:jc w:val="both"/>
      </w:pPr>
      <w:r>
        <w:rPr>
          <w:b/>
        </w:rPr>
        <w:t>ILO Experience:</w:t>
      </w:r>
      <w:r w:rsidRPr="003E2BE2">
        <w:rPr>
          <w:b/>
        </w:rPr>
        <w:t xml:space="preserve"> </w:t>
      </w:r>
      <w:r w:rsidR="00CA5CE3" w:rsidRPr="003E2BE2">
        <w:rPr>
          <w:b/>
        </w:rPr>
        <w:t>Raymond Torres</w:t>
      </w:r>
      <w:r w:rsidR="00CA5CE3">
        <w:rPr>
          <w:b/>
        </w:rPr>
        <w:t xml:space="preserve">, </w:t>
      </w:r>
      <w:r>
        <w:rPr>
          <w:b/>
        </w:rPr>
        <w:t>Director of the International Institute for Labour Studies, ILO</w:t>
      </w:r>
      <w:r w:rsidR="003015FE">
        <w:rPr>
          <w:b/>
        </w:rPr>
        <w:t xml:space="preserve"> </w:t>
      </w:r>
      <w:r w:rsidR="001D0B9A">
        <w:t>introduced the importance of Decent Work to growth and development based on the three main aspects to which it con</w:t>
      </w:r>
      <w:r w:rsidR="00CA5CE3">
        <w:t>tribute</w:t>
      </w:r>
      <w:r w:rsidR="001D0B9A">
        <w:t>s. First of all it contributes</w:t>
      </w:r>
      <w:r w:rsidR="00CA5CE3">
        <w:t xml:space="preserve"> to improving the supply side of the economy</w:t>
      </w:r>
      <w:r w:rsidR="001D0B9A">
        <w:t xml:space="preserve">, </w:t>
      </w:r>
      <w:r w:rsidR="007941C2">
        <w:rPr>
          <w:b/>
          <w:bCs/>
        </w:rPr>
        <w:t>by promoting policies that</w:t>
      </w:r>
      <w:r w:rsidR="007941C2">
        <w:t xml:space="preserve"> </w:t>
      </w:r>
      <w:r w:rsidR="007941C2">
        <w:rPr>
          <w:b/>
          <w:bCs/>
        </w:rPr>
        <w:t>increase employment, especially of underrepresented groups like women and youth,</w:t>
      </w:r>
      <w:r w:rsidR="007941C2">
        <w:t xml:space="preserve"> </w:t>
      </w:r>
      <w:r w:rsidR="00C40258">
        <w:t>and</w:t>
      </w:r>
      <w:r w:rsidR="001D0B9A">
        <w:t xml:space="preserve"> tackling low productivity traps</w:t>
      </w:r>
      <w:r w:rsidR="00CA5CE3">
        <w:t xml:space="preserve">. </w:t>
      </w:r>
      <w:r w:rsidR="00C40258">
        <w:t>Secondly</w:t>
      </w:r>
      <w:r w:rsidR="00CA5CE3">
        <w:t xml:space="preserve"> </w:t>
      </w:r>
      <w:r w:rsidR="001D0B9A">
        <w:t>it</w:t>
      </w:r>
      <w:r w:rsidR="00CA5CE3">
        <w:t xml:space="preserve"> also </w:t>
      </w:r>
      <w:r w:rsidR="001D0B9A">
        <w:t>contributes to boost the</w:t>
      </w:r>
      <w:r w:rsidR="00CA5CE3">
        <w:t xml:space="preserve"> demand side </w:t>
      </w:r>
      <w:r w:rsidR="001D0B9A">
        <w:t>of the economy</w:t>
      </w:r>
      <w:r w:rsidR="00C40258">
        <w:t>, through social protection and the establishment of minimum wages</w:t>
      </w:r>
      <w:r w:rsidR="00CA5CE3">
        <w:t xml:space="preserve">. </w:t>
      </w:r>
      <w:r w:rsidR="001D0B9A">
        <w:t>And finally it makes economic growth more socially inclusive and therefore more sustainable.</w:t>
      </w:r>
      <w:r w:rsidR="00C40258">
        <w:t xml:space="preserve"> He concluded that it is </w:t>
      </w:r>
      <w:r w:rsidR="003A3B64">
        <w:t>therefore</w:t>
      </w:r>
      <w:r w:rsidR="00C40258">
        <w:t xml:space="preserve"> necessary to put Decent Work at the core of policy-making to guarantee inclusive and sustainable growth.</w:t>
      </w:r>
    </w:p>
    <w:p w:rsidR="00CA5CE3" w:rsidRDefault="00074B69" w:rsidP="00CA5CE3">
      <w:pPr>
        <w:jc w:val="both"/>
      </w:pPr>
      <w:r>
        <w:rPr>
          <w:b/>
        </w:rPr>
        <w:t>OECD Guidelines for Multinational Enterprises (MNE):</w:t>
      </w:r>
      <w:r w:rsidRPr="006F1AB6">
        <w:rPr>
          <w:b/>
        </w:rPr>
        <w:t xml:space="preserve"> </w:t>
      </w:r>
      <w:proofErr w:type="spellStart"/>
      <w:r w:rsidR="00CA5CE3" w:rsidRPr="006F1AB6">
        <w:rPr>
          <w:b/>
        </w:rPr>
        <w:t>Ti</w:t>
      </w:r>
      <w:r w:rsidR="00CA5CE3">
        <w:rPr>
          <w:b/>
        </w:rPr>
        <w:t>h</w:t>
      </w:r>
      <w:r w:rsidR="00CA5CE3" w:rsidRPr="006F1AB6">
        <w:rPr>
          <w:b/>
        </w:rPr>
        <w:t>ana</w:t>
      </w:r>
      <w:proofErr w:type="spellEnd"/>
      <w:r w:rsidR="00CA5CE3">
        <w:rPr>
          <w:b/>
        </w:rPr>
        <w:t xml:space="preserve"> </w:t>
      </w:r>
      <w:proofErr w:type="spellStart"/>
      <w:r w:rsidR="00CA5CE3">
        <w:rPr>
          <w:b/>
        </w:rPr>
        <w:t>Bule</w:t>
      </w:r>
      <w:proofErr w:type="spellEnd"/>
      <w:r w:rsidR="00CA5CE3">
        <w:rPr>
          <w:b/>
        </w:rPr>
        <w:t xml:space="preserve">, </w:t>
      </w:r>
      <w:r>
        <w:rPr>
          <w:b/>
        </w:rPr>
        <w:t>Economist – Responsible Business Conduct, OECD</w:t>
      </w:r>
      <w:r w:rsidR="003015FE">
        <w:rPr>
          <w:b/>
        </w:rPr>
        <w:t xml:space="preserve"> </w:t>
      </w:r>
      <w:r w:rsidR="00411A53">
        <w:t>introduced the MNE Guidelines as a necessary tool for accountability</w:t>
      </w:r>
      <w:proofErr w:type="gramStart"/>
      <w:r w:rsidR="00411A53">
        <w:t>,</w:t>
      </w:r>
      <w:r w:rsidR="00CA5CE3">
        <w:t>.</w:t>
      </w:r>
      <w:proofErr w:type="gramEnd"/>
      <w:r w:rsidR="00CA5CE3">
        <w:t xml:space="preserve"> The guidelines are one of the three instruments to provide an open and transparent business environment. The guidelines encourage the positive contributions</w:t>
      </w:r>
      <w:r w:rsidR="007B7175">
        <w:t xml:space="preserve"> of MNEs</w:t>
      </w:r>
      <w:r w:rsidR="00CA5CE3">
        <w:t xml:space="preserve"> but set out the expectations that negative impacts should be avoided and reduced. The guidelines call on MNEs to provide the best possible wages and conditions of work, use </w:t>
      </w:r>
      <w:r w:rsidR="007B7175">
        <w:t xml:space="preserve">the </w:t>
      </w:r>
      <w:r w:rsidR="00CA5CE3">
        <w:t>principle of equality and equal opportunity, non-discrimination, encourage</w:t>
      </w:r>
      <w:r w:rsidR="007B7175">
        <w:t xml:space="preserve"> human capital formation and </w:t>
      </w:r>
      <w:r w:rsidR="00CA5CE3">
        <w:t xml:space="preserve">local capacity building, </w:t>
      </w:r>
      <w:r w:rsidR="007B7175">
        <w:t xml:space="preserve">respect </w:t>
      </w:r>
      <w:r w:rsidR="007941C2">
        <w:t xml:space="preserve">for </w:t>
      </w:r>
      <w:r w:rsidR="007B7175">
        <w:t xml:space="preserve">and </w:t>
      </w:r>
      <w:r w:rsidR="00C57563">
        <w:t xml:space="preserve">avoid infringing </w:t>
      </w:r>
      <w:r w:rsidR="007941C2">
        <w:t xml:space="preserve">on </w:t>
      </w:r>
      <w:r w:rsidR="00C57563">
        <w:t>human rights</w:t>
      </w:r>
      <w:r w:rsidR="007941C2">
        <w:t>. Responsible business conduct is relevant to development policies because working with the private sector will also depend on having the right policies in place.</w:t>
      </w:r>
    </w:p>
    <w:p w:rsidR="00CA5CE3" w:rsidRDefault="00074B69" w:rsidP="007941C2">
      <w:pPr>
        <w:jc w:val="both"/>
      </w:pPr>
      <w:r w:rsidRPr="00074B69">
        <w:rPr>
          <w:b/>
        </w:rPr>
        <w:t>Innovations in private sector development - The Netherlands' policy and practice</w:t>
      </w:r>
      <w:r w:rsidR="002040A5">
        <w:rPr>
          <w:b/>
        </w:rPr>
        <w:t>:</w:t>
      </w:r>
      <w:r w:rsidR="007941C2">
        <w:rPr>
          <w:b/>
        </w:rPr>
        <w:t xml:space="preserve"> </w:t>
      </w:r>
      <w:r w:rsidRPr="00074B69">
        <w:rPr>
          <w:b/>
        </w:rPr>
        <w:t xml:space="preserve"> Marcel </w:t>
      </w:r>
      <w:proofErr w:type="spellStart"/>
      <w:r w:rsidRPr="00074B69">
        <w:rPr>
          <w:b/>
        </w:rPr>
        <w:t>Vernooij</w:t>
      </w:r>
      <w:proofErr w:type="spellEnd"/>
      <w:r w:rsidRPr="00074B69">
        <w:rPr>
          <w:b/>
        </w:rPr>
        <w:t>, Manage</w:t>
      </w:r>
      <w:r>
        <w:rPr>
          <w:b/>
        </w:rPr>
        <w:t xml:space="preserve">ment Team, Sustainable Economic </w:t>
      </w:r>
      <w:r w:rsidRPr="00074B69">
        <w:rPr>
          <w:b/>
        </w:rPr>
        <w:t>Development Department, Ministry of Foreign Affairs, The Netherlands</w:t>
      </w:r>
      <w:r w:rsidR="007B7175">
        <w:t xml:space="preserve"> introduced the p</w:t>
      </w:r>
      <w:r w:rsidR="00CA5CE3">
        <w:t>riorities</w:t>
      </w:r>
      <w:r w:rsidR="007B7175">
        <w:t xml:space="preserve"> of the Dutch Government </w:t>
      </w:r>
      <w:r w:rsidR="007941C2">
        <w:t>:</w:t>
      </w:r>
      <w:r w:rsidR="007B7175">
        <w:t xml:space="preserve"> </w:t>
      </w:r>
      <w:r w:rsidR="00CA5CE3">
        <w:t xml:space="preserve">eradicate poverty, </w:t>
      </w:r>
      <w:r w:rsidR="007B7175">
        <w:t xml:space="preserve">create </w:t>
      </w:r>
      <w:r w:rsidR="00CA5CE3">
        <w:t xml:space="preserve">sustainable and inclusive growth and </w:t>
      </w:r>
      <w:r w:rsidR="0072480C">
        <w:t xml:space="preserve">guarantee the </w:t>
      </w:r>
      <w:r w:rsidR="00CA5CE3">
        <w:t>success of Dutch companies worldwide. Economic growth</w:t>
      </w:r>
      <w:r w:rsidR="007941C2">
        <w:t>,</w:t>
      </w:r>
      <w:r w:rsidR="00CA5CE3">
        <w:t xml:space="preserve"> if inclusive</w:t>
      </w:r>
      <w:r w:rsidR="007941C2">
        <w:t>,</w:t>
      </w:r>
      <w:r w:rsidR="00CA5CE3">
        <w:t xml:space="preserve"> is an engine for poverty reduction. </w:t>
      </w:r>
      <w:r w:rsidR="007B7175">
        <w:t>There is a need to l</w:t>
      </w:r>
      <w:r w:rsidR="00CA5CE3">
        <w:t xml:space="preserve">ink markets to local production, not only to imports. </w:t>
      </w:r>
      <w:r w:rsidR="007B7175">
        <w:t>He highlighted the m</w:t>
      </w:r>
      <w:r w:rsidR="00CA5CE3">
        <w:t>utual ben</w:t>
      </w:r>
      <w:r w:rsidR="00DF1AEE">
        <w:t xml:space="preserve">efit of development cooperation and </w:t>
      </w:r>
      <w:r w:rsidR="007941C2">
        <w:t xml:space="preserve">the prerequisites for </w:t>
      </w:r>
      <w:r w:rsidR="00CA5CE3">
        <w:t xml:space="preserve">private sector development </w:t>
      </w:r>
      <w:r w:rsidR="007941C2">
        <w:t>engagements</w:t>
      </w:r>
      <w:r w:rsidR="00E41F95">
        <w:t xml:space="preserve">: effective national policies, </w:t>
      </w:r>
      <w:proofErr w:type="gramStart"/>
      <w:r w:rsidR="00E41F95">
        <w:t>conducive</w:t>
      </w:r>
      <w:proofErr w:type="gramEnd"/>
      <w:r w:rsidR="00E41F95">
        <w:t xml:space="preserve"> business climate and</w:t>
      </w:r>
      <w:r w:rsidR="00CA5CE3">
        <w:t xml:space="preserve"> </w:t>
      </w:r>
      <w:r w:rsidR="00E41F95">
        <w:t xml:space="preserve">support for </w:t>
      </w:r>
      <w:r w:rsidR="00CA5CE3">
        <w:t>innovative business.</w:t>
      </w:r>
      <w:r w:rsidR="00E41F95">
        <w:t xml:space="preserve"> </w:t>
      </w:r>
    </w:p>
    <w:p w:rsidR="00CA5CE3" w:rsidRDefault="00CA5CE3" w:rsidP="00CA5CE3">
      <w:pPr>
        <w:jc w:val="both"/>
      </w:pPr>
      <w:r>
        <w:t>The philosophy</w:t>
      </w:r>
      <w:r w:rsidR="0063569A">
        <w:t xml:space="preserve"> of the Dutch Government</w:t>
      </w:r>
      <w:r>
        <w:t xml:space="preserve"> is that through </w:t>
      </w:r>
      <w:r w:rsidR="007941C2">
        <w:t xml:space="preserve">(social) </w:t>
      </w:r>
      <w:r>
        <w:t>dialogue, facilitation and making sure standards are in place</w:t>
      </w:r>
      <w:r w:rsidR="0063569A">
        <w:t>,</w:t>
      </w:r>
      <w:r w:rsidR="00E41F95">
        <w:t xml:space="preserve"> the public sector will</w:t>
      </w:r>
      <w:r>
        <w:t xml:space="preserve"> stimulate and influence a private sector portfolio for responsible investments, inclusive markets and trade benefits.</w:t>
      </w:r>
    </w:p>
    <w:p w:rsidR="00843D7D" w:rsidRDefault="00843D7D" w:rsidP="00D2162A">
      <w:pPr>
        <w:jc w:val="both"/>
        <w:rPr>
          <w:b/>
        </w:rPr>
      </w:pPr>
    </w:p>
    <w:p w:rsidR="00843D7D" w:rsidRDefault="00843D7D" w:rsidP="00D2162A">
      <w:pPr>
        <w:jc w:val="both"/>
        <w:rPr>
          <w:b/>
        </w:rPr>
      </w:pPr>
    </w:p>
    <w:p w:rsidR="00843D7D" w:rsidRDefault="00843D7D" w:rsidP="00D2162A">
      <w:pPr>
        <w:jc w:val="both"/>
        <w:rPr>
          <w:b/>
        </w:rPr>
      </w:pPr>
    </w:p>
    <w:p w:rsidR="00D2162A" w:rsidRPr="00506EEC" w:rsidRDefault="00D2162A" w:rsidP="00D2162A">
      <w:pPr>
        <w:jc w:val="both"/>
        <w:rPr>
          <w:b/>
        </w:rPr>
      </w:pPr>
      <w:r w:rsidRPr="00506EEC">
        <w:rPr>
          <w:b/>
        </w:rPr>
        <w:lastRenderedPageBreak/>
        <w:t>Debate and questions</w:t>
      </w:r>
    </w:p>
    <w:p w:rsidR="00D2162A" w:rsidRDefault="00D2162A" w:rsidP="00CA5CE3">
      <w:pPr>
        <w:jc w:val="both"/>
      </w:pPr>
      <w:r>
        <w:t xml:space="preserve">Following the different presentations a debate and questions session took place in which the main points put forward were: </w:t>
      </w:r>
    </w:p>
    <w:p w:rsidR="00CA5CE3" w:rsidRDefault="00D2162A" w:rsidP="002034D1">
      <w:pPr>
        <w:pStyle w:val="ListParagraph"/>
        <w:numPr>
          <w:ilvl w:val="0"/>
          <w:numId w:val="27"/>
        </w:numPr>
        <w:ind w:left="284" w:hanging="284"/>
        <w:jc w:val="both"/>
      </w:pPr>
      <w:r>
        <w:t>As social dialogue is an instrument for inclusive development it is important to have strong social partners.</w:t>
      </w:r>
    </w:p>
    <w:p w:rsidR="00D2162A" w:rsidRDefault="0063569A" w:rsidP="002034D1">
      <w:pPr>
        <w:pStyle w:val="ListParagraph"/>
        <w:numPr>
          <w:ilvl w:val="0"/>
          <w:numId w:val="27"/>
        </w:numPr>
        <w:ind w:left="284" w:hanging="284"/>
        <w:jc w:val="both"/>
      </w:pPr>
      <w:r>
        <w:t>Germany wants to put forward</w:t>
      </w:r>
      <w:r w:rsidR="00D2162A">
        <w:t xml:space="preserve"> future work on </w:t>
      </w:r>
      <w:r w:rsidR="00CA5CE3">
        <w:t xml:space="preserve">equal conditions for women in the labour market </w:t>
      </w:r>
      <w:r w:rsidR="00D2162A">
        <w:t>which will be done through</w:t>
      </w:r>
      <w:r w:rsidR="00CA5CE3">
        <w:t xml:space="preserve"> vocational training for women and girls to improve the</w:t>
      </w:r>
      <w:r w:rsidR="00D2162A">
        <w:t>ir</w:t>
      </w:r>
      <w:r w:rsidR="00CA5CE3">
        <w:t xml:space="preserve"> </w:t>
      </w:r>
      <w:r w:rsidR="00D2162A">
        <w:t>opportunities in the labour market</w:t>
      </w:r>
      <w:r w:rsidR="00CA5CE3">
        <w:t xml:space="preserve">. </w:t>
      </w:r>
      <w:r>
        <w:t>They would like the</w:t>
      </w:r>
      <w:r w:rsidR="00AE1443">
        <w:t xml:space="preserve"> trade u</w:t>
      </w:r>
      <w:r>
        <w:t>nions to participate in this.</w:t>
      </w:r>
    </w:p>
    <w:p w:rsidR="00CA5CE3" w:rsidRDefault="00D2162A" w:rsidP="002034D1">
      <w:pPr>
        <w:pStyle w:val="ListParagraph"/>
        <w:numPr>
          <w:ilvl w:val="0"/>
          <w:numId w:val="27"/>
        </w:numPr>
        <w:ind w:left="284" w:hanging="284"/>
        <w:jc w:val="both"/>
      </w:pPr>
      <w:r>
        <w:t>It is important to keep on challenging the institutions on</w:t>
      </w:r>
      <w:r w:rsidR="00CA5CE3" w:rsidRPr="00711CA6">
        <w:t xml:space="preserve"> policy coherence for development</w:t>
      </w:r>
      <w:r w:rsidR="00CA5CE3">
        <w:t>.</w:t>
      </w:r>
    </w:p>
    <w:p w:rsidR="00CA5CE3" w:rsidRDefault="007941C2" w:rsidP="002034D1">
      <w:pPr>
        <w:pStyle w:val="ListParagraph"/>
        <w:numPr>
          <w:ilvl w:val="0"/>
          <w:numId w:val="27"/>
        </w:numPr>
        <w:ind w:left="284" w:hanging="284"/>
        <w:jc w:val="both"/>
      </w:pPr>
      <w:r>
        <w:t>W</w:t>
      </w:r>
      <w:r w:rsidR="00CA5CE3">
        <w:t xml:space="preserve">orking for the private sector </w:t>
      </w:r>
      <w:r>
        <w:t>or</w:t>
      </w:r>
      <w:r w:rsidR="00CA5CE3">
        <w:t xml:space="preserve"> with the private sector</w:t>
      </w:r>
      <w:r>
        <w:t xml:space="preserve">? </w:t>
      </w:r>
      <w:r w:rsidR="00CA5CE3">
        <w:t>How to avo</w:t>
      </w:r>
      <w:r w:rsidR="0063569A">
        <w:t>id going into traps of tied aid?</w:t>
      </w:r>
    </w:p>
    <w:p w:rsidR="00CA5CE3" w:rsidRDefault="00D2162A">
      <w:pPr>
        <w:pStyle w:val="ListParagraph"/>
        <w:numPr>
          <w:ilvl w:val="0"/>
          <w:numId w:val="27"/>
        </w:numPr>
        <w:ind w:left="284" w:hanging="284"/>
        <w:jc w:val="both"/>
      </w:pPr>
      <w:r>
        <w:t>Tax evasion is a problem. W</w:t>
      </w:r>
      <w:r w:rsidR="00CA5CE3">
        <w:t xml:space="preserve">hat companies really demand is a proper legal framework, not </w:t>
      </w:r>
      <w:r>
        <w:t>tax incentives</w:t>
      </w:r>
      <w:r w:rsidR="00CA5CE3">
        <w:t xml:space="preserve">. The tax level in OECD nations is double </w:t>
      </w:r>
      <w:r>
        <w:t>that</w:t>
      </w:r>
      <w:r w:rsidR="00CA5CE3">
        <w:t xml:space="preserve"> </w:t>
      </w:r>
      <w:r>
        <w:t>of</w:t>
      </w:r>
      <w:r w:rsidR="00CA5CE3">
        <w:t xml:space="preserve"> developing nations. If we could increase the percentage level of taxes just by 1% in developing countries, this would be a great increase of funds that could be used for education. </w:t>
      </w:r>
    </w:p>
    <w:p w:rsidR="00CA5CE3" w:rsidRDefault="0063569A" w:rsidP="002034D1">
      <w:pPr>
        <w:pStyle w:val="ListParagraph"/>
        <w:numPr>
          <w:ilvl w:val="0"/>
          <w:numId w:val="27"/>
        </w:numPr>
        <w:ind w:left="284" w:hanging="284"/>
        <w:jc w:val="both"/>
      </w:pPr>
      <w:r>
        <w:t xml:space="preserve">The MNE </w:t>
      </w:r>
      <w:r w:rsidR="00CA5CE3">
        <w:t>Guidelines do cover supply chains and business relations, but aw</w:t>
      </w:r>
      <w:r>
        <w:t xml:space="preserve">areness and knowledge about them </w:t>
      </w:r>
      <w:r w:rsidR="00CA5CE3">
        <w:t xml:space="preserve">is not very good. </w:t>
      </w:r>
    </w:p>
    <w:p w:rsidR="002034D1" w:rsidRDefault="002034D1" w:rsidP="002034D1">
      <w:pPr>
        <w:pStyle w:val="ListParagraph"/>
        <w:numPr>
          <w:ilvl w:val="0"/>
          <w:numId w:val="27"/>
        </w:numPr>
        <w:ind w:left="284" w:hanging="284"/>
        <w:jc w:val="both"/>
      </w:pPr>
      <w:r>
        <w:t>In many developing</w:t>
      </w:r>
      <w:r w:rsidR="00CA5CE3">
        <w:t xml:space="preserve"> countries the high incidence of the informal economy is due </w:t>
      </w:r>
      <w:r>
        <w:t>to the problem of</w:t>
      </w:r>
      <w:r w:rsidR="00CA5CE3">
        <w:t xml:space="preserve"> small businesses </w:t>
      </w:r>
      <w:r>
        <w:t>to</w:t>
      </w:r>
      <w:r w:rsidR="00CA5CE3">
        <w:t xml:space="preserve"> </w:t>
      </w:r>
      <w:r w:rsidR="007941C2">
        <w:t>development</w:t>
      </w:r>
      <w:r w:rsidR="00CA5CE3">
        <w:t xml:space="preserve">. This has to do with issues of governance, finance, rational taxation. </w:t>
      </w:r>
    </w:p>
    <w:p w:rsidR="00CA5CE3" w:rsidRDefault="0063569A" w:rsidP="002034D1">
      <w:pPr>
        <w:pStyle w:val="ListParagraph"/>
        <w:numPr>
          <w:ilvl w:val="0"/>
          <w:numId w:val="27"/>
        </w:numPr>
        <w:ind w:left="284" w:hanging="284"/>
        <w:jc w:val="both"/>
      </w:pPr>
      <w:r>
        <w:t>S</w:t>
      </w:r>
      <w:r w:rsidR="00CA5CE3">
        <w:t xml:space="preserve">ome countries have been able to reduce the informal economy thanks to social protection. A credible and sustainable social protection system </w:t>
      </w:r>
      <w:r w:rsidR="003015FE">
        <w:t xml:space="preserve">is </w:t>
      </w:r>
      <w:r w:rsidR="00CA5CE3">
        <w:t xml:space="preserve">an incentive to </w:t>
      </w:r>
      <w:r w:rsidR="006D157B">
        <w:t xml:space="preserve">formalise work and </w:t>
      </w:r>
      <w:r w:rsidR="003015FE">
        <w:t>thus contributions</w:t>
      </w:r>
      <w:r w:rsidR="00CA5CE3">
        <w:t>. This brings us back to taxation.</w:t>
      </w:r>
    </w:p>
    <w:p w:rsidR="006D157B" w:rsidRDefault="006D157B" w:rsidP="0063569A">
      <w:pPr>
        <w:jc w:val="both"/>
      </w:pPr>
      <w:r>
        <w:t>S</w:t>
      </w:r>
      <w:r w:rsidR="00CA5CE3">
        <w:t xml:space="preserve">ocial </w:t>
      </w:r>
      <w:r>
        <w:t xml:space="preserve">Dialogue as </w:t>
      </w:r>
      <w:r w:rsidR="00CA5CE3">
        <w:t xml:space="preserve">a governance instrument for development, can give more ownership to people, can help to increase accountability, </w:t>
      </w:r>
      <w:r>
        <w:t xml:space="preserve">and </w:t>
      </w:r>
      <w:r w:rsidR="002034D1">
        <w:t xml:space="preserve">can contribute to </w:t>
      </w:r>
      <w:r w:rsidR="00CA5CE3">
        <w:t>better redistribution policy</w:t>
      </w:r>
      <w:r>
        <w:t xml:space="preserve">.  </w:t>
      </w:r>
    </w:p>
    <w:p w:rsidR="006D157B" w:rsidRDefault="006D157B" w:rsidP="0063569A">
      <w:pPr>
        <w:jc w:val="both"/>
      </w:pPr>
      <w:r>
        <w:t xml:space="preserve">It is a </w:t>
      </w:r>
      <w:r w:rsidR="003015FE">
        <w:t>forceful</w:t>
      </w:r>
      <w:r>
        <w:t xml:space="preserve"> instrument for reconciliation and </w:t>
      </w:r>
      <w:r w:rsidR="00CA5CE3">
        <w:t>reconstruction</w:t>
      </w:r>
      <w:r w:rsidR="002034D1">
        <w:t>,</w:t>
      </w:r>
      <w:r w:rsidR="00CA5CE3">
        <w:t xml:space="preserve"> </w:t>
      </w:r>
      <w:r>
        <w:t>and facilitates</w:t>
      </w:r>
      <w:r w:rsidR="0063569A">
        <w:t xml:space="preserve"> social peace</w:t>
      </w:r>
      <w:r>
        <w:t xml:space="preserve">.  Social dialogue </w:t>
      </w:r>
      <w:r w:rsidR="00CA5CE3">
        <w:t xml:space="preserve">can help strengthening domestic policies. </w:t>
      </w:r>
    </w:p>
    <w:p w:rsidR="002034D1" w:rsidRDefault="006D157B" w:rsidP="0063569A">
      <w:pPr>
        <w:jc w:val="both"/>
      </w:pPr>
      <w:r>
        <w:t>Creating</w:t>
      </w:r>
      <w:r w:rsidR="00CA5CE3">
        <w:t xml:space="preserve"> a </w:t>
      </w:r>
      <w:r>
        <w:t>“</w:t>
      </w:r>
      <w:r w:rsidR="00CA5CE3">
        <w:t xml:space="preserve">partnership </w:t>
      </w:r>
      <w:r>
        <w:t xml:space="preserve">on </w:t>
      </w:r>
      <w:r w:rsidR="00CA5CE3">
        <w:t>social dialogue</w:t>
      </w:r>
      <w:r>
        <w:t>”</w:t>
      </w:r>
      <w:r w:rsidR="00CA5CE3">
        <w:t xml:space="preserve"> </w:t>
      </w:r>
      <w:r>
        <w:t>as</w:t>
      </w:r>
      <w:r w:rsidR="00CA5CE3">
        <w:t xml:space="preserve"> </w:t>
      </w:r>
      <w:r>
        <w:t xml:space="preserve">a </w:t>
      </w:r>
      <w:r w:rsidR="00CA5CE3">
        <w:t xml:space="preserve">relevant </w:t>
      </w:r>
      <w:r>
        <w:t xml:space="preserve">governance instrument </w:t>
      </w:r>
      <w:r w:rsidR="00CA5CE3">
        <w:t xml:space="preserve">of </w:t>
      </w:r>
      <w:r>
        <w:t xml:space="preserve">economic and social </w:t>
      </w:r>
      <w:r w:rsidR="00CA5CE3">
        <w:t>development policies</w:t>
      </w:r>
      <w:r>
        <w:t>, especially with regard to private sector development, was felt to be a proposal that could be explored further both in the TU-DAC dialogue as  well as within the framework of the Global Partnership for Development Effectiveness</w:t>
      </w:r>
      <w:r w:rsidR="003015FE">
        <w:t>.</w:t>
      </w:r>
      <w:r w:rsidR="00CA5CE3">
        <w:t xml:space="preserve"> </w:t>
      </w:r>
    </w:p>
    <w:p w:rsidR="00CA5CE3" w:rsidRDefault="002040A5" w:rsidP="00AE1443">
      <w:pPr>
        <w:jc w:val="both"/>
      </w:pPr>
      <w:r>
        <w:t>Erik</w:t>
      </w:r>
      <w:r w:rsidR="00AE1443">
        <w:t xml:space="preserve"> Solheim concluded that i</w:t>
      </w:r>
      <w:r w:rsidR="00CA5CE3">
        <w:t xml:space="preserve">nvestment </w:t>
      </w:r>
      <w:r w:rsidR="002034D1">
        <w:t xml:space="preserve">in the next years has to be </w:t>
      </w:r>
      <w:r w:rsidR="00CA5CE3">
        <w:t xml:space="preserve">channelled into investment for the poor </w:t>
      </w:r>
      <w:r w:rsidR="002034D1">
        <w:t>to be able to fund the future Sustainable Development G</w:t>
      </w:r>
      <w:r w:rsidR="00CA5CE3">
        <w:t xml:space="preserve">oals. </w:t>
      </w:r>
      <w:r w:rsidR="00AE1443">
        <w:t>Trade u</w:t>
      </w:r>
      <w:r w:rsidR="00CA5CE3">
        <w:t xml:space="preserve">nions </w:t>
      </w:r>
      <w:r w:rsidR="002034D1">
        <w:t xml:space="preserve">should </w:t>
      </w:r>
      <w:r w:rsidR="00CA5CE3">
        <w:t xml:space="preserve">keep up the pressure </w:t>
      </w:r>
      <w:r w:rsidR="002034D1">
        <w:t>on</w:t>
      </w:r>
      <w:r w:rsidR="00CA5CE3">
        <w:t xml:space="preserve"> the governments and companies and speak to the hearts of people in the streets. Poverty alleviation has been by and large a by-product of growth, but we still need to provide growth for many.</w:t>
      </w:r>
      <w:r w:rsidR="00AE1443">
        <w:t xml:space="preserve"> The p</w:t>
      </w:r>
      <w:r w:rsidR="00CA5CE3">
        <w:t xml:space="preserve">rivate sector is </w:t>
      </w:r>
      <w:proofErr w:type="gramStart"/>
      <w:r w:rsidR="00CA5CE3">
        <w:t>crucial,</w:t>
      </w:r>
      <w:proofErr w:type="gramEnd"/>
      <w:r w:rsidR="00CA5CE3">
        <w:t xml:space="preserve"> time has come </w:t>
      </w:r>
      <w:r w:rsidR="006D157B">
        <w:t>not only</w:t>
      </w:r>
      <w:r w:rsidR="00CA5CE3">
        <w:t xml:space="preserve"> from naming and shaming </w:t>
      </w:r>
      <w:r w:rsidR="003015FE">
        <w:t>harmful</w:t>
      </w:r>
      <w:r w:rsidR="006D157B">
        <w:t xml:space="preserve"> corporative behaviour but also </w:t>
      </w:r>
      <w:r w:rsidR="00CA5CE3">
        <w:t>to naming and praising companies who do well.</w:t>
      </w:r>
    </w:p>
    <w:p w:rsidR="00AE1443" w:rsidRPr="00B574A2" w:rsidRDefault="00AE1443" w:rsidP="00AE1443">
      <w:pPr>
        <w:rPr>
          <w:sz w:val="24"/>
          <w:szCs w:val="24"/>
        </w:rPr>
      </w:pPr>
      <w:r w:rsidRPr="00AE1443">
        <w:rPr>
          <w:rFonts w:asciiTheme="majorHAnsi" w:eastAsiaTheme="majorEastAsia" w:hAnsiTheme="majorHAnsi" w:cstheme="majorBidi"/>
          <w:b/>
          <w:bCs/>
          <w:color w:val="4F81BD" w:themeColor="accent1"/>
          <w:sz w:val="32"/>
          <w:szCs w:val="32"/>
        </w:rPr>
        <w:lastRenderedPageBreak/>
        <w:t>Global evaluation of the meetings</w:t>
      </w:r>
    </w:p>
    <w:p w:rsidR="00AE1443" w:rsidRPr="00AE1443" w:rsidRDefault="00AE1443" w:rsidP="00AE1443">
      <w:pPr>
        <w:spacing w:after="0"/>
      </w:pPr>
      <w:r>
        <w:t>In the afternoon of the second day an evaluation on the meetings was done in which the</w:t>
      </w:r>
      <w:r w:rsidRPr="00AE1443">
        <w:t xml:space="preserve"> main conclusions and recommendations</w:t>
      </w:r>
      <w:r>
        <w:t xml:space="preserve"> were</w:t>
      </w:r>
      <w:r w:rsidRPr="00AE1443">
        <w:t>:</w:t>
      </w:r>
    </w:p>
    <w:p w:rsidR="00AE1443" w:rsidRPr="00AE1443" w:rsidRDefault="00AE1443" w:rsidP="00AE1443">
      <w:pPr>
        <w:spacing w:after="0"/>
        <w:rPr>
          <w:sz w:val="12"/>
          <w:szCs w:val="12"/>
        </w:rPr>
      </w:pPr>
    </w:p>
    <w:p w:rsidR="00AE1443" w:rsidRPr="00AE1443" w:rsidRDefault="00AE1443" w:rsidP="00AE1443">
      <w:pPr>
        <w:pStyle w:val="ListParagraph"/>
        <w:numPr>
          <w:ilvl w:val="0"/>
          <w:numId w:val="34"/>
        </w:numPr>
        <w:spacing w:after="0"/>
        <w:ind w:left="426" w:hanging="426"/>
        <w:jc w:val="both"/>
      </w:pPr>
      <w:r>
        <w:rPr>
          <w:u w:val="single"/>
        </w:rPr>
        <w:t>Financing for Development (Ff</w:t>
      </w:r>
      <w:r w:rsidRPr="00AE1443">
        <w:rPr>
          <w:u w:val="single"/>
        </w:rPr>
        <w:t>D):</w:t>
      </w:r>
      <w:r w:rsidRPr="00AE1443">
        <w:t xml:space="preserve"> the priorities proposed by the TUDCN secretariat</w:t>
      </w:r>
      <w:r w:rsidRPr="00AE1443">
        <w:rPr>
          <w:rStyle w:val="FootnoteReference"/>
        </w:rPr>
        <w:footnoteReference w:id="1"/>
      </w:r>
      <w:r w:rsidRPr="00AE1443">
        <w:t xml:space="preserve"> fo</w:t>
      </w:r>
      <w:r>
        <w:t>r trade union advocacy on the Ff</w:t>
      </w:r>
      <w:r w:rsidRPr="00AE1443">
        <w:t>D process are generally recognized by participants. We need now to follow up with a structured trade union policy position. Synergies should be built with likeminded CSOs i.e. Eurodad was highlighted especially for their work on taxation. Furthermore, we will need to build up our advocacy vis-à-vis the G77, having progressive positions</w:t>
      </w:r>
      <w:r>
        <w:t xml:space="preserve"> around Ff</w:t>
      </w:r>
      <w:r w:rsidRPr="00AE1443">
        <w:t>D and on global financial architecture. Trade Union regional organisations have a crucial role in this respect, and the newly constituted BRICS trade union forum represents a useful channel to be explored;</w:t>
      </w:r>
    </w:p>
    <w:p w:rsidR="00AE1443" w:rsidRPr="00AE1443" w:rsidRDefault="00AE1443" w:rsidP="00AE1443">
      <w:pPr>
        <w:pStyle w:val="ListParagraph"/>
        <w:spacing w:after="0"/>
        <w:ind w:left="426" w:hanging="426"/>
        <w:jc w:val="both"/>
        <w:rPr>
          <w:sz w:val="12"/>
          <w:szCs w:val="12"/>
        </w:rPr>
      </w:pPr>
      <w:r w:rsidRPr="00AE1443">
        <w:t xml:space="preserve">   </w:t>
      </w:r>
    </w:p>
    <w:p w:rsidR="00AE1443" w:rsidRPr="00AE1443" w:rsidRDefault="00AE1443" w:rsidP="00AE1443">
      <w:pPr>
        <w:pStyle w:val="ListParagraph"/>
        <w:numPr>
          <w:ilvl w:val="0"/>
          <w:numId w:val="34"/>
        </w:numPr>
        <w:spacing w:after="0"/>
        <w:ind w:left="426" w:hanging="426"/>
        <w:jc w:val="both"/>
      </w:pPr>
      <w:r w:rsidRPr="00AE1443">
        <w:rPr>
          <w:u w:val="single"/>
        </w:rPr>
        <w:t>Official Development Assistance (ODA) reform</w:t>
      </w:r>
      <w:r w:rsidRPr="00AE1443">
        <w:t>: at the moment there is no common position within the DAC on how to reform the definition/criteria on ODA. We will need to draft a trade union position to be advocated at both DAC and national levels;</w:t>
      </w:r>
    </w:p>
    <w:p w:rsidR="00AE1443" w:rsidRPr="00AE1443" w:rsidRDefault="00AE1443" w:rsidP="00AE1443">
      <w:pPr>
        <w:pStyle w:val="ListParagraph"/>
        <w:spacing w:after="0"/>
        <w:ind w:left="426" w:hanging="426"/>
        <w:jc w:val="both"/>
        <w:rPr>
          <w:sz w:val="12"/>
          <w:szCs w:val="12"/>
        </w:rPr>
      </w:pPr>
    </w:p>
    <w:p w:rsidR="00A40B63" w:rsidRDefault="00AE1443" w:rsidP="00CA5CE3">
      <w:pPr>
        <w:pStyle w:val="ListParagraph"/>
        <w:numPr>
          <w:ilvl w:val="0"/>
          <w:numId w:val="34"/>
        </w:numPr>
        <w:spacing w:after="0"/>
        <w:ind w:left="426" w:hanging="426"/>
        <w:jc w:val="both"/>
      </w:pPr>
      <w:r w:rsidRPr="00AE1443">
        <w:rPr>
          <w:u w:val="single"/>
        </w:rPr>
        <w:t>TU-DAC forum</w:t>
      </w:r>
      <w:r w:rsidRPr="00AE1443">
        <w:t>: in terms of achievements, participants highlighted that the meeting was successful in providing a proactive view around trade unions and their role in development, and that development policies have to include social policies at national level. This is certainly promising for the future in order to give continuity of the TU-DAC forum. In this respect, the proposal on launching a ‘partnership on social dialogue for development’ seems to be catchy, although we should reflect upon and propose specific initiatives, based on concrete cases (possibly linked to the evidence-based research on social dialogue, in the current TUDCN work plan)</w:t>
      </w:r>
      <w:r w:rsidRPr="00AE1443">
        <w:rPr>
          <w:rStyle w:val="FootnoteReference"/>
        </w:rPr>
        <w:footnoteReference w:id="2"/>
      </w:r>
      <w:r w:rsidRPr="00AE1443">
        <w:t xml:space="preserve">. At the same time, participants remarked that the trade unions role could have been more prominent in terms of speakers (i.e. regarding the ‘Accord’ case) and that for the future we should present cases that have a direct link with trade unions activities. Concerns have been also raised on the degree of openness with which DAC members intend to debate on private sector accountability. It was suggested that keeping some time to have informal talks with delegates would be helpful in this respect. Finally, it was announced that a shared TU-DAC summary report will be published in the next weeks, including conclusive recommendations.   </w:t>
      </w:r>
    </w:p>
    <w:sectPr w:rsidR="00A40B63" w:rsidSect="005C3A1E">
      <w:headerReference w:type="even" r:id="rId9"/>
      <w:headerReference w:type="default" r:id="rId10"/>
      <w:headerReference w:type="first" r:id="rId11"/>
      <w:pgSz w:w="11906" w:h="16838"/>
      <w:pgMar w:top="1977" w:right="1466" w:bottom="2127"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FD" w:rsidRDefault="00B043FD" w:rsidP="00463227">
      <w:pPr>
        <w:spacing w:after="0" w:line="240" w:lineRule="auto"/>
      </w:pPr>
      <w:r>
        <w:separator/>
      </w:r>
    </w:p>
  </w:endnote>
  <w:endnote w:type="continuationSeparator" w:id="0">
    <w:p w:rsidR="00B043FD" w:rsidRDefault="00B043FD"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FD" w:rsidRDefault="00B043FD" w:rsidP="00463227">
      <w:pPr>
        <w:spacing w:after="0" w:line="240" w:lineRule="auto"/>
      </w:pPr>
      <w:r>
        <w:separator/>
      </w:r>
    </w:p>
  </w:footnote>
  <w:footnote w:type="continuationSeparator" w:id="0">
    <w:p w:rsidR="00B043FD" w:rsidRDefault="00B043FD" w:rsidP="00463227">
      <w:pPr>
        <w:spacing w:after="0" w:line="240" w:lineRule="auto"/>
      </w:pPr>
      <w:r>
        <w:continuationSeparator/>
      </w:r>
    </w:p>
  </w:footnote>
  <w:footnote w:id="1">
    <w:p w:rsidR="00AE1443" w:rsidRPr="00AE1443" w:rsidRDefault="00AE1443" w:rsidP="00AE1443">
      <w:pPr>
        <w:pStyle w:val="FootnoteText"/>
        <w:rPr>
          <w:sz w:val="18"/>
          <w:szCs w:val="18"/>
        </w:rPr>
      </w:pPr>
      <w:r w:rsidRPr="00AE1443">
        <w:rPr>
          <w:rStyle w:val="FootnoteReference"/>
          <w:sz w:val="18"/>
          <w:szCs w:val="18"/>
        </w:rPr>
        <w:footnoteRef/>
      </w:r>
      <w:r w:rsidRPr="00AE1443">
        <w:rPr>
          <w:sz w:val="18"/>
          <w:szCs w:val="18"/>
        </w:rPr>
        <w:t xml:space="preserve"> Promoting the Decent Work Agenda across the FfD pillars; Human rights based accountability for the Private sector; Dispelling the myth of Public Private Partnerships; Means to implement social protection floors around the world; </w:t>
      </w:r>
      <w:proofErr w:type="gramStart"/>
      <w:r w:rsidRPr="00AE1443">
        <w:rPr>
          <w:sz w:val="18"/>
          <w:szCs w:val="18"/>
        </w:rPr>
        <w:t>New</w:t>
      </w:r>
      <w:proofErr w:type="gramEnd"/>
      <w:r w:rsidRPr="00AE1443">
        <w:rPr>
          <w:sz w:val="18"/>
          <w:szCs w:val="18"/>
        </w:rPr>
        <w:t xml:space="preserve"> frontiers in globalization – global value chains and MNE accountability.</w:t>
      </w:r>
    </w:p>
  </w:footnote>
  <w:footnote w:id="2">
    <w:p w:rsidR="00AE1443" w:rsidRDefault="00AE1443" w:rsidP="00AE1443">
      <w:pPr>
        <w:pStyle w:val="FootnoteText"/>
      </w:pPr>
      <w:r w:rsidRPr="00AE1443">
        <w:rPr>
          <w:rStyle w:val="FootnoteReference"/>
          <w:sz w:val="18"/>
          <w:szCs w:val="18"/>
        </w:rPr>
        <w:footnoteRef/>
      </w:r>
      <w:r w:rsidRPr="00AE1443">
        <w:rPr>
          <w:sz w:val="18"/>
          <w:szCs w:val="18"/>
        </w:rPr>
        <w:t xml:space="preserve"> </w:t>
      </w:r>
      <w:hyperlink r:id="rId1" w:history="1">
        <w:r w:rsidRPr="00AE1443">
          <w:rPr>
            <w:rStyle w:val="Hyperlink"/>
            <w:sz w:val="18"/>
            <w:szCs w:val="18"/>
          </w:rPr>
          <w:t>Discussion Paper: social dialogue for development - ToR for evidence oriented research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27" w:rsidRDefault="00B043FD">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27" w:rsidRDefault="00B043FD">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93.55pt;margin-top:-94.95pt;width:595.2pt;height:841.9pt;z-index:-251658240;mso-wrap-edited:f;mso-position-horizontal-relative:margin;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27" w:rsidRDefault="00B043FD">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359"/>
    <w:multiLevelType w:val="hybridMultilevel"/>
    <w:tmpl w:val="0A7A4E64"/>
    <w:lvl w:ilvl="0" w:tplc="AACE34E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nsid w:val="02494DBD"/>
    <w:multiLevelType w:val="hybridMultilevel"/>
    <w:tmpl w:val="954A9D12"/>
    <w:lvl w:ilvl="0" w:tplc="681EE6D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C677F7"/>
    <w:multiLevelType w:val="hybridMultilevel"/>
    <w:tmpl w:val="F67A4E8C"/>
    <w:lvl w:ilvl="0" w:tplc="6B24AF7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7826A8"/>
    <w:multiLevelType w:val="hybridMultilevel"/>
    <w:tmpl w:val="011A7BA2"/>
    <w:lvl w:ilvl="0" w:tplc="E36AF0C2">
      <w:start w:val="2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C3CE7"/>
    <w:multiLevelType w:val="hybridMultilevel"/>
    <w:tmpl w:val="98BE47E4"/>
    <w:lvl w:ilvl="0" w:tplc="50F06AC8">
      <w:start w:val="1"/>
      <w:numFmt w:val="decimal"/>
      <w:lvlText w:val="%1."/>
      <w:lvlJc w:val="left"/>
      <w:pPr>
        <w:ind w:left="360" w:hanging="360"/>
      </w:pPr>
      <w:rPr>
        <w:color w:val="auto"/>
        <w:u w:val="none"/>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D7F6927"/>
    <w:multiLevelType w:val="hybridMultilevel"/>
    <w:tmpl w:val="4C105AC0"/>
    <w:lvl w:ilvl="0" w:tplc="25A8ED2C">
      <w:start w:val="1"/>
      <w:numFmt w:val="decimal"/>
      <w:lvlText w:val="%1"/>
      <w:lvlJc w:val="left"/>
      <w:pPr>
        <w:ind w:left="720" w:hanging="720"/>
      </w:pPr>
      <w:rPr>
        <w:rFonts w:hint="default"/>
      </w:rPr>
    </w:lvl>
    <w:lvl w:ilvl="1" w:tplc="0813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501780"/>
    <w:multiLevelType w:val="hybridMultilevel"/>
    <w:tmpl w:val="69C8AC8C"/>
    <w:lvl w:ilvl="0" w:tplc="3DB6C0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2440F4"/>
    <w:multiLevelType w:val="hybridMultilevel"/>
    <w:tmpl w:val="CEC86CD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9284EBA"/>
    <w:multiLevelType w:val="hybridMultilevel"/>
    <w:tmpl w:val="F7566A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A4F6CB0"/>
    <w:multiLevelType w:val="hybridMultilevel"/>
    <w:tmpl w:val="C53C3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FA5564"/>
    <w:multiLevelType w:val="hybridMultilevel"/>
    <w:tmpl w:val="287C85F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68C1579"/>
    <w:multiLevelType w:val="hybridMultilevel"/>
    <w:tmpl w:val="F758A5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A55E52"/>
    <w:multiLevelType w:val="hybridMultilevel"/>
    <w:tmpl w:val="799A65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F201C90"/>
    <w:multiLevelType w:val="hybridMultilevel"/>
    <w:tmpl w:val="96E68E9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F3A0821"/>
    <w:multiLevelType w:val="hybridMultilevel"/>
    <w:tmpl w:val="3A9CF184"/>
    <w:lvl w:ilvl="0" w:tplc="13DA0EB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326B75"/>
    <w:multiLevelType w:val="hybridMultilevel"/>
    <w:tmpl w:val="8DD0F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F253139"/>
    <w:multiLevelType w:val="hybridMultilevel"/>
    <w:tmpl w:val="FA309DCA"/>
    <w:lvl w:ilvl="0" w:tplc="080C0001">
      <w:start w:val="1"/>
      <w:numFmt w:val="bullet"/>
      <w:lvlText w:val=""/>
      <w:lvlJc w:val="left"/>
      <w:pPr>
        <w:ind w:left="765" w:hanging="360"/>
      </w:pPr>
      <w:rPr>
        <w:rFonts w:ascii="Symbol" w:hAnsi="Symbol" w:hint="default"/>
      </w:rPr>
    </w:lvl>
    <w:lvl w:ilvl="1" w:tplc="080C0003">
      <w:start w:val="1"/>
      <w:numFmt w:val="bullet"/>
      <w:lvlText w:val="o"/>
      <w:lvlJc w:val="left"/>
      <w:pPr>
        <w:ind w:left="1485" w:hanging="360"/>
      </w:pPr>
      <w:rPr>
        <w:rFonts w:ascii="Courier New" w:hAnsi="Courier New" w:cs="Courier New" w:hint="default"/>
      </w:rPr>
    </w:lvl>
    <w:lvl w:ilvl="2" w:tplc="080C0005">
      <w:start w:val="1"/>
      <w:numFmt w:val="bullet"/>
      <w:lvlText w:val=""/>
      <w:lvlJc w:val="left"/>
      <w:pPr>
        <w:ind w:left="2205" w:hanging="360"/>
      </w:pPr>
      <w:rPr>
        <w:rFonts w:ascii="Wingdings" w:hAnsi="Wingdings" w:hint="default"/>
      </w:rPr>
    </w:lvl>
    <w:lvl w:ilvl="3" w:tplc="080C0001">
      <w:start w:val="1"/>
      <w:numFmt w:val="bullet"/>
      <w:lvlText w:val=""/>
      <w:lvlJc w:val="left"/>
      <w:pPr>
        <w:ind w:left="2925" w:hanging="360"/>
      </w:pPr>
      <w:rPr>
        <w:rFonts w:ascii="Symbol" w:hAnsi="Symbol" w:hint="default"/>
      </w:rPr>
    </w:lvl>
    <w:lvl w:ilvl="4" w:tplc="080C0003">
      <w:start w:val="1"/>
      <w:numFmt w:val="bullet"/>
      <w:lvlText w:val="o"/>
      <w:lvlJc w:val="left"/>
      <w:pPr>
        <w:ind w:left="3645" w:hanging="360"/>
      </w:pPr>
      <w:rPr>
        <w:rFonts w:ascii="Courier New" w:hAnsi="Courier New" w:cs="Courier New" w:hint="default"/>
      </w:rPr>
    </w:lvl>
    <w:lvl w:ilvl="5" w:tplc="080C0005">
      <w:start w:val="1"/>
      <w:numFmt w:val="bullet"/>
      <w:lvlText w:val=""/>
      <w:lvlJc w:val="left"/>
      <w:pPr>
        <w:ind w:left="4365" w:hanging="360"/>
      </w:pPr>
      <w:rPr>
        <w:rFonts w:ascii="Wingdings" w:hAnsi="Wingdings" w:hint="default"/>
      </w:rPr>
    </w:lvl>
    <w:lvl w:ilvl="6" w:tplc="080C0001">
      <w:start w:val="1"/>
      <w:numFmt w:val="bullet"/>
      <w:lvlText w:val=""/>
      <w:lvlJc w:val="left"/>
      <w:pPr>
        <w:ind w:left="5085" w:hanging="360"/>
      </w:pPr>
      <w:rPr>
        <w:rFonts w:ascii="Symbol" w:hAnsi="Symbol" w:hint="default"/>
      </w:rPr>
    </w:lvl>
    <w:lvl w:ilvl="7" w:tplc="080C0003">
      <w:start w:val="1"/>
      <w:numFmt w:val="bullet"/>
      <w:lvlText w:val="o"/>
      <w:lvlJc w:val="left"/>
      <w:pPr>
        <w:ind w:left="5805" w:hanging="360"/>
      </w:pPr>
      <w:rPr>
        <w:rFonts w:ascii="Courier New" w:hAnsi="Courier New" w:cs="Courier New" w:hint="default"/>
      </w:rPr>
    </w:lvl>
    <w:lvl w:ilvl="8" w:tplc="080C0005">
      <w:start w:val="1"/>
      <w:numFmt w:val="bullet"/>
      <w:lvlText w:val=""/>
      <w:lvlJc w:val="left"/>
      <w:pPr>
        <w:ind w:left="6525" w:hanging="360"/>
      </w:pPr>
      <w:rPr>
        <w:rFonts w:ascii="Wingdings" w:hAnsi="Wingdings" w:hint="default"/>
      </w:rPr>
    </w:lvl>
  </w:abstractNum>
  <w:abstractNum w:abstractNumId="17">
    <w:nsid w:val="478D243E"/>
    <w:multiLevelType w:val="hybridMultilevel"/>
    <w:tmpl w:val="12EEA74A"/>
    <w:lvl w:ilvl="0" w:tplc="2E749F32">
      <w:start w:val="1"/>
      <w:numFmt w:val="upperRoman"/>
      <w:lvlText w:val="%1."/>
      <w:lvlJc w:val="left"/>
      <w:pPr>
        <w:ind w:left="1800" w:hanging="720"/>
      </w:pPr>
      <w:rPr>
        <w:rFonts w:hint="default"/>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4BE1404B"/>
    <w:multiLevelType w:val="hybridMultilevel"/>
    <w:tmpl w:val="66AC6E16"/>
    <w:lvl w:ilvl="0" w:tplc="3DB6C0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75D4AEB"/>
    <w:multiLevelType w:val="hybridMultilevel"/>
    <w:tmpl w:val="EA2666D2"/>
    <w:lvl w:ilvl="0" w:tplc="BDDC3C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8E22BA2"/>
    <w:multiLevelType w:val="hybridMultilevel"/>
    <w:tmpl w:val="10FE314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5A472B83"/>
    <w:multiLevelType w:val="hybridMultilevel"/>
    <w:tmpl w:val="0666BC4C"/>
    <w:lvl w:ilvl="0" w:tplc="5478D2B6">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2F0B39"/>
    <w:multiLevelType w:val="hybridMultilevel"/>
    <w:tmpl w:val="876E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2576B6"/>
    <w:multiLevelType w:val="hybridMultilevel"/>
    <w:tmpl w:val="D4A2C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E425587"/>
    <w:multiLevelType w:val="hybridMultilevel"/>
    <w:tmpl w:val="10FE314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63480E1B"/>
    <w:multiLevelType w:val="hybridMultilevel"/>
    <w:tmpl w:val="B9C07BEE"/>
    <w:lvl w:ilvl="0" w:tplc="2E749F32">
      <w:start w:val="1"/>
      <w:numFmt w:val="upperRoman"/>
      <w:lvlText w:val="%1."/>
      <w:lvlJc w:val="left"/>
      <w:pPr>
        <w:ind w:left="1080" w:hanging="72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526280F"/>
    <w:multiLevelType w:val="hybridMultilevel"/>
    <w:tmpl w:val="F32C88F0"/>
    <w:lvl w:ilvl="0" w:tplc="DF1E37F0">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AD6710C"/>
    <w:multiLevelType w:val="hybridMultilevel"/>
    <w:tmpl w:val="3B20995E"/>
    <w:lvl w:ilvl="0" w:tplc="080C0019">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8">
    <w:nsid w:val="6C567BF3"/>
    <w:multiLevelType w:val="hybridMultilevel"/>
    <w:tmpl w:val="B60ED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5A463C3"/>
    <w:multiLevelType w:val="hybridMultilevel"/>
    <w:tmpl w:val="1AC2C348"/>
    <w:lvl w:ilvl="0" w:tplc="50F06AC8">
      <w:start w:val="1"/>
      <w:numFmt w:val="decimal"/>
      <w:lvlText w:val="%1."/>
      <w:lvlJc w:val="left"/>
      <w:pPr>
        <w:ind w:left="360" w:hanging="360"/>
      </w:pPr>
      <w:rPr>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63D4752"/>
    <w:multiLevelType w:val="hybridMultilevel"/>
    <w:tmpl w:val="D4D44BB4"/>
    <w:lvl w:ilvl="0" w:tplc="681EE6D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66E3615"/>
    <w:multiLevelType w:val="hybridMultilevel"/>
    <w:tmpl w:val="F716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065C43"/>
    <w:multiLevelType w:val="hybridMultilevel"/>
    <w:tmpl w:val="7BFE1DC6"/>
    <w:lvl w:ilvl="0" w:tplc="681EE6D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80B0B17"/>
    <w:multiLevelType w:val="hybridMultilevel"/>
    <w:tmpl w:val="32DA226A"/>
    <w:lvl w:ilvl="0" w:tplc="DF1E37F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24"/>
  </w:num>
  <w:num w:numId="5">
    <w:abstractNumId w:val="27"/>
  </w:num>
  <w:num w:numId="6">
    <w:abstractNumId w:val="14"/>
  </w:num>
  <w:num w:numId="7">
    <w:abstractNumId w:val="0"/>
  </w:num>
  <w:num w:numId="8">
    <w:abstractNumId w:val="7"/>
  </w:num>
  <w:num w:numId="9">
    <w:abstractNumId w:val="16"/>
  </w:num>
  <w:num w:numId="10">
    <w:abstractNumId w:val="6"/>
  </w:num>
  <w:num w:numId="11">
    <w:abstractNumId w:val="23"/>
  </w:num>
  <w:num w:numId="12">
    <w:abstractNumId w:val="13"/>
  </w:num>
  <w:num w:numId="13">
    <w:abstractNumId w:val="11"/>
  </w:num>
  <w:num w:numId="14">
    <w:abstractNumId w:val="29"/>
  </w:num>
  <w:num w:numId="15">
    <w:abstractNumId w:val="2"/>
  </w:num>
  <w:num w:numId="16">
    <w:abstractNumId w:val="25"/>
  </w:num>
  <w:num w:numId="17">
    <w:abstractNumId w:val="17"/>
  </w:num>
  <w:num w:numId="18">
    <w:abstractNumId w:val="19"/>
  </w:num>
  <w:num w:numId="19">
    <w:abstractNumId w:val="28"/>
  </w:num>
  <w:num w:numId="20">
    <w:abstractNumId w:val="20"/>
  </w:num>
  <w:num w:numId="21">
    <w:abstractNumId w:val="9"/>
  </w:num>
  <w:num w:numId="22">
    <w:abstractNumId w:val="15"/>
  </w:num>
  <w:num w:numId="23">
    <w:abstractNumId w:val="1"/>
  </w:num>
  <w:num w:numId="24">
    <w:abstractNumId w:val="30"/>
  </w:num>
  <w:num w:numId="25">
    <w:abstractNumId w:val="32"/>
  </w:num>
  <w:num w:numId="26">
    <w:abstractNumId w:val="18"/>
  </w:num>
  <w:num w:numId="27">
    <w:abstractNumId w:val="21"/>
  </w:num>
  <w:num w:numId="28">
    <w:abstractNumId w:val="26"/>
  </w:num>
  <w:num w:numId="29">
    <w:abstractNumId w:val="33"/>
  </w:num>
  <w:num w:numId="30">
    <w:abstractNumId w:val="8"/>
  </w:num>
  <w:num w:numId="31">
    <w:abstractNumId w:val="22"/>
  </w:num>
  <w:num w:numId="32">
    <w:abstractNumId w:val="10"/>
  </w:num>
  <w:num w:numId="33">
    <w:abstractNumId w:val="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03DB9"/>
    <w:rsid w:val="0001284E"/>
    <w:rsid w:val="0001633F"/>
    <w:rsid w:val="00016B97"/>
    <w:rsid w:val="00017DF6"/>
    <w:rsid w:val="00036403"/>
    <w:rsid w:val="00036426"/>
    <w:rsid w:val="00037900"/>
    <w:rsid w:val="00045C74"/>
    <w:rsid w:val="00051307"/>
    <w:rsid w:val="000578F7"/>
    <w:rsid w:val="00067B9D"/>
    <w:rsid w:val="00071B00"/>
    <w:rsid w:val="000728CC"/>
    <w:rsid w:val="00073628"/>
    <w:rsid w:val="00074B69"/>
    <w:rsid w:val="00080EAD"/>
    <w:rsid w:val="00083C61"/>
    <w:rsid w:val="000A0145"/>
    <w:rsid w:val="000A1F52"/>
    <w:rsid w:val="000C60F6"/>
    <w:rsid w:val="000C6191"/>
    <w:rsid w:val="000D2C7F"/>
    <w:rsid w:val="000E063F"/>
    <w:rsid w:val="00102666"/>
    <w:rsid w:val="0011232A"/>
    <w:rsid w:val="001175CD"/>
    <w:rsid w:val="001351B9"/>
    <w:rsid w:val="0014226E"/>
    <w:rsid w:val="001503FC"/>
    <w:rsid w:val="00151E14"/>
    <w:rsid w:val="00152730"/>
    <w:rsid w:val="0018095E"/>
    <w:rsid w:val="0018110A"/>
    <w:rsid w:val="001860BE"/>
    <w:rsid w:val="001863DC"/>
    <w:rsid w:val="00192E50"/>
    <w:rsid w:val="001933A7"/>
    <w:rsid w:val="001A659B"/>
    <w:rsid w:val="001D0B9A"/>
    <w:rsid w:val="001D0FFD"/>
    <w:rsid w:val="001D2195"/>
    <w:rsid w:val="001E49E4"/>
    <w:rsid w:val="001E6BA5"/>
    <w:rsid w:val="001F73B1"/>
    <w:rsid w:val="002034D1"/>
    <w:rsid w:val="002040A5"/>
    <w:rsid w:val="002067D3"/>
    <w:rsid w:val="0021134D"/>
    <w:rsid w:val="002278FB"/>
    <w:rsid w:val="00235A9A"/>
    <w:rsid w:val="00236243"/>
    <w:rsid w:val="00246F5D"/>
    <w:rsid w:val="00250517"/>
    <w:rsid w:val="00251374"/>
    <w:rsid w:val="00267D29"/>
    <w:rsid w:val="00272D4C"/>
    <w:rsid w:val="00275D70"/>
    <w:rsid w:val="002769F6"/>
    <w:rsid w:val="0028590A"/>
    <w:rsid w:val="00286AD1"/>
    <w:rsid w:val="002912A3"/>
    <w:rsid w:val="0029649B"/>
    <w:rsid w:val="002A5C70"/>
    <w:rsid w:val="002A7F77"/>
    <w:rsid w:val="002B4D82"/>
    <w:rsid w:val="002D681F"/>
    <w:rsid w:val="002F4CD7"/>
    <w:rsid w:val="003015FE"/>
    <w:rsid w:val="0030287F"/>
    <w:rsid w:val="003031E6"/>
    <w:rsid w:val="00303BDD"/>
    <w:rsid w:val="00317351"/>
    <w:rsid w:val="00340003"/>
    <w:rsid w:val="0035357C"/>
    <w:rsid w:val="00362D49"/>
    <w:rsid w:val="00395C0B"/>
    <w:rsid w:val="003A0DF9"/>
    <w:rsid w:val="003A3B64"/>
    <w:rsid w:val="003A544C"/>
    <w:rsid w:val="003B425B"/>
    <w:rsid w:val="003B5E62"/>
    <w:rsid w:val="003C70CA"/>
    <w:rsid w:val="003E1450"/>
    <w:rsid w:val="003E3210"/>
    <w:rsid w:val="003F2FB8"/>
    <w:rsid w:val="00411A53"/>
    <w:rsid w:val="00424BF7"/>
    <w:rsid w:val="00453C17"/>
    <w:rsid w:val="0045598E"/>
    <w:rsid w:val="00463227"/>
    <w:rsid w:val="00473A70"/>
    <w:rsid w:val="00476E5C"/>
    <w:rsid w:val="0048189A"/>
    <w:rsid w:val="00482460"/>
    <w:rsid w:val="00491C89"/>
    <w:rsid w:val="004969D2"/>
    <w:rsid w:val="004B2BA9"/>
    <w:rsid w:val="004D6015"/>
    <w:rsid w:val="004D7EFC"/>
    <w:rsid w:val="004E6294"/>
    <w:rsid w:val="00506EEC"/>
    <w:rsid w:val="005076D9"/>
    <w:rsid w:val="005115D3"/>
    <w:rsid w:val="00512D5A"/>
    <w:rsid w:val="00520795"/>
    <w:rsid w:val="00521583"/>
    <w:rsid w:val="0052449D"/>
    <w:rsid w:val="00545071"/>
    <w:rsid w:val="005613F6"/>
    <w:rsid w:val="00561409"/>
    <w:rsid w:val="005637B9"/>
    <w:rsid w:val="00583C45"/>
    <w:rsid w:val="00585125"/>
    <w:rsid w:val="00590CAE"/>
    <w:rsid w:val="00593802"/>
    <w:rsid w:val="005B3C94"/>
    <w:rsid w:val="005C3A1E"/>
    <w:rsid w:val="005D0EA8"/>
    <w:rsid w:val="005E3FCD"/>
    <w:rsid w:val="005F7ECB"/>
    <w:rsid w:val="006010C7"/>
    <w:rsid w:val="00602FAF"/>
    <w:rsid w:val="00606ABE"/>
    <w:rsid w:val="006149DC"/>
    <w:rsid w:val="00622408"/>
    <w:rsid w:val="00625536"/>
    <w:rsid w:val="0062596F"/>
    <w:rsid w:val="0063569A"/>
    <w:rsid w:val="006438D8"/>
    <w:rsid w:val="00670EA3"/>
    <w:rsid w:val="00680D40"/>
    <w:rsid w:val="00691166"/>
    <w:rsid w:val="006B3643"/>
    <w:rsid w:val="006B4C00"/>
    <w:rsid w:val="006B7D2D"/>
    <w:rsid w:val="006D157B"/>
    <w:rsid w:val="006D2ECF"/>
    <w:rsid w:val="006E255C"/>
    <w:rsid w:val="006E6AFF"/>
    <w:rsid w:val="0070002E"/>
    <w:rsid w:val="00703EBF"/>
    <w:rsid w:val="007062EE"/>
    <w:rsid w:val="007124E0"/>
    <w:rsid w:val="007212C5"/>
    <w:rsid w:val="0072480C"/>
    <w:rsid w:val="00725D34"/>
    <w:rsid w:val="00726815"/>
    <w:rsid w:val="00747CD7"/>
    <w:rsid w:val="00751A65"/>
    <w:rsid w:val="00752903"/>
    <w:rsid w:val="00755B9B"/>
    <w:rsid w:val="007720F6"/>
    <w:rsid w:val="007741AC"/>
    <w:rsid w:val="00780786"/>
    <w:rsid w:val="007833E8"/>
    <w:rsid w:val="0078352D"/>
    <w:rsid w:val="007941C2"/>
    <w:rsid w:val="007B1BEC"/>
    <w:rsid w:val="007B7175"/>
    <w:rsid w:val="007C2D14"/>
    <w:rsid w:val="007C6276"/>
    <w:rsid w:val="007D100A"/>
    <w:rsid w:val="007F0A94"/>
    <w:rsid w:val="007F1BB3"/>
    <w:rsid w:val="00804A8B"/>
    <w:rsid w:val="00824D84"/>
    <w:rsid w:val="00826CB4"/>
    <w:rsid w:val="00834F62"/>
    <w:rsid w:val="00836978"/>
    <w:rsid w:val="008421DD"/>
    <w:rsid w:val="0084326C"/>
    <w:rsid w:val="00843D7D"/>
    <w:rsid w:val="008453D5"/>
    <w:rsid w:val="0084632F"/>
    <w:rsid w:val="008551DF"/>
    <w:rsid w:val="00865622"/>
    <w:rsid w:val="00875B9D"/>
    <w:rsid w:val="0088032E"/>
    <w:rsid w:val="00880D92"/>
    <w:rsid w:val="00883AB9"/>
    <w:rsid w:val="00884552"/>
    <w:rsid w:val="00890D4C"/>
    <w:rsid w:val="008A7AF8"/>
    <w:rsid w:val="008B01A8"/>
    <w:rsid w:val="008B1F68"/>
    <w:rsid w:val="008B6009"/>
    <w:rsid w:val="008C3AB5"/>
    <w:rsid w:val="008F3620"/>
    <w:rsid w:val="008F4A9E"/>
    <w:rsid w:val="008F706A"/>
    <w:rsid w:val="00912BB1"/>
    <w:rsid w:val="0091348E"/>
    <w:rsid w:val="00921607"/>
    <w:rsid w:val="0092549D"/>
    <w:rsid w:val="00926BC1"/>
    <w:rsid w:val="00976931"/>
    <w:rsid w:val="009769DA"/>
    <w:rsid w:val="00983AD5"/>
    <w:rsid w:val="00985275"/>
    <w:rsid w:val="009947C1"/>
    <w:rsid w:val="009A2D6F"/>
    <w:rsid w:val="009A4F88"/>
    <w:rsid w:val="009B2191"/>
    <w:rsid w:val="009B5B60"/>
    <w:rsid w:val="009B6B62"/>
    <w:rsid w:val="009C37FF"/>
    <w:rsid w:val="009D3F9A"/>
    <w:rsid w:val="009E3872"/>
    <w:rsid w:val="009E436C"/>
    <w:rsid w:val="00A12EAB"/>
    <w:rsid w:val="00A14B6B"/>
    <w:rsid w:val="00A21A0E"/>
    <w:rsid w:val="00A25D6E"/>
    <w:rsid w:val="00A40B63"/>
    <w:rsid w:val="00A453A1"/>
    <w:rsid w:val="00A50778"/>
    <w:rsid w:val="00A50AF3"/>
    <w:rsid w:val="00A60F6D"/>
    <w:rsid w:val="00A61120"/>
    <w:rsid w:val="00A72CD8"/>
    <w:rsid w:val="00A81C0B"/>
    <w:rsid w:val="00A904A0"/>
    <w:rsid w:val="00A929D3"/>
    <w:rsid w:val="00A977BA"/>
    <w:rsid w:val="00AA0BD4"/>
    <w:rsid w:val="00AA514E"/>
    <w:rsid w:val="00AB2FAA"/>
    <w:rsid w:val="00AC100A"/>
    <w:rsid w:val="00AD79CE"/>
    <w:rsid w:val="00AE1443"/>
    <w:rsid w:val="00AE1B50"/>
    <w:rsid w:val="00B01684"/>
    <w:rsid w:val="00B043FD"/>
    <w:rsid w:val="00B0698E"/>
    <w:rsid w:val="00B11596"/>
    <w:rsid w:val="00B11D00"/>
    <w:rsid w:val="00B23DF1"/>
    <w:rsid w:val="00B274BE"/>
    <w:rsid w:val="00B43C2D"/>
    <w:rsid w:val="00B4426C"/>
    <w:rsid w:val="00B50CDC"/>
    <w:rsid w:val="00B55C5F"/>
    <w:rsid w:val="00B57037"/>
    <w:rsid w:val="00B616BA"/>
    <w:rsid w:val="00B6450E"/>
    <w:rsid w:val="00BA372D"/>
    <w:rsid w:val="00BC15C6"/>
    <w:rsid w:val="00BC2A5C"/>
    <w:rsid w:val="00BC2F49"/>
    <w:rsid w:val="00BC365C"/>
    <w:rsid w:val="00BD011E"/>
    <w:rsid w:val="00BD2149"/>
    <w:rsid w:val="00C013DA"/>
    <w:rsid w:val="00C0153B"/>
    <w:rsid w:val="00C02C27"/>
    <w:rsid w:val="00C05E12"/>
    <w:rsid w:val="00C150B9"/>
    <w:rsid w:val="00C17651"/>
    <w:rsid w:val="00C32845"/>
    <w:rsid w:val="00C35C5F"/>
    <w:rsid w:val="00C40258"/>
    <w:rsid w:val="00C46C72"/>
    <w:rsid w:val="00C57563"/>
    <w:rsid w:val="00C60B70"/>
    <w:rsid w:val="00C6752E"/>
    <w:rsid w:val="00C76677"/>
    <w:rsid w:val="00C97769"/>
    <w:rsid w:val="00CA224E"/>
    <w:rsid w:val="00CA3119"/>
    <w:rsid w:val="00CA5473"/>
    <w:rsid w:val="00CA5CE3"/>
    <w:rsid w:val="00CD6167"/>
    <w:rsid w:val="00CE6087"/>
    <w:rsid w:val="00CF263C"/>
    <w:rsid w:val="00CF4E66"/>
    <w:rsid w:val="00D06790"/>
    <w:rsid w:val="00D06E4B"/>
    <w:rsid w:val="00D121C2"/>
    <w:rsid w:val="00D20695"/>
    <w:rsid w:val="00D20D92"/>
    <w:rsid w:val="00D2162A"/>
    <w:rsid w:val="00D36D61"/>
    <w:rsid w:val="00D476E4"/>
    <w:rsid w:val="00D676C7"/>
    <w:rsid w:val="00D67AED"/>
    <w:rsid w:val="00D73971"/>
    <w:rsid w:val="00D73C6C"/>
    <w:rsid w:val="00D7410B"/>
    <w:rsid w:val="00D76B5C"/>
    <w:rsid w:val="00D82313"/>
    <w:rsid w:val="00D8740A"/>
    <w:rsid w:val="00D91495"/>
    <w:rsid w:val="00DA4E28"/>
    <w:rsid w:val="00DA4F0B"/>
    <w:rsid w:val="00DB6C39"/>
    <w:rsid w:val="00DC6522"/>
    <w:rsid w:val="00DD402B"/>
    <w:rsid w:val="00DD63FE"/>
    <w:rsid w:val="00DE1F37"/>
    <w:rsid w:val="00DE3F88"/>
    <w:rsid w:val="00DF1AEE"/>
    <w:rsid w:val="00DF33C2"/>
    <w:rsid w:val="00E07CF5"/>
    <w:rsid w:val="00E24D61"/>
    <w:rsid w:val="00E333BF"/>
    <w:rsid w:val="00E41F95"/>
    <w:rsid w:val="00E519B7"/>
    <w:rsid w:val="00E73A35"/>
    <w:rsid w:val="00E849CB"/>
    <w:rsid w:val="00E86997"/>
    <w:rsid w:val="00E9720D"/>
    <w:rsid w:val="00EA0886"/>
    <w:rsid w:val="00EA7B43"/>
    <w:rsid w:val="00EB2F4A"/>
    <w:rsid w:val="00EC6139"/>
    <w:rsid w:val="00EC6D02"/>
    <w:rsid w:val="00ED05AF"/>
    <w:rsid w:val="00ED4688"/>
    <w:rsid w:val="00ED67DE"/>
    <w:rsid w:val="00EE2D3C"/>
    <w:rsid w:val="00EE3B30"/>
    <w:rsid w:val="00EE4BEC"/>
    <w:rsid w:val="00EE7CAB"/>
    <w:rsid w:val="00EF5797"/>
    <w:rsid w:val="00F120B6"/>
    <w:rsid w:val="00F20624"/>
    <w:rsid w:val="00F40ADD"/>
    <w:rsid w:val="00F413D2"/>
    <w:rsid w:val="00F419E9"/>
    <w:rsid w:val="00F43C1A"/>
    <w:rsid w:val="00F531BE"/>
    <w:rsid w:val="00F53D3F"/>
    <w:rsid w:val="00F65142"/>
    <w:rsid w:val="00F708A1"/>
    <w:rsid w:val="00F747FB"/>
    <w:rsid w:val="00F8476A"/>
    <w:rsid w:val="00F93AEB"/>
    <w:rsid w:val="00FC01C9"/>
    <w:rsid w:val="00FC04F2"/>
    <w:rsid w:val="00FC6C83"/>
    <w:rsid w:val="00FD52BA"/>
    <w:rsid w:val="00FE54CF"/>
    <w:rsid w:val="00FF34FE"/>
    <w:rsid w:val="00FF3994"/>
    <w:rsid w:val="00FF684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 w:type="paragraph" w:styleId="Title">
    <w:name w:val="Title"/>
    <w:basedOn w:val="Normal"/>
    <w:next w:val="Normal"/>
    <w:link w:val="TitleChar"/>
    <w:uiPriority w:val="10"/>
    <w:qFormat/>
    <w:rsid w:val="00E86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997"/>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E86997"/>
    <w:pPr>
      <w:ind w:left="720"/>
      <w:contextualSpacing/>
    </w:pPr>
  </w:style>
  <w:style w:type="table" w:styleId="TableGrid">
    <w:name w:val="Table Grid"/>
    <w:basedOn w:val="TableNormal"/>
    <w:uiPriority w:val="59"/>
    <w:rsid w:val="00E86997"/>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A94"/>
    <w:rPr>
      <w:color w:val="0000FF" w:themeColor="hyperlink"/>
      <w:u w:val="single"/>
    </w:rPr>
  </w:style>
  <w:style w:type="paragraph" w:styleId="PlainText">
    <w:name w:val="Plain Text"/>
    <w:basedOn w:val="Normal"/>
    <w:link w:val="PlainTextChar"/>
    <w:uiPriority w:val="99"/>
    <w:unhideWhenUsed/>
    <w:rsid w:val="00EC6139"/>
    <w:pPr>
      <w:spacing w:after="0" w:line="240" w:lineRule="auto"/>
    </w:pPr>
    <w:rPr>
      <w:rFonts w:ascii="Calibri" w:hAnsi="Calibri"/>
      <w:szCs w:val="21"/>
      <w:lang w:val="fr-BE"/>
    </w:rPr>
  </w:style>
  <w:style w:type="character" w:customStyle="1" w:styleId="PlainTextChar">
    <w:name w:val="Plain Text Char"/>
    <w:basedOn w:val="DefaultParagraphFont"/>
    <w:link w:val="PlainText"/>
    <w:uiPriority w:val="99"/>
    <w:rsid w:val="00EC6139"/>
    <w:rPr>
      <w:rFonts w:ascii="Calibri" w:hAnsi="Calibri"/>
      <w:szCs w:val="21"/>
      <w:lang w:val="fr-BE"/>
    </w:rPr>
  </w:style>
  <w:style w:type="character" w:styleId="FollowedHyperlink">
    <w:name w:val="FollowedHyperlink"/>
    <w:basedOn w:val="DefaultParagraphFont"/>
    <w:uiPriority w:val="99"/>
    <w:semiHidden/>
    <w:unhideWhenUsed/>
    <w:rsid w:val="00275D70"/>
    <w:rPr>
      <w:color w:val="800080" w:themeColor="followedHyperlink"/>
      <w:u w:val="single"/>
    </w:rPr>
  </w:style>
  <w:style w:type="paragraph" w:customStyle="1" w:styleId="Default">
    <w:name w:val="Default"/>
    <w:rsid w:val="00A40B63"/>
    <w:pPr>
      <w:autoSpaceDE w:val="0"/>
      <w:autoSpaceDN w:val="0"/>
      <w:adjustRightInd w:val="0"/>
      <w:spacing w:after="0" w:line="240" w:lineRule="auto"/>
    </w:pPr>
    <w:rPr>
      <w:rFonts w:ascii="Calibri" w:hAnsi="Calibri" w:cs="Calibri"/>
      <w:color w:val="000000"/>
      <w:sz w:val="24"/>
      <w:szCs w:val="24"/>
      <w:lang w:val="en-GB"/>
    </w:rPr>
  </w:style>
  <w:style w:type="paragraph" w:styleId="FootnoteText">
    <w:name w:val="footnote text"/>
    <w:basedOn w:val="Normal"/>
    <w:link w:val="FootnoteTextChar"/>
    <w:uiPriority w:val="99"/>
    <w:semiHidden/>
    <w:unhideWhenUsed/>
    <w:rsid w:val="00AE14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443"/>
    <w:rPr>
      <w:sz w:val="20"/>
      <w:szCs w:val="20"/>
      <w:lang w:val="en-GB"/>
    </w:rPr>
  </w:style>
  <w:style w:type="character" w:styleId="FootnoteReference">
    <w:name w:val="footnote reference"/>
    <w:basedOn w:val="DefaultParagraphFont"/>
    <w:uiPriority w:val="99"/>
    <w:semiHidden/>
    <w:unhideWhenUsed/>
    <w:rsid w:val="00AE1443"/>
    <w:rPr>
      <w:vertAlign w:val="superscript"/>
    </w:rPr>
  </w:style>
  <w:style w:type="character" w:styleId="CommentReference">
    <w:name w:val="annotation reference"/>
    <w:basedOn w:val="DefaultParagraphFont"/>
    <w:uiPriority w:val="99"/>
    <w:semiHidden/>
    <w:unhideWhenUsed/>
    <w:rsid w:val="0045598E"/>
    <w:rPr>
      <w:sz w:val="16"/>
      <w:szCs w:val="16"/>
    </w:rPr>
  </w:style>
  <w:style w:type="paragraph" w:styleId="CommentText">
    <w:name w:val="annotation text"/>
    <w:basedOn w:val="Normal"/>
    <w:link w:val="CommentTextChar"/>
    <w:uiPriority w:val="99"/>
    <w:semiHidden/>
    <w:unhideWhenUsed/>
    <w:rsid w:val="0045598E"/>
    <w:pPr>
      <w:spacing w:line="240" w:lineRule="auto"/>
    </w:pPr>
    <w:rPr>
      <w:sz w:val="20"/>
      <w:szCs w:val="20"/>
    </w:rPr>
  </w:style>
  <w:style w:type="character" w:customStyle="1" w:styleId="CommentTextChar">
    <w:name w:val="Comment Text Char"/>
    <w:basedOn w:val="DefaultParagraphFont"/>
    <w:link w:val="CommentText"/>
    <w:uiPriority w:val="99"/>
    <w:semiHidden/>
    <w:rsid w:val="0045598E"/>
    <w:rPr>
      <w:sz w:val="20"/>
      <w:szCs w:val="20"/>
      <w:lang w:val="en-GB"/>
    </w:rPr>
  </w:style>
  <w:style w:type="paragraph" w:styleId="CommentSubject">
    <w:name w:val="annotation subject"/>
    <w:basedOn w:val="CommentText"/>
    <w:next w:val="CommentText"/>
    <w:link w:val="CommentSubjectChar"/>
    <w:uiPriority w:val="99"/>
    <w:semiHidden/>
    <w:unhideWhenUsed/>
    <w:rsid w:val="0045598E"/>
    <w:rPr>
      <w:b/>
      <w:bCs/>
    </w:rPr>
  </w:style>
  <w:style w:type="character" w:customStyle="1" w:styleId="CommentSubjectChar">
    <w:name w:val="Comment Subject Char"/>
    <w:basedOn w:val="CommentTextChar"/>
    <w:link w:val="CommentSubject"/>
    <w:uiPriority w:val="99"/>
    <w:semiHidden/>
    <w:rsid w:val="0045598E"/>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 w:type="paragraph" w:styleId="Title">
    <w:name w:val="Title"/>
    <w:basedOn w:val="Normal"/>
    <w:next w:val="Normal"/>
    <w:link w:val="TitleChar"/>
    <w:uiPriority w:val="10"/>
    <w:qFormat/>
    <w:rsid w:val="00E86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997"/>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E86997"/>
    <w:pPr>
      <w:ind w:left="720"/>
      <w:contextualSpacing/>
    </w:pPr>
  </w:style>
  <w:style w:type="table" w:styleId="TableGrid">
    <w:name w:val="Table Grid"/>
    <w:basedOn w:val="TableNormal"/>
    <w:uiPriority w:val="59"/>
    <w:rsid w:val="00E86997"/>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A94"/>
    <w:rPr>
      <w:color w:val="0000FF" w:themeColor="hyperlink"/>
      <w:u w:val="single"/>
    </w:rPr>
  </w:style>
  <w:style w:type="paragraph" w:styleId="PlainText">
    <w:name w:val="Plain Text"/>
    <w:basedOn w:val="Normal"/>
    <w:link w:val="PlainTextChar"/>
    <w:uiPriority w:val="99"/>
    <w:unhideWhenUsed/>
    <w:rsid w:val="00EC6139"/>
    <w:pPr>
      <w:spacing w:after="0" w:line="240" w:lineRule="auto"/>
    </w:pPr>
    <w:rPr>
      <w:rFonts w:ascii="Calibri" w:hAnsi="Calibri"/>
      <w:szCs w:val="21"/>
      <w:lang w:val="fr-BE"/>
    </w:rPr>
  </w:style>
  <w:style w:type="character" w:customStyle="1" w:styleId="PlainTextChar">
    <w:name w:val="Plain Text Char"/>
    <w:basedOn w:val="DefaultParagraphFont"/>
    <w:link w:val="PlainText"/>
    <w:uiPriority w:val="99"/>
    <w:rsid w:val="00EC6139"/>
    <w:rPr>
      <w:rFonts w:ascii="Calibri" w:hAnsi="Calibri"/>
      <w:szCs w:val="21"/>
      <w:lang w:val="fr-BE"/>
    </w:rPr>
  </w:style>
  <w:style w:type="character" w:styleId="FollowedHyperlink">
    <w:name w:val="FollowedHyperlink"/>
    <w:basedOn w:val="DefaultParagraphFont"/>
    <w:uiPriority w:val="99"/>
    <w:semiHidden/>
    <w:unhideWhenUsed/>
    <w:rsid w:val="00275D70"/>
    <w:rPr>
      <w:color w:val="800080" w:themeColor="followedHyperlink"/>
      <w:u w:val="single"/>
    </w:rPr>
  </w:style>
  <w:style w:type="paragraph" w:customStyle="1" w:styleId="Default">
    <w:name w:val="Default"/>
    <w:rsid w:val="00A40B63"/>
    <w:pPr>
      <w:autoSpaceDE w:val="0"/>
      <w:autoSpaceDN w:val="0"/>
      <w:adjustRightInd w:val="0"/>
      <w:spacing w:after="0" w:line="240" w:lineRule="auto"/>
    </w:pPr>
    <w:rPr>
      <w:rFonts w:ascii="Calibri" w:hAnsi="Calibri" w:cs="Calibri"/>
      <w:color w:val="000000"/>
      <w:sz w:val="24"/>
      <w:szCs w:val="24"/>
      <w:lang w:val="en-GB"/>
    </w:rPr>
  </w:style>
  <w:style w:type="paragraph" w:styleId="FootnoteText">
    <w:name w:val="footnote text"/>
    <w:basedOn w:val="Normal"/>
    <w:link w:val="FootnoteTextChar"/>
    <w:uiPriority w:val="99"/>
    <w:semiHidden/>
    <w:unhideWhenUsed/>
    <w:rsid w:val="00AE14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443"/>
    <w:rPr>
      <w:sz w:val="20"/>
      <w:szCs w:val="20"/>
      <w:lang w:val="en-GB"/>
    </w:rPr>
  </w:style>
  <w:style w:type="character" w:styleId="FootnoteReference">
    <w:name w:val="footnote reference"/>
    <w:basedOn w:val="DefaultParagraphFont"/>
    <w:uiPriority w:val="99"/>
    <w:semiHidden/>
    <w:unhideWhenUsed/>
    <w:rsid w:val="00AE1443"/>
    <w:rPr>
      <w:vertAlign w:val="superscript"/>
    </w:rPr>
  </w:style>
  <w:style w:type="character" w:styleId="CommentReference">
    <w:name w:val="annotation reference"/>
    <w:basedOn w:val="DefaultParagraphFont"/>
    <w:uiPriority w:val="99"/>
    <w:semiHidden/>
    <w:unhideWhenUsed/>
    <w:rsid w:val="0045598E"/>
    <w:rPr>
      <w:sz w:val="16"/>
      <w:szCs w:val="16"/>
    </w:rPr>
  </w:style>
  <w:style w:type="paragraph" w:styleId="CommentText">
    <w:name w:val="annotation text"/>
    <w:basedOn w:val="Normal"/>
    <w:link w:val="CommentTextChar"/>
    <w:uiPriority w:val="99"/>
    <w:semiHidden/>
    <w:unhideWhenUsed/>
    <w:rsid w:val="0045598E"/>
    <w:pPr>
      <w:spacing w:line="240" w:lineRule="auto"/>
    </w:pPr>
    <w:rPr>
      <w:sz w:val="20"/>
      <w:szCs w:val="20"/>
    </w:rPr>
  </w:style>
  <w:style w:type="character" w:customStyle="1" w:styleId="CommentTextChar">
    <w:name w:val="Comment Text Char"/>
    <w:basedOn w:val="DefaultParagraphFont"/>
    <w:link w:val="CommentText"/>
    <w:uiPriority w:val="99"/>
    <w:semiHidden/>
    <w:rsid w:val="0045598E"/>
    <w:rPr>
      <w:sz w:val="20"/>
      <w:szCs w:val="20"/>
      <w:lang w:val="en-GB"/>
    </w:rPr>
  </w:style>
  <w:style w:type="paragraph" w:styleId="CommentSubject">
    <w:name w:val="annotation subject"/>
    <w:basedOn w:val="CommentText"/>
    <w:next w:val="CommentText"/>
    <w:link w:val="CommentSubjectChar"/>
    <w:uiPriority w:val="99"/>
    <w:semiHidden/>
    <w:unhideWhenUsed/>
    <w:rsid w:val="0045598E"/>
    <w:rPr>
      <w:b/>
      <w:bCs/>
    </w:rPr>
  </w:style>
  <w:style w:type="character" w:customStyle="1" w:styleId="CommentSubjectChar">
    <w:name w:val="Comment Subject Char"/>
    <w:basedOn w:val="CommentTextChar"/>
    <w:link w:val="CommentSubject"/>
    <w:uiPriority w:val="99"/>
    <w:semiHidden/>
    <w:rsid w:val="0045598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16788">
      <w:bodyDiv w:val="1"/>
      <w:marLeft w:val="0"/>
      <w:marRight w:val="0"/>
      <w:marTop w:val="0"/>
      <w:marBottom w:val="0"/>
      <w:divBdr>
        <w:top w:val="none" w:sz="0" w:space="0" w:color="auto"/>
        <w:left w:val="none" w:sz="0" w:space="0" w:color="auto"/>
        <w:bottom w:val="none" w:sz="0" w:space="0" w:color="auto"/>
        <w:right w:val="none" w:sz="0" w:space="0" w:color="auto"/>
      </w:divBdr>
      <w:divsChild>
        <w:div w:id="1031878597">
          <w:marLeft w:val="0"/>
          <w:marRight w:val="0"/>
          <w:marTop w:val="0"/>
          <w:marBottom w:val="0"/>
          <w:divBdr>
            <w:top w:val="none" w:sz="0" w:space="0" w:color="auto"/>
            <w:left w:val="none" w:sz="0" w:space="0" w:color="auto"/>
            <w:bottom w:val="none" w:sz="0" w:space="0" w:color="auto"/>
            <w:right w:val="none" w:sz="0" w:space="0" w:color="auto"/>
          </w:divBdr>
          <w:divsChild>
            <w:div w:id="1684816418">
              <w:marLeft w:val="0"/>
              <w:marRight w:val="0"/>
              <w:marTop w:val="0"/>
              <w:marBottom w:val="0"/>
              <w:divBdr>
                <w:top w:val="none" w:sz="0" w:space="0" w:color="auto"/>
                <w:left w:val="none" w:sz="0" w:space="0" w:color="auto"/>
                <w:bottom w:val="none" w:sz="0" w:space="0" w:color="auto"/>
                <w:right w:val="none" w:sz="0" w:space="0" w:color="auto"/>
              </w:divBdr>
            </w:div>
          </w:divsChild>
        </w:div>
        <w:div w:id="30345525">
          <w:marLeft w:val="0"/>
          <w:marRight w:val="0"/>
          <w:marTop w:val="0"/>
          <w:marBottom w:val="0"/>
          <w:divBdr>
            <w:top w:val="none" w:sz="0" w:space="0" w:color="auto"/>
            <w:left w:val="none" w:sz="0" w:space="0" w:color="auto"/>
            <w:bottom w:val="none" w:sz="0" w:space="0" w:color="auto"/>
            <w:right w:val="none" w:sz="0" w:space="0" w:color="auto"/>
          </w:divBdr>
          <w:divsChild>
            <w:div w:id="5739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2835">
      <w:bodyDiv w:val="1"/>
      <w:marLeft w:val="0"/>
      <w:marRight w:val="0"/>
      <w:marTop w:val="0"/>
      <w:marBottom w:val="0"/>
      <w:divBdr>
        <w:top w:val="none" w:sz="0" w:space="0" w:color="auto"/>
        <w:left w:val="none" w:sz="0" w:space="0" w:color="auto"/>
        <w:bottom w:val="none" w:sz="0" w:space="0" w:color="auto"/>
        <w:right w:val="none" w:sz="0" w:space="0" w:color="auto"/>
      </w:divBdr>
    </w:div>
    <w:div w:id="1189947667">
      <w:bodyDiv w:val="1"/>
      <w:marLeft w:val="0"/>
      <w:marRight w:val="0"/>
      <w:marTop w:val="0"/>
      <w:marBottom w:val="0"/>
      <w:divBdr>
        <w:top w:val="none" w:sz="0" w:space="0" w:color="auto"/>
        <w:left w:val="none" w:sz="0" w:space="0" w:color="auto"/>
        <w:bottom w:val="none" w:sz="0" w:space="0" w:color="auto"/>
        <w:right w:val="none" w:sz="0" w:space="0" w:color="auto"/>
      </w:divBdr>
    </w:div>
    <w:div w:id="14161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c-csi.org/IMG/docx/tors_social_dialogue_note_fin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C960-1351-4218-8FDB-50FDD0B5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3217</Words>
  <Characters>17694</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141117 document</vt:lpstr>
      <vt:lpstr/>
    </vt:vector>
  </TitlesOfParts>
  <Company>International Trade Union Confederation</Company>
  <LinksUpToDate>false</LinksUpToDate>
  <CharactersWithSpaces>20870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141120 document</dc:title>
  <dc:creator>Carol</dc:creator>
  <cp:lastModifiedBy>Marion Levillain</cp:lastModifiedBy>
  <cp:revision>2</cp:revision>
  <cp:lastPrinted>2014-11-12T08:52:00Z</cp:lastPrinted>
  <dcterms:created xsi:type="dcterms:W3CDTF">2014-11-20T15:13:00Z</dcterms:created>
  <dcterms:modified xsi:type="dcterms:W3CDTF">2014-11-20T15:13:00Z</dcterms:modified>
</cp:coreProperties>
</file>