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4181A" w14:textId="6A4FDD9D" w:rsidR="00A71C0F" w:rsidRPr="00A04265" w:rsidRDefault="00A17B35" w:rsidP="00A71C0F">
      <w:pPr>
        <w:spacing w:after="0"/>
        <w:rPr>
          <w:color w:val="104777"/>
          <w:sz w:val="24"/>
          <w:lang w:val="es-ES"/>
        </w:rPr>
      </w:pPr>
      <w:r>
        <w:rPr>
          <w:color w:val="104777"/>
          <w:sz w:val="24"/>
          <w:lang w:val="es-ES"/>
        </w:rPr>
        <w:t>RAC</w:t>
      </w:r>
      <w:r w:rsidR="00E068E8">
        <w:rPr>
          <w:color w:val="104777"/>
          <w:sz w:val="24"/>
          <w:lang w:val="es-ES"/>
        </w:rPr>
        <w:t>,</w:t>
      </w:r>
      <w:r w:rsidR="00A71C0F" w:rsidRPr="00A04265">
        <w:rPr>
          <w:color w:val="104777"/>
          <w:sz w:val="24"/>
          <w:lang w:val="es-ES"/>
        </w:rPr>
        <w:t xml:space="preserve"> </w:t>
      </w:r>
      <w:r w:rsidR="00A04265" w:rsidRPr="00A04265">
        <w:rPr>
          <w:color w:val="104777"/>
          <w:sz w:val="24"/>
          <w:lang w:val="es-ES"/>
        </w:rPr>
        <w:t>septiembre de</w:t>
      </w:r>
      <w:r w:rsidR="003234C2">
        <w:rPr>
          <w:color w:val="104777"/>
          <w:sz w:val="24"/>
          <w:lang w:val="es-ES"/>
        </w:rPr>
        <w:t xml:space="preserve"> 2014</w:t>
      </w:r>
      <w:r w:rsidR="00A71C0F" w:rsidRPr="00A04265">
        <w:rPr>
          <w:color w:val="104777"/>
          <w:sz w:val="24"/>
          <w:lang w:val="es-ES"/>
        </w:rPr>
        <w:t xml:space="preserve"> </w:t>
      </w:r>
    </w:p>
    <w:p w14:paraId="344D7483" w14:textId="662E81C4" w:rsidR="00A71C0F" w:rsidRPr="00A04265" w:rsidRDefault="00A71C0F" w:rsidP="00A71C0F">
      <w:pPr>
        <w:spacing w:after="0"/>
        <w:rPr>
          <w:color w:val="104777"/>
          <w:sz w:val="24"/>
          <w:lang w:val="es-ES"/>
        </w:rPr>
      </w:pPr>
      <w:r w:rsidRPr="00A04265">
        <w:rPr>
          <w:color w:val="104777"/>
          <w:sz w:val="24"/>
          <w:lang w:val="es-ES"/>
        </w:rPr>
        <w:t>D</w:t>
      </w:r>
      <w:r w:rsidR="00A04265" w:rsidRPr="00A04265">
        <w:rPr>
          <w:color w:val="104777"/>
          <w:sz w:val="24"/>
          <w:lang w:val="es-ES"/>
        </w:rPr>
        <w:t>ocumento de debate</w:t>
      </w:r>
    </w:p>
    <w:p w14:paraId="03CF1930" w14:textId="77777777" w:rsidR="00A71C0F" w:rsidRPr="00A04265" w:rsidRDefault="00A71C0F" w:rsidP="00A71C0F">
      <w:pPr>
        <w:spacing w:after="0"/>
        <w:rPr>
          <w:b/>
          <w:color w:val="A70336"/>
          <w:sz w:val="32"/>
          <w:lang w:val="es-ES"/>
        </w:rPr>
      </w:pPr>
    </w:p>
    <w:p w14:paraId="3B05F80A" w14:textId="77777777" w:rsidR="00A71C0F" w:rsidRPr="00A04265" w:rsidRDefault="00A71C0F" w:rsidP="00A71C0F">
      <w:pPr>
        <w:spacing w:after="0"/>
        <w:jc w:val="center"/>
        <w:rPr>
          <w:b/>
          <w:color w:val="A70336"/>
          <w:sz w:val="32"/>
          <w:lang w:val="es-ES"/>
        </w:rPr>
      </w:pPr>
    </w:p>
    <w:p w14:paraId="3FABA930" w14:textId="295095BE" w:rsidR="00A71C0F" w:rsidRPr="00A04265" w:rsidRDefault="00A04265" w:rsidP="00A71C0F">
      <w:pPr>
        <w:spacing w:after="0"/>
        <w:jc w:val="center"/>
        <w:rPr>
          <w:b/>
          <w:color w:val="A70336"/>
          <w:sz w:val="32"/>
          <w:lang w:val="es-ES"/>
        </w:rPr>
      </w:pPr>
      <w:r w:rsidRPr="00A04265">
        <w:rPr>
          <w:b/>
          <w:color w:val="A70336"/>
          <w:sz w:val="32"/>
          <w:lang w:val="es-ES"/>
        </w:rPr>
        <w:t>DIÁ</w:t>
      </w:r>
      <w:bookmarkStart w:id="0" w:name="_GoBack"/>
      <w:bookmarkEnd w:id="0"/>
      <w:r w:rsidRPr="00A04265">
        <w:rPr>
          <w:b/>
          <w:color w:val="A70336"/>
          <w:sz w:val="32"/>
          <w:lang w:val="es-ES"/>
        </w:rPr>
        <w:t>LOGO SOCIAL PARA EL DESARROLLO</w:t>
      </w:r>
    </w:p>
    <w:p w14:paraId="37865CF2" w14:textId="5E87C473" w:rsidR="00A71C0F" w:rsidRPr="00A04265" w:rsidRDefault="00A04265" w:rsidP="00A71C0F">
      <w:pPr>
        <w:spacing w:after="120"/>
        <w:jc w:val="center"/>
        <w:rPr>
          <w:color w:val="A70336"/>
          <w:sz w:val="28"/>
          <w:lang w:val="es-ES"/>
        </w:rPr>
      </w:pPr>
      <w:r>
        <w:rPr>
          <w:color w:val="A70336"/>
          <w:sz w:val="28"/>
          <w:lang w:val="es-ES"/>
        </w:rPr>
        <w:t xml:space="preserve">Términos de referencia para </w:t>
      </w:r>
      <w:r w:rsidR="00AD5349">
        <w:rPr>
          <w:color w:val="A70336"/>
          <w:sz w:val="28"/>
          <w:lang w:val="es-ES"/>
        </w:rPr>
        <w:t>una investigación orientada</w:t>
      </w:r>
      <w:r>
        <w:rPr>
          <w:color w:val="A70336"/>
          <w:sz w:val="28"/>
          <w:lang w:val="es-ES"/>
        </w:rPr>
        <w:t xml:space="preserve"> </w:t>
      </w:r>
      <w:r w:rsidR="00AD5349">
        <w:rPr>
          <w:color w:val="A70336"/>
          <w:sz w:val="28"/>
          <w:lang w:val="es-ES"/>
        </w:rPr>
        <w:t>haci</w:t>
      </w:r>
      <w:r>
        <w:rPr>
          <w:color w:val="A70336"/>
          <w:sz w:val="28"/>
          <w:lang w:val="es-ES"/>
        </w:rPr>
        <w:t>a las pruebas</w:t>
      </w:r>
    </w:p>
    <w:p w14:paraId="52589EDD" w14:textId="60CB0921" w:rsidR="00A71C0F" w:rsidRPr="00A04265" w:rsidRDefault="00B55C5F" w:rsidP="00A71C0F">
      <w:pPr>
        <w:spacing w:after="120"/>
        <w:jc w:val="center"/>
        <w:rPr>
          <w:b/>
          <w:sz w:val="40"/>
          <w:u w:val="single"/>
          <w:lang w:val="es-ES"/>
        </w:rPr>
      </w:pPr>
      <w:r>
        <w:rPr>
          <w:b/>
          <w:sz w:val="44"/>
          <w:szCs w:val="44"/>
        </w:rPr>
        <w:br/>
      </w:r>
      <w:r>
        <w:rPr>
          <w:rFonts w:ascii="KlavikaRegular-OSF" w:hAnsi="KlavikaRegular-OSF"/>
        </w:rPr>
        <w:br/>
      </w:r>
      <w:r w:rsidR="00A04265">
        <w:rPr>
          <w:b/>
          <w:sz w:val="40"/>
          <w:u w:val="single"/>
        </w:rPr>
        <w:t>L</w:t>
      </w:r>
      <w:r w:rsidR="00A04265" w:rsidRPr="00A04265">
        <w:rPr>
          <w:b/>
          <w:sz w:val="40"/>
          <w:u w:val="single"/>
          <w:lang w:val="es-ES"/>
        </w:rPr>
        <w:t xml:space="preserve">a importancia del diálogo social </w:t>
      </w:r>
      <w:r w:rsidR="00C325A5">
        <w:rPr>
          <w:b/>
          <w:sz w:val="40"/>
          <w:u w:val="single"/>
          <w:lang w:val="es-ES"/>
        </w:rPr>
        <w:t xml:space="preserve">en </w:t>
      </w:r>
      <w:r w:rsidR="00AD5349">
        <w:rPr>
          <w:b/>
          <w:sz w:val="40"/>
          <w:u w:val="single"/>
          <w:lang w:val="es-ES"/>
        </w:rPr>
        <w:t>el</w:t>
      </w:r>
      <w:r w:rsidR="00A04265" w:rsidRPr="00A04265">
        <w:rPr>
          <w:b/>
          <w:sz w:val="40"/>
          <w:u w:val="single"/>
          <w:lang w:val="es-ES"/>
        </w:rPr>
        <w:t xml:space="preserve"> desarrollo </w:t>
      </w:r>
    </w:p>
    <w:p w14:paraId="2CD373EE" w14:textId="42C5F791" w:rsidR="00A71C0F" w:rsidRPr="00A04265" w:rsidRDefault="00A71C0F" w:rsidP="00A71C0F">
      <w:pPr>
        <w:spacing w:after="120"/>
        <w:rPr>
          <w:b/>
          <w:sz w:val="24"/>
          <w:u w:val="single"/>
          <w:lang w:val="es-ES"/>
        </w:rPr>
      </w:pPr>
      <w:r w:rsidRPr="00A04265">
        <w:rPr>
          <w:b/>
          <w:sz w:val="24"/>
          <w:u w:val="single"/>
          <w:lang w:val="es-ES"/>
        </w:rPr>
        <w:t>CONTEXT</w:t>
      </w:r>
      <w:r w:rsidR="00A04265">
        <w:rPr>
          <w:b/>
          <w:sz w:val="24"/>
          <w:u w:val="single"/>
          <w:lang w:val="es-ES"/>
        </w:rPr>
        <w:t>O</w:t>
      </w:r>
    </w:p>
    <w:p w14:paraId="47133DAA" w14:textId="1A7FC761" w:rsidR="00A71C0F" w:rsidRPr="00C325A5" w:rsidRDefault="00C325A5" w:rsidP="00A71C0F">
      <w:pPr>
        <w:pStyle w:val="ListParagraph"/>
        <w:numPr>
          <w:ilvl w:val="0"/>
          <w:numId w:val="3"/>
        </w:numPr>
        <w:spacing w:after="120"/>
        <w:rPr>
          <w:lang w:val="es-ES"/>
        </w:rPr>
      </w:pPr>
      <w:r w:rsidRPr="00C325A5">
        <w:rPr>
          <w:lang w:val="es-ES"/>
        </w:rPr>
        <w:t>El objetivo permanente de los sindicatos de incluir el Programa de Trabajo Decente en las pol</w:t>
      </w:r>
      <w:r>
        <w:rPr>
          <w:lang w:val="es-ES"/>
        </w:rPr>
        <w:t>íticas y estrategias de desarrollo para potenciar inclusión social y económica y luchar contra desigualdades</w:t>
      </w:r>
    </w:p>
    <w:p w14:paraId="4831722E" w14:textId="17C59D73" w:rsidR="00A71C0F" w:rsidRPr="003249E5" w:rsidRDefault="003249E5" w:rsidP="00A71C0F">
      <w:pPr>
        <w:pStyle w:val="ListParagraph"/>
        <w:numPr>
          <w:ilvl w:val="0"/>
          <w:numId w:val="3"/>
        </w:numPr>
        <w:spacing w:after="120"/>
        <w:rPr>
          <w:lang w:val="es-ES"/>
        </w:rPr>
      </w:pPr>
      <w:r w:rsidRPr="003249E5">
        <w:rPr>
          <w:lang w:val="es-ES"/>
        </w:rPr>
        <w:t xml:space="preserve">La creciente/abrumadora prioridad otorgada </w:t>
      </w:r>
      <w:r w:rsidR="00AD5349" w:rsidRPr="003249E5">
        <w:rPr>
          <w:lang w:val="es-ES"/>
        </w:rPr>
        <w:t xml:space="preserve">por gobiernos e instituciones internacionales </w:t>
      </w:r>
      <w:r w:rsidRPr="003249E5">
        <w:rPr>
          <w:lang w:val="es-ES"/>
        </w:rPr>
        <w:t xml:space="preserve">al “sector privado” en cuestiones de desarrollo </w:t>
      </w:r>
    </w:p>
    <w:p w14:paraId="2BF63D3B" w14:textId="35B455B1" w:rsidR="00A71C0F" w:rsidRPr="003249E5" w:rsidRDefault="003249E5" w:rsidP="00A71C0F">
      <w:pPr>
        <w:pStyle w:val="ListParagraph"/>
        <w:numPr>
          <w:ilvl w:val="0"/>
          <w:numId w:val="3"/>
        </w:numPr>
        <w:spacing w:after="120"/>
        <w:rPr>
          <w:lang w:val="es-ES"/>
        </w:rPr>
      </w:pPr>
      <w:r w:rsidRPr="003249E5">
        <w:rPr>
          <w:lang w:val="es-ES"/>
        </w:rPr>
        <w:t>La importancia del DS como cuestión de “gobernanza”</w:t>
      </w:r>
      <w:r w:rsidR="00A71C0F" w:rsidRPr="003249E5">
        <w:rPr>
          <w:lang w:val="es-ES"/>
        </w:rPr>
        <w:t xml:space="preserve"> (</w:t>
      </w:r>
      <w:r>
        <w:rPr>
          <w:lang w:val="es-ES"/>
        </w:rPr>
        <w:t xml:space="preserve">como lo son la </w:t>
      </w:r>
      <w:r w:rsidR="00AD5349">
        <w:rPr>
          <w:lang w:val="es-ES"/>
        </w:rPr>
        <w:t>p</w:t>
      </w:r>
      <w:r>
        <w:rPr>
          <w:lang w:val="es-ES"/>
        </w:rPr>
        <w:t xml:space="preserve">olítica </w:t>
      </w:r>
      <w:r w:rsidR="00AD5349">
        <w:rPr>
          <w:lang w:val="es-ES"/>
        </w:rPr>
        <w:t>e</w:t>
      </w:r>
      <w:r>
        <w:rPr>
          <w:lang w:val="es-ES"/>
        </w:rPr>
        <w:t>con</w:t>
      </w:r>
      <w:r w:rsidR="00AD5349">
        <w:rPr>
          <w:lang w:val="es-ES"/>
        </w:rPr>
        <w:t>ómica y la</w:t>
      </w:r>
      <w:r w:rsidR="0094244E">
        <w:rPr>
          <w:lang w:val="es-ES"/>
        </w:rPr>
        <w:t xml:space="preserve"> </w:t>
      </w:r>
      <w:r w:rsidR="00AD5349">
        <w:rPr>
          <w:lang w:val="es-ES"/>
        </w:rPr>
        <w:t>i</w:t>
      </w:r>
      <w:r w:rsidR="0094244E">
        <w:rPr>
          <w:lang w:val="es-ES"/>
        </w:rPr>
        <w:t>nspecci</w:t>
      </w:r>
      <w:r w:rsidR="00AD5349">
        <w:rPr>
          <w:lang w:val="es-ES"/>
        </w:rPr>
        <w:t>ón</w:t>
      </w:r>
      <w:r w:rsidR="0094244E">
        <w:rPr>
          <w:lang w:val="es-ES"/>
        </w:rPr>
        <w:t xml:space="preserve"> de</w:t>
      </w:r>
      <w:r w:rsidR="00AD5349">
        <w:rPr>
          <w:lang w:val="es-ES"/>
        </w:rPr>
        <w:t>l</w:t>
      </w:r>
      <w:r w:rsidR="0094244E">
        <w:rPr>
          <w:lang w:val="es-ES"/>
        </w:rPr>
        <w:t xml:space="preserve"> </w:t>
      </w:r>
      <w:r w:rsidR="00AD5349">
        <w:rPr>
          <w:lang w:val="es-ES"/>
        </w:rPr>
        <w:t>t</w:t>
      </w:r>
      <w:r w:rsidR="0094244E">
        <w:rPr>
          <w:lang w:val="es-ES"/>
        </w:rPr>
        <w:t>rabajo</w:t>
      </w:r>
      <w:r w:rsidR="00A71C0F" w:rsidRPr="003249E5">
        <w:rPr>
          <w:lang w:val="es-ES"/>
        </w:rPr>
        <w:t>)</w:t>
      </w:r>
    </w:p>
    <w:p w14:paraId="2097D734" w14:textId="0A103D5B" w:rsidR="00A71C0F" w:rsidRPr="0094244E" w:rsidRDefault="0094244E" w:rsidP="00A71C0F">
      <w:pPr>
        <w:pStyle w:val="ListParagraph"/>
        <w:numPr>
          <w:ilvl w:val="0"/>
          <w:numId w:val="3"/>
        </w:numPr>
        <w:spacing w:after="120"/>
        <w:rPr>
          <w:lang w:val="es-ES"/>
        </w:rPr>
      </w:pPr>
      <w:r w:rsidRPr="0094244E">
        <w:rPr>
          <w:lang w:val="es-ES"/>
        </w:rPr>
        <w:t>La Comisión Europea está preparando acciones al respecto</w:t>
      </w:r>
      <w:r w:rsidR="00A71C0F" w:rsidRPr="0094244E">
        <w:rPr>
          <w:lang w:val="es-ES"/>
        </w:rPr>
        <w:t xml:space="preserve"> (</w:t>
      </w:r>
      <w:r w:rsidRPr="0094244E">
        <w:rPr>
          <w:lang w:val="es-ES"/>
        </w:rPr>
        <w:t>ver</w:t>
      </w:r>
      <w:r>
        <w:rPr>
          <w:lang w:val="es-ES"/>
        </w:rPr>
        <w:t xml:space="preserve"> </w:t>
      </w:r>
      <w:r w:rsidRPr="0094244E">
        <w:rPr>
          <w:lang w:val="es-ES"/>
        </w:rPr>
        <w:t>documento</w:t>
      </w:r>
      <w:r>
        <w:rPr>
          <w:lang w:val="es-ES"/>
        </w:rPr>
        <w:t xml:space="preserve"> de la Comisión</w:t>
      </w:r>
      <w:r w:rsidR="00A71C0F" w:rsidRPr="0094244E">
        <w:rPr>
          <w:lang w:val="es-ES"/>
        </w:rPr>
        <w:t>)</w:t>
      </w:r>
    </w:p>
    <w:p w14:paraId="7C27A667" w14:textId="2C31B51F" w:rsidR="00A71C0F" w:rsidRPr="008F0C7B" w:rsidRDefault="0094244E" w:rsidP="00A71C0F">
      <w:pPr>
        <w:spacing w:after="120"/>
        <w:rPr>
          <w:b/>
          <w:sz w:val="24"/>
          <w:u w:val="single"/>
          <w:lang w:val="es-ES"/>
        </w:rPr>
      </w:pPr>
      <w:r w:rsidRPr="008F0C7B">
        <w:rPr>
          <w:b/>
          <w:sz w:val="24"/>
          <w:u w:val="single"/>
          <w:lang w:val="es-ES"/>
        </w:rPr>
        <w:t xml:space="preserve">LA IMPORTANCIA DEL DIÁLOGO SOCIAL </w:t>
      </w:r>
      <w:r w:rsidR="008F0C7B" w:rsidRPr="008F0C7B">
        <w:rPr>
          <w:b/>
          <w:sz w:val="24"/>
          <w:u w:val="single"/>
          <w:lang w:val="es-ES"/>
        </w:rPr>
        <w:t>PARA EL PROGRAMA DE DESARROLLO M</w:t>
      </w:r>
      <w:r w:rsidR="008F0C7B">
        <w:rPr>
          <w:b/>
          <w:sz w:val="24"/>
          <w:u w:val="single"/>
          <w:lang w:val="es-ES"/>
        </w:rPr>
        <w:t>ÁS AMPLIO</w:t>
      </w:r>
    </w:p>
    <w:p w14:paraId="1827A652" w14:textId="37176C9B" w:rsidR="00A71C0F" w:rsidRPr="00B9445B" w:rsidRDefault="00B9445B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B9445B">
        <w:rPr>
          <w:lang w:val="es-ES"/>
        </w:rPr>
        <w:t>El</w:t>
      </w:r>
      <w:r w:rsidR="00A71C0F" w:rsidRPr="00B9445B">
        <w:rPr>
          <w:lang w:val="es-ES"/>
        </w:rPr>
        <w:t xml:space="preserve"> </w:t>
      </w:r>
      <w:r w:rsidRPr="00B9445B">
        <w:rPr>
          <w:b/>
          <w:lang w:val="es-ES"/>
        </w:rPr>
        <w:t>programa de gobernanza y la apropiación democrática</w:t>
      </w:r>
    </w:p>
    <w:p w14:paraId="442456A7" w14:textId="3B02E9CA" w:rsidR="00A71C0F" w:rsidRPr="00582D62" w:rsidRDefault="00B9445B" w:rsidP="00A71C0F">
      <w:pPr>
        <w:pStyle w:val="ListParagraph"/>
        <w:ind w:left="360"/>
        <w:rPr>
          <w:i/>
          <w:lang w:val="es-ES"/>
        </w:rPr>
      </w:pPr>
      <w:r w:rsidRPr="00B9445B">
        <w:rPr>
          <w:i/>
          <w:lang w:val="es-ES"/>
        </w:rPr>
        <w:t>La OIT destaca la importancia de los instrumentos de “gobernanza</w:t>
      </w:r>
      <w:r w:rsidR="00A71C0F" w:rsidRPr="00B9445B">
        <w:rPr>
          <w:i/>
          <w:lang w:val="es-ES"/>
        </w:rPr>
        <w:t xml:space="preserve">” </w:t>
      </w:r>
      <w:r>
        <w:rPr>
          <w:i/>
          <w:lang w:val="es-ES"/>
        </w:rPr>
        <w:t>a la hora de aplicar políticas económicas y sociales (de desarrollo)</w:t>
      </w:r>
      <w:r w:rsidR="00A71C0F">
        <w:rPr>
          <w:rStyle w:val="FootnoteReference"/>
          <w:i/>
          <w:lang w:val="en-GB"/>
        </w:rPr>
        <w:footnoteReference w:id="1"/>
      </w:r>
      <w:r w:rsidR="00A71C0F" w:rsidRPr="00B9445B">
        <w:rPr>
          <w:i/>
          <w:lang w:val="es-ES"/>
        </w:rPr>
        <w:t xml:space="preserve">.  </w:t>
      </w:r>
      <w:r w:rsidRPr="00B9445B">
        <w:rPr>
          <w:i/>
          <w:lang w:val="es-ES"/>
        </w:rPr>
        <w:t xml:space="preserve">El </w:t>
      </w:r>
      <w:r w:rsidR="00AD5349">
        <w:rPr>
          <w:i/>
          <w:lang w:val="es-ES"/>
        </w:rPr>
        <w:t>d</w:t>
      </w:r>
      <w:r w:rsidRPr="00B9445B">
        <w:rPr>
          <w:i/>
          <w:lang w:val="es-ES"/>
        </w:rPr>
        <w:t xml:space="preserve">iálogo </w:t>
      </w:r>
      <w:r w:rsidR="00AD5349">
        <w:rPr>
          <w:i/>
          <w:lang w:val="es-ES"/>
        </w:rPr>
        <w:t>s</w:t>
      </w:r>
      <w:r w:rsidRPr="00B9445B">
        <w:rPr>
          <w:i/>
          <w:lang w:val="es-ES"/>
        </w:rPr>
        <w:t>ocial es uno de los tres instrumentos clave</w:t>
      </w:r>
      <w:r w:rsidR="00A71C0F" w:rsidRPr="00B9445B">
        <w:rPr>
          <w:i/>
          <w:lang w:val="es-ES"/>
        </w:rPr>
        <w:t xml:space="preserve"> (</w:t>
      </w:r>
      <w:r w:rsidRPr="00B9445B">
        <w:rPr>
          <w:i/>
          <w:lang w:val="es-ES"/>
        </w:rPr>
        <w:t xml:space="preserve">junto con la </w:t>
      </w:r>
      <w:r>
        <w:rPr>
          <w:i/>
          <w:lang w:val="es-ES"/>
        </w:rPr>
        <w:t>inspección del trabajo y la política económica</w:t>
      </w:r>
      <w:r w:rsidR="00A71C0F" w:rsidRPr="00B9445B">
        <w:rPr>
          <w:i/>
          <w:lang w:val="es-ES"/>
        </w:rPr>
        <w:t xml:space="preserve">). </w:t>
      </w:r>
      <w:r w:rsidRPr="00B9445B">
        <w:rPr>
          <w:i/>
          <w:lang w:val="es-ES"/>
        </w:rPr>
        <w:t xml:space="preserve">En los debates sobre políticas </w:t>
      </w:r>
      <w:r w:rsidR="00AD5349">
        <w:rPr>
          <w:i/>
          <w:lang w:val="es-ES"/>
        </w:rPr>
        <w:t>de</w:t>
      </w:r>
      <w:r w:rsidRPr="00B9445B">
        <w:rPr>
          <w:i/>
          <w:lang w:val="es-ES"/>
        </w:rPr>
        <w:t xml:space="preserve"> desarrollo</w:t>
      </w:r>
      <w:r>
        <w:rPr>
          <w:i/>
          <w:lang w:val="es-ES"/>
        </w:rPr>
        <w:t>,</w:t>
      </w:r>
      <w:r w:rsidRPr="00B9445B">
        <w:rPr>
          <w:i/>
          <w:lang w:val="es-ES"/>
        </w:rPr>
        <w:t xml:space="preserve"> a menudo se limita la gobernanza a cuestiones tradicionales de “gobierno”</w:t>
      </w:r>
      <w:r>
        <w:rPr>
          <w:i/>
          <w:lang w:val="es-ES"/>
        </w:rPr>
        <w:t xml:space="preserve">, como </w:t>
      </w:r>
      <w:r w:rsidR="00582D62">
        <w:rPr>
          <w:i/>
          <w:lang w:val="es-ES"/>
        </w:rPr>
        <w:t>el Estado de derecho, elecciones y democracia formal, supervisión presupuestaria, anticorrupción o derechos políticos</w:t>
      </w:r>
      <w:r w:rsidRPr="00B9445B">
        <w:rPr>
          <w:i/>
          <w:lang w:val="es-ES"/>
        </w:rPr>
        <w:t>.</w:t>
      </w:r>
      <w:r w:rsidR="00A71C0F" w:rsidRPr="00B9445B">
        <w:rPr>
          <w:i/>
          <w:lang w:val="es-ES"/>
        </w:rPr>
        <w:t xml:space="preserve"> </w:t>
      </w:r>
      <w:r w:rsidR="00582D62" w:rsidRPr="00582D62">
        <w:rPr>
          <w:i/>
          <w:lang w:val="es-ES"/>
        </w:rPr>
        <w:t>Para ser sostenibles</w:t>
      </w:r>
      <w:r w:rsidR="00A71C0F" w:rsidRPr="00582D62">
        <w:rPr>
          <w:i/>
          <w:lang w:val="es-ES"/>
        </w:rPr>
        <w:t xml:space="preserve">, </w:t>
      </w:r>
      <w:r w:rsidR="00582D62" w:rsidRPr="00582D62">
        <w:rPr>
          <w:i/>
          <w:lang w:val="es-ES"/>
        </w:rPr>
        <w:t>las estrategias de desarrollo también deberían abordar la gobernanza social y econ</w:t>
      </w:r>
      <w:r w:rsidR="00582D62">
        <w:rPr>
          <w:i/>
          <w:lang w:val="es-ES"/>
        </w:rPr>
        <w:t>ómica e incluir para ello a todos los actores económicos y sociales</w:t>
      </w:r>
      <w:r w:rsidR="00A71C0F" w:rsidRPr="00582D62">
        <w:rPr>
          <w:i/>
          <w:lang w:val="es-ES"/>
        </w:rPr>
        <w:t xml:space="preserve">. </w:t>
      </w:r>
      <w:r w:rsidR="00582D62" w:rsidRPr="00582D62">
        <w:rPr>
          <w:i/>
          <w:lang w:val="es-ES"/>
        </w:rPr>
        <w:t>Las políticas de desarrollo deberían basarse en una</w:t>
      </w:r>
      <w:r w:rsidR="00582D62">
        <w:rPr>
          <w:i/>
          <w:lang w:val="es-ES"/>
        </w:rPr>
        <w:t xml:space="preserve"> verdadera</w:t>
      </w:r>
      <w:r w:rsidR="00582D62" w:rsidRPr="00582D62">
        <w:rPr>
          <w:i/>
          <w:lang w:val="es-ES"/>
        </w:rPr>
        <w:t xml:space="preserve"> aprop</w:t>
      </w:r>
      <w:r w:rsidR="00582D62">
        <w:rPr>
          <w:i/>
          <w:lang w:val="es-ES"/>
        </w:rPr>
        <w:t>iación democrática</w:t>
      </w:r>
      <w:r w:rsidR="00A71C0F" w:rsidRPr="00582D62">
        <w:rPr>
          <w:i/>
          <w:lang w:val="es-ES"/>
        </w:rPr>
        <w:t xml:space="preserve"> (</w:t>
      </w:r>
      <w:r w:rsidR="00582D62">
        <w:rPr>
          <w:i/>
          <w:lang w:val="es-ES"/>
        </w:rPr>
        <w:t>Declaración de Parí</w:t>
      </w:r>
      <w:r w:rsidR="00A71C0F" w:rsidRPr="00582D62">
        <w:rPr>
          <w:i/>
          <w:lang w:val="es-ES"/>
        </w:rPr>
        <w:t xml:space="preserve">s, Accra, Busan). </w:t>
      </w:r>
      <w:r w:rsidR="00582D62" w:rsidRPr="00582D62">
        <w:rPr>
          <w:i/>
          <w:lang w:val="es-ES"/>
        </w:rPr>
        <w:t>E</w:t>
      </w:r>
      <w:r w:rsidR="00AD5349">
        <w:rPr>
          <w:i/>
          <w:lang w:val="es-ES"/>
        </w:rPr>
        <w:t>l d</w:t>
      </w:r>
      <w:r w:rsidR="00582D62" w:rsidRPr="00582D62">
        <w:rPr>
          <w:i/>
          <w:lang w:val="es-ES"/>
        </w:rPr>
        <w:t xml:space="preserve">iálogo </w:t>
      </w:r>
      <w:r w:rsidR="00AD5349">
        <w:rPr>
          <w:i/>
          <w:lang w:val="es-ES"/>
        </w:rPr>
        <w:t>s</w:t>
      </w:r>
      <w:r w:rsidR="00582D62" w:rsidRPr="00582D62">
        <w:rPr>
          <w:i/>
          <w:lang w:val="es-ES"/>
        </w:rPr>
        <w:t xml:space="preserve">ocial es </w:t>
      </w:r>
      <w:r w:rsidR="00582D62" w:rsidRPr="00582D62">
        <w:rPr>
          <w:i/>
          <w:lang w:val="es-ES"/>
        </w:rPr>
        <w:lastRenderedPageBreak/>
        <w:t xml:space="preserve">uno de los instrumentos más </w:t>
      </w:r>
      <w:r w:rsidR="00AD5349">
        <w:rPr>
          <w:i/>
          <w:lang w:val="es-ES"/>
        </w:rPr>
        <w:t>eficac</w:t>
      </w:r>
      <w:r w:rsidR="00582D62" w:rsidRPr="00582D62">
        <w:rPr>
          <w:i/>
          <w:lang w:val="es-ES"/>
        </w:rPr>
        <w:t>es para garantizar la apropiación del desarrollo econ</w:t>
      </w:r>
      <w:r w:rsidR="00582D62">
        <w:rPr>
          <w:i/>
          <w:lang w:val="es-ES"/>
        </w:rPr>
        <w:t>ómico y</w:t>
      </w:r>
      <w:r w:rsidR="00A71C0F" w:rsidRPr="00582D62">
        <w:rPr>
          <w:i/>
          <w:lang w:val="es-ES"/>
        </w:rPr>
        <w:t xml:space="preserve"> social </w:t>
      </w:r>
      <w:r w:rsidR="001C7F0B">
        <w:rPr>
          <w:i/>
          <w:lang w:val="es-ES"/>
        </w:rPr>
        <w:t xml:space="preserve">por </w:t>
      </w:r>
      <w:r w:rsidR="00AD5349">
        <w:rPr>
          <w:i/>
          <w:lang w:val="es-ES"/>
        </w:rPr>
        <w:t xml:space="preserve">parte de </w:t>
      </w:r>
      <w:r w:rsidR="001C7F0B">
        <w:rPr>
          <w:i/>
          <w:lang w:val="es-ES"/>
        </w:rPr>
        <w:t>los propios actores económicos y sociales.</w:t>
      </w:r>
      <w:r w:rsidR="00A71C0F" w:rsidRPr="00582D62">
        <w:rPr>
          <w:i/>
          <w:lang w:val="es-ES"/>
        </w:rPr>
        <w:t xml:space="preserve"> </w:t>
      </w:r>
    </w:p>
    <w:p w14:paraId="411D2DB8" w14:textId="69BE2E3D" w:rsidR="00A71C0F" w:rsidRPr="001C7F0B" w:rsidRDefault="001C7F0B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1C7F0B">
        <w:rPr>
          <w:b/>
          <w:lang w:val="es-ES"/>
        </w:rPr>
        <w:t>El</w:t>
      </w:r>
      <w:r w:rsidR="00A71C0F" w:rsidRPr="001C7F0B">
        <w:rPr>
          <w:b/>
          <w:lang w:val="es-ES"/>
        </w:rPr>
        <w:t xml:space="preserve"> “</w:t>
      </w:r>
      <w:r w:rsidRPr="001C7F0B">
        <w:rPr>
          <w:b/>
          <w:lang w:val="es-ES"/>
        </w:rPr>
        <w:t>programa de crecimiento</w:t>
      </w:r>
      <w:r w:rsidR="00A71C0F" w:rsidRPr="001C7F0B">
        <w:rPr>
          <w:b/>
          <w:lang w:val="es-ES"/>
        </w:rPr>
        <w:t>”: consolida</w:t>
      </w:r>
      <w:r w:rsidRPr="001C7F0B">
        <w:rPr>
          <w:b/>
          <w:lang w:val="es-ES"/>
        </w:rPr>
        <w:t>r las pol</w:t>
      </w:r>
      <w:r>
        <w:rPr>
          <w:b/>
          <w:lang w:val="es-ES"/>
        </w:rPr>
        <w:t>íticas sociales, económicas y relativas al mercado de trabajo</w:t>
      </w:r>
      <w:r w:rsidR="00A71C0F" w:rsidRPr="001C7F0B">
        <w:rPr>
          <w:lang w:val="es-ES"/>
        </w:rPr>
        <w:t xml:space="preserve">: </w:t>
      </w:r>
    </w:p>
    <w:p w14:paraId="176FB8A6" w14:textId="17928AE2" w:rsidR="00A71C0F" w:rsidRPr="00D25972" w:rsidRDefault="001C7F0B" w:rsidP="00A71C0F">
      <w:pPr>
        <w:pStyle w:val="ListParagraph"/>
        <w:ind w:left="360"/>
        <w:rPr>
          <w:i/>
          <w:lang w:val="es-ES"/>
        </w:rPr>
      </w:pPr>
      <w:r w:rsidRPr="001C7F0B">
        <w:rPr>
          <w:i/>
          <w:lang w:val="es-ES"/>
        </w:rPr>
        <w:t xml:space="preserve">Con el énfasis actual en el sector “privado”, la gobernanza económica se ve como una “mano invisible” o, en el mejor de los casos, </w:t>
      </w:r>
      <w:r>
        <w:rPr>
          <w:i/>
          <w:lang w:val="es-ES"/>
        </w:rPr>
        <w:t>una cuestión de autorregulación del propio sector privado</w:t>
      </w:r>
      <w:r w:rsidR="00A71C0F" w:rsidRPr="001C7F0B">
        <w:rPr>
          <w:i/>
          <w:lang w:val="es-ES"/>
        </w:rPr>
        <w:t xml:space="preserve">. </w:t>
      </w:r>
      <w:r w:rsidRPr="00D25972">
        <w:rPr>
          <w:i/>
          <w:lang w:val="es-ES"/>
        </w:rPr>
        <w:t xml:space="preserve">Como se reconoce en la declaración de </w:t>
      </w:r>
      <w:r w:rsidR="00A71C0F" w:rsidRPr="00D25972">
        <w:rPr>
          <w:i/>
          <w:lang w:val="es-ES"/>
        </w:rPr>
        <w:t>Busan</w:t>
      </w:r>
      <w:r w:rsidRPr="00D25972">
        <w:rPr>
          <w:i/>
          <w:lang w:val="es-ES"/>
        </w:rPr>
        <w:t xml:space="preserve"> </w:t>
      </w:r>
      <w:r w:rsidR="00A71C0F" w:rsidRPr="00D25972">
        <w:rPr>
          <w:i/>
          <w:lang w:val="es-ES"/>
        </w:rPr>
        <w:t>(art</w:t>
      </w:r>
      <w:r w:rsidR="004E69B9">
        <w:rPr>
          <w:i/>
          <w:lang w:val="es-ES"/>
        </w:rPr>
        <w:t>ículo</w:t>
      </w:r>
      <w:r w:rsidR="00A71C0F" w:rsidRPr="00D25972">
        <w:rPr>
          <w:i/>
          <w:lang w:val="es-ES"/>
        </w:rPr>
        <w:t xml:space="preserve"> 32 a) </w:t>
      </w:r>
      <w:proofErr w:type="spellStart"/>
      <w:r w:rsidR="00A71C0F" w:rsidRPr="00D25972">
        <w:rPr>
          <w:i/>
          <w:lang w:val="es-ES"/>
        </w:rPr>
        <w:t>ff</w:t>
      </w:r>
      <w:proofErr w:type="spellEnd"/>
      <w:r w:rsidR="00A71C0F" w:rsidRPr="00D25972">
        <w:rPr>
          <w:i/>
          <w:lang w:val="es-ES"/>
        </w:rPr>
        <w:t xml:space="preserve">), </w:t>
      </w:r>
      <w:r w:rsidRPr="00D25972">
        <w:rPr>
          <w:i/>
          <w:lang w:val="es-ES"/>
        </w:rPr>
        <w:t xml:space="preserve">el proceso tiene un </w:t>
      </w:r>
      <w:r w:rsidR="00D25972" w:rsidRPr="00D25972">
        <w:rPr>
          <w:i/>
          <w:lang w:val="es-ES"/>
        </w:rPr>
        <w:t>programa “</w:t>
      </w:r>
      <w:r w:rsidR="004E69B9">
        <w:rPr>
          <w:i/>
          <w:lang w:val="es-ES"/>
        </w:rPr>
        <w:t>propiciador</w:t>
      </w:r>
      <w:r w:rsidR="00D25972" w:rsidRPr="00D25972">
        <w:rPr>
          <w:i/>
          <w:lang w:val="es-ES"/>
        </w:rPr>
        <w:t>”</w:t>
      </w:r>
      <w:r w:rsidR="00A71C0F" w:rsidRPr="00D25972">
        <w:rPr>
          <w:i/>
          <w:lang w:val="es-ES"/>
        </w:rPr>
        <w:t xml:space="preserve"> important</w:t>
      </w:r>
      <w:r w:rsidR="00D25972" w:rsidRPr="00D25972">
        <w:rPr>
          <w:i/>
          <w:lang w:val="es-ES"/>
        </w:rPr>
        <w:t>e</w:t>
      </w:r>
      <w:r w:rsidR="00A71C0F">
        <w:rPr>
          <w:rStyle w:val="FootnoteReference"/>
          <w:i/>
          <w:lang w:val="en-GB"/>
        </w:rPr>
        <w:footnoteReference w:id="2"/>
      </w:r>
      <w:r w:rsidR="00A71C0F" w:rsidRPr="00D25972">
        <w:rPr>
          <w:i/>
          <w:lang w:val="es-ES"/>
        </w:rPr>
        <w:t xml:space="preserve"> </w:t>
      </w:r>
      <w:r w:rsidR="00D25972" w:rsidRPr="00D25972">
        <w:rPr>
          <w:i/>
          <w:lang w:val="es-ES"/>
        </w:rPr>
        <w:t>que es examinar las condiciones para un desarrollo econ</w:t>
      </w:r>
      <w:r w:rsidR="00D25972">
        <w:rPr>
          <w:i/>
          <w:lang w:val="es-ES"/>
        </w:rPr>
        <w:t>ómico y social a través de un enfoque con múltiples partes interesadas</w:t>
      </w:r>
      <w:r w:rsidRPr="00D25972">
        <w:rPr>
          <w:i/>
          <w:lang w:val="es-ES"/>
        </w:rPr>
        <w:t xml:space="preserve">. </w:t>
      </w:r>
      <w:r w:rsidR="00D25972" w:rsidRPr="00D25972">
        <w:rPr>
          <w:i/>
          <w:lang w:val="es-ES"/>
        </w:rPr>
        <w:t>Los mercados de trabajo que funcionan bien y las políticas económicas y sociales progresistas requieren, como se ha demostrado en muchos casos, un marco de gobernanza con m</w:t>
      </w:r>
      <w:r w:rsidR="00D25972">
        <w:rPr>
          <w:i/>
          <w:lang w:val="es-ES"/>
        </w:rPr>
        <w:t>últiples partes interesadas basado en la participación de los interlocutores sociales</w:t>
      </w:r>
      <w:r w:rsidR="00A71C0F" w:rsidRPr="00D25972">
        <w:rPr>
          <w:i/>
          <w:lang w:val="es-ES"/>
        </w:rPr>
        <w:t xml:space="preserve">.   </w:t>
      </w:r>
    </w:p>
    <w:p w14:paraId="340B72C0" w14:textId="77777777" w:rsidR="00A71C0F" w:rsidRPr="00D25972" w:rsidRDefault="00A71C0F" w:rsidP="00A71C0F">
      <w:pPr>
        <w:pStyle w:val="ListParagraph"/>
        <w:ind w:left="360"/>
        <w:rPr>
          <w:i/>
          <w:lang w:val="es-ES"/>
        </w:rPr>
      </w:pPr>
    </w:p>
    <w:p w14:paraId="363DFD4D" w14:textId="675CE4DA" w:rsidR="00A71C0F" w:rsidRPr="008D5EDF" w:rsidRDefault="008D5EDF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8D5EDF">
        <w:rPr>
          <w:b/>
          <w:lang w:val="es-ES"/>
        </w:rPr>
        <w:t>Impulsar la democracia y la creación de instituciones en las empresas y la sociedad</w:t>
      </w:r>
      <w:r w:rsidR="00A71C0F" w:rsidRPr="008D5EDF">
        <w:rPr>
          <w:lang w:val="es-ES"/>
        </w:rPr>
        <w:t xml:space="preserve">.  </w:t>
      </w:r>
    </w:p>
    <w:p w14:paraId="032B4CBE" w14:textId="29BC644E" w:rsidR="00A71C0F" w:rsidRPr="008D5EDF" w:rsidRDefault="008D5EDF" w:rsidP="00A71C0F">
      <w:pPr>
        <w:pStyle w:val="ListParagraph"/>
        <w:ind w:left="360"/>
        <w:rPr>
          <w:i/>
          <w:lang w:val="es-ES"/>
        </w:rPr>
      </w:pPr>
      <w:r w:rsidRPr="008D5EDF">
        <w:rPr>
          <w:i/>
          <w:lang w:val="es-ES"/>
        </w:rPr>
        <w:t xml:space="preserve">El diálogo social requiere </w:t>
      </w:r>
      <w:r w:rsidR="00A71C0F" w:rsidRPr="008D5EDF">
        <w:rPr>
          <w:i/>
          <w:lang w:val="es-ES"/>
        </w:rPr>
        <w:t>“</w:t>
      </w:r>
      <w:r w:rsidRPr="008D5EDF">
        <w:rPr>
          <w:i/>
          <w:lang w:val="es-ES"/>
        </w:rPr>
        <w:t>organismos</w:t>
      </w:r>
      <w:r w:rsidR="00A71C0F" w:rsidRPr="008D5EDF">
        <w:rPr>
          <w:i/>
          <w:lang w:val="es-ES"/>
        </w:rPr>
        <w:t xml:space="preserve">” </w:t>
      </w:r>
      <w:r w:rsidRPr="008D5EDF">
        <w:rPr>
          <w:i/>
          <w:lang w:val="es-ES"/>
        </w:rPr>
        <w:t>como se afirma en el Convenio núm. 98 de la OIT</w:t>
      </w:r>
      <w:r w:rsidR="00A71C0F" w:rsidRPr="00782022">
        <w:rPr>
          <w:rStyle w:val="FootnoteReference"/>
          <w:i/>
          <w:lang w:val="en-GB"/>
        </w:rPr>
        <w:footnoteReference w:id="3"/>
      </w:r>
      <w:r w:rsidRPr="008D5EDF">
        <w:rPr>
          <w:i/>
          <w:lang w:val="es-ES"/>
        </w:rPr>
        <w:t>; e</w:t>
      </w:r>
      <w:r w:rsidR="00A71C0F" w:rsidRPr="008D5EDF">
        <w:rPr>
          <w:i/>
          <w:lang w:val="es-ES"/>
        </w:rPr>
        <w:t>n m</w:t>
      </w:r>
      <w:r w:rsidRPr="008D5EDF">
        <w:rPr>
          <w:i/>
          <w:lang w:val="es-ES"/>
        </w:rPr>
        <w:t>uchos países no existe un marco institucional para impulsar y permitir el desarrollo del di</w:t>
      </w:r>
      <w:r>
        <w:rPr>
          <w:i/>
          <w:lang w:val="es-ES"/>
        </w:rPr>
        <w:t>álogo social y para que los interlocutores sociales participen eficaz y eficientemente</w:t>
      </w:r>
      <w:r w:rsidR="00A71C0F" w:rsidRPr="008D5EDF">
        <w:rPr>
          <w:i/>
          <w:lang w:val="es-ES"/>
        </w:rPr>
        <w:t>.</w:t>
      </w:r>
      <w:r>
        <w:rPr>
          <w:i/>
          <w:lang w:val="es-ES"/>
        </w:rPr>
        <w:t xml:space="preserve"> </w:t>
      </w:r>
      <w:r w:rsidRPr="008D5EDF">
        <w:rPr>
          <w:i/>
          <w:lang w:val="es-ES"/>
        </w:rPr>
        <w:t>El diálogo social institucionalizado es un instrumento importante para la prevención y soluci</w:t>
      </w:r>
      <w:r>
        <w:rPr>
          <w:i/>
          <w:lang w:val="es-ES"/>
        </w:rPr>
        <w:t>ón de conflictos y un</w:t>
      </w:r>
      <w:r w:rsidR="00A71C0F" w:rsidRPr="008D5EDF">
        <w:rPr>
          <w:i/>
          <w:lang w:val="es-ES"/>
        </w:rPr>
        <w:t xml:space="preserve"> factor </w:t>
      </w:r>
      <w:r>
        <w:rPr>
          <w:i/>
          <w:lang w:val="es-ES"/>
        </w:rPr>
        <w:t>de resiliencia económica y social</w:t>
      </w:r>
      <w:r w:rsidR="00A71C0F" w:rsidRPr="008D5EDF">
        <w:rPr>
          <w:i/>
          <w:lang w:val="es-ES"/>
        </w:rPr>
        <w:t xml:space="preserve"> </w:t>
      </w:r>
      <w:r w:rsidR="00514DC0">
        <w:rPr>
          <w:i/>
          <w:lang w:val="es-ES"/>
        </w:rPr>
        <w:t>a pequeña</w:t>
      </w:r>
      <w:r w:rsidR="00A71C0F" w:rsidRPr="008D5EDF">
        <w:rPr>
          <w:i/>
          <w:lang w:val="es-ES"/>
        </w:rPr>
        <w:t xml:space="preserve"> (e</w:t>
      </w:r>
      <w:r w:rsidR="00514DC0">
        <w:rPr>
          <w:i/>
          <w:lang w:val="es-ES"/>
        </w:rPr>
        <w:t>mpresa</w:t>
      </w:r>
      <w:r w:rsidR="00A71C0F" w:rsidRPr="008D5EDF">
        <w:rPr>
          <w:i/>
          <w:lang w:val="es-ES"/>
        </w:rPr>
        <w:t xml:space="preserve">) </w:t>
      </w:r>
      <w:r w:rsidR="00514DC0">
        <w:rPr>
          <w:i/>
          <w:lang w:val="es-ES"/>
        </w:rPr>
        <w:t>y gran</w:t>
      </w:r>
      <w:r w:rsidR="00A71C0F" w:rsidRPr="008D5EDF">
        <w:rPr>
          <w:i/>
          <w:lang w:val="es-ES"/>
        </w:rPr>
        <w:t xml:space="preserve"> (</w:t>
      </w:r>
      <w:r w:rsidR="00514DC0">
        <w:rPr>
          <w:i/>
          <w:lang w:val="es-ES"/>
        </w:rPr>
        <w:t>gobernanza económica y social nacional</w:t>
      </w:r>
      <w:r w:rsidR="00A71C0F" w:rsidRPr="008D5EDF">
        <w:rPr>
          <w:i/>
          <w:lang w:val="es-ES"/>
        </w:rPr>
        <w:t xml:space="preserve">) </w:t>
      </w:r>
      <w:r w:rsidR="00514DC0">
        <w:rPr>
          <w:i/>
          <w:lang w:val="es-ES"/>
        </w:rPr>
        <w:t>escala</w:t>
      </w:r>
      <w:r w:rsidR="00A71C0F" w:rsidRPr="008D5EDF">
        <w:rPr>
          <w:i/>
          <w:lang w:val="es-ES"/>
        </w:rPr>
        <w:t xml:space="preserve">. </w:t>
      </w:r>
    </w:p>
    <w:p w14:paraId="2F2BB95D" w14:textId="18B482B9" w:rsidR="00A71C0F" w:rsidRPr="00514DC0" w:rsidRDefault="00514DC0" w:rsidP="00A71C0F">
      <w:pPr>
        <w:pStyle w:val="ListParagraph"/>
        <w:numPr>
          <w:ilvl w:val="0"/>
          <w:numId w:val="4"/>
        </w:numPr>
        <w:ind w:left="360"/>
        <w:rPr>
          <w:b/>
          <w:lang w:val="es-ES"/>
        </w:rPr>
      </w:pPr>
      <w:r w:rsidRPr="00514DC0">
        <w:rPr>
          <w:b/>
          <w:lang w:val="es-ES"/>
        </w:rPr>
        <w:t>Transición pacífica y</w:t>
      </w:r>
      <w:r w:rsidR="00A71C0F" w:rsidRPr="00514DC0">
        <w:rPr>
          <w:b/>
          <w:lang w:val="es-ES"/>
        </w:rPr>
        <w:t xml:space="preserve"> </w:t>
      </w:r>
      <w:r w:rsidRPr="00514DC0">
        <w:rPr>
          <w:b/>
          <w:lang w:val="es-ES"/>
        </w:rPr>
        <w:t>construcción del Estado/comunidad</w:t>
      </w:r>
      <w:r w:rsidR="00A71C0F" w:rsidRPr="00514DC0">
        <w:rPr>
          <w:b/>
          <w:lang w:val="es-ES"/>
        </w:rPr>
        <w:t xml:space="preserve">, </w:t>
      </w:r>
      <w:r w:rsidRPr="00514DC0">
        <w:rPr>
          <w:b/>
          <w:lang w:val="es-ES"/>
        </w:rPr>
        <w:t>capacidad de recuperaci</w:t>
      </w:r>
      <w:r>
        <w:rPr>
          <w:b/>
          <w:lang w:val="es-ES"/>
        </w:rPr>
        <w:t>ón</w:t>
      </w:r>
    </w:p>
    <w:p w14:paraId="3B73024C" w14:textId="44003FC7" w:rsidR="00A71C0F" w:rsidRPr="00514DC0" w:rsidRDefault="00514DC0" w:rsidP="00A71C0F">
      <w:pPr>
        <w:pStyle w:val="ListParagraph"/>
        <w:ind w:left="360"/>
        <w:rPr>
          <w:i/>
          <w:lang w:val="es-ES"/>
        </w:rPr>
      </w:pPr>
      <w:r w:rsidRPr="00514DC0">
        <w:rPr>
          <w:i/>
          <w:lang w:val="es-ES"/>
        </w:rPr>
        <w:t xml:space="preserve">En muchos países y regiones en conflicto, la reconstrucción y la reconciliación son claves para la </w:t>
      </w:r>
      <w:r>
        <w:rPr>
          <w:i/>
          <w:lang w:val="es-ES"/>
        </w:rPr>
        <w:t>construcción de la comunidad y el Estado</w:t>
      </w:r>
      <w:r w:rsidR="00A71C0F" w:rsidRPr="00514DC0">
        <w:rPr>
          <w:i/>
          <w:lang w:val="es-ES"/>
        </w:rPr>
        <w:t xml:space="preserve">. </w:t>
      </w:r>
      <w:r w:rsidRPr="00514DC0">
        <w:rPr>
          <w:i/>
          <w:lang w:val="es-ES"/>
        </w:rPr>
        <w:t>El diálogo social es una herramienta poderosa, como</w:t>
      </w:r>
      <w:r w:rsidR="00A71C0F" w:rsidRPr="00514DC0">
        <w:rPr>
          <w:i/>
          <w:lang w:val="es-ES"/>
        </w:rPr>
        <w:t xml:space="preserve"> </w:t>
      </w:r>
      <w:r w:rsidRPr="00514DC0">
        <w:rPr>
          <w:i/>
          <w:lang w:val="es-ES"/>
        </w:rPr>
        <w:t>se ha visto en muchas situaciones posteriores a un conflicto y pa</w:t>
      </w:r>
      <w:r>
        <w:rPr>
          <w:i/>
          <w:lang w:val="es-ES"/>
        </w:rPr>
        <w:t>íses que atraviesan una transición de</w:t>
      </w:r>
      <w:r w:rsidR="004E69B9">
        <w:rPr>
          <w:i/>
          <w:lang w:val="es-ES"/>
        </w:rPr>
        <w:t>spués de</w:t>
      </w:r>
      <w:r>
        <w:rPr>
          <w:i/>
          <w:lang w:val="es-ES"/>
        </w:rPr>
        <w:t xml:space="preserve"> dictaduras</w:t>
      </w:r>
      <w:r w:rsidR="00A71C0F" w:rsidRPr="00514DC0">
        <w:rPr>
          <w:i/>
          <w:lang w:val="es-ES"/>
        </w:rPr>
        <w:t xml:space="preserve">, </w:t>
      </w:r>
      <w:r>
        <w:rPr>
          <w:i/>
          <w:lang w:val="es-ES"/>
        </w:rPr>
        <w:t>para estabilizar las relaciones sociales y establecer el camino a seguir</w:t>
      </w:r>
      <w:r w:rsidR="00A71C0F" w:rsidRPr="00514DC0">
        <w:rPr>
          <w:i/>
          <w:lang w:val="es-ES"/>
        </w:rPr>
        <w:t xml:space="preserve"> (Pol</w:t>
      </w:r>
      <w:r w:rsidRPr="00514DC0">
        <w:rPr>
          <w:i/>
          <w:lang w:val="es-ES"/>
        </w:rPr>
        <w:t>onia</w:t>
      </w:r>
      <w:r>
        <w:rPr>
          <w:i/>
          <w:lang w:val="es-ES"/>
        </w:rPr>
        <w:t>, Túnez</w:t>
      </w:r>
      <w:r w:rsidR="00A71C0F" w:rsidRPr="00514DC0">
        <w:rPr>
          <w:i/>
          <w:lang w:val="es-ES"/>
        </w:rPr>
        <w:t xml:space="preserve">, </w:t>
      </w:r>
      <w:r>
        <w:rPr>
          <w:i/>
          <w:lang w:val="es-ES"/>
        </w:rPr>
        <w:t>Sudáfrica</w:t>
      </w:r>
      <w:r w:rsidR="00A71C0F" w:rsidRPr="00514DC0">
        <w:rPr>
          <w:i/>
          <w:lang w:val="es-ES"/>
        </w:rPr>
        <w:t>...)</w:t>
      </w:r>
      <w:r w:rsidR="004E69B9">
        <w:rPr>
          <w:i/>
          <w:lang w:val="es-ES"/>
        </w:rPr>
        <w:t>,</w:t>
      </w:r>
      <w:r w:rsidR="00A71C0F" w:rsidRPr="00514DC0">
        <w:rPr>
          <w:i/>
          <w:lang w:val="es-ES"/>
        </w:rPr>
        <w:t xml:space="preserve"> </w:t>
      </w:r>
      <w:r w:rsidR="00C67D53">
        <w:rPr>
          <w:i/>
          <w:lang w:val="es-ES"/>
        </w:rPr>
        <w:t>reuniendo en torno a la mesa a los actores de la vida económica</w:t>
      </w:r>
      <w:r w:rsidR="00A71C0F" w:rsidRPr="00514DC0">
        <w:rPr>
          <w:i/>
          <w:lang w:val="es-ES"/>
        </w:rPr>
        <w:t xml:space="preserve">. </w:t>
      </w:r>
    </w:p>
    <w:p w14:paraId="462C0276" w14:textId="2D6AB92A" w:rsidR="00A71C0F" w:rsidRPr="00C67D53" w:rsidRDefault="00A71C0F" w:rsidP="00A71C0F">
      <w:pPr>
        <w:pStyle w:val="ListParagraph"/>
        <w:numPr>
          <w:ilvl w:val="0"/>
          <w:numId w:val="4"/>
        </w:numPr>
        <w:ind w:left="360"/>
        <w:rPr>
          <w:b/>
          <w:lang w:val="es-ES"/>
        </w:rPr>
      </w:pPr>
      <w:r w:rsidRPr="00C67D53">
        <w:rPr>
          <w:b/>
          <w:lang w:val="es-ES"/>
        </w:rPr>
        <w:t>Facilita</w:t>
      </w:r>
      <w:r w:rsidR="00C67D53" w:rsidRPr="00C67D53">
        <w:rPr>
          <w:b/>
          <w:lang w:val="es-ES"/>
        </w:rPr>
        <w:t xml:space="preserve">r la rendición de cuentas en la empresa y otros </w:t>
      </w:r>
      <w:r w:rsidR="00C67D53">
        <w:rPr>
          <w:b/>
          <w:lang w:val="es-ES"/>
        </w:rPr>
        <w:t>ámbitos</w:t>
      </w:r>
    </w:p>
    <w:p w14:paraId="21675571" w14:textId="0693959C" w:rsidR="00A71C0F" w:rsidRPr="00C67D53" w:rsidRDefault="00C67D53" w:rsidP="00A71C0F">
      <w:pPr>
        <w:pStyle w:val="ListParagraph"/>
        <w:ind w:left="360"/>
        <w:rPr>
          <w:i/>
          <w:lang w:val="es-ES"/>
        </w:rPr>
      </w:pPr>
      <w:r w:rsidRPr="00C67D53">
        <w:rPr>
          <w:i/>
          <w:lang w:val="es-ES"/>
        </w:rPr>
        <w:t>Los derechos, la legislación y las políticas no llevan por sí mismas a la aplicaci</w:t>
      </w:r>
      <w:r>
        <w:rPr>
          <w:i/>
          <w:lang w:val="es-ES"/>
        </w:rPr>
        <w:t>ón y buenos resultados en materia de desarrollo</w:t>
      </w:r>
      <w:r w:rsidR="00A71C0F" w:rsidRPr="00C67D53">
        <w:rPr>
          <w:i/>
          <w:lang w:val="es-ES"/>
        </w:rPr>
        <w:t xml:space="preserve">. </w:t>
      </w:r>
      <w:r w:rsidRPr="00C67D53">
        <w:rPr>
          <w:i/>
          <w:lang w:val="es-ES"/>
        </w:rPr>
        <w:t xml:space="preserve">Deben establecerse mecanismos de rendición de cuentas </w:t>
      </w:r>
      <w:r w:rsidRPr="00C67D53">
        <w:rPr>
          <w:i/>
          <w:lang w:val="es-ES"/>
        </w:rPr>
        <w:lastRenderedPageBreak/>
        <w:t xml:space="preserve">para garantizar una aplicación eficaz y permitir </w:t>
      </w:r>
      <w:r>
        <w:rPr>
          <w:i/>
          <w:lang w:val="es-ES"/>
        </w:rPr>
        <w:t xml:space="preserve">la conciliación de diferentes intereses y el ajuste de estrategias para la mejora de los resultados de desarrollo. </w:t>
      </w:r>
      <w:r w:rsidRPr="00C67D53">
        <w:rPr>
          <w:i/>
          <w:lang w:val="es-ES"/>
        </w:rPr>
        <w:t>El diálogo social mejora la rendición de cuentas del ámbito nacional al local y de la empresa y facilita la supervisi</w:t>
      </w:r>
      <w:r>
        <w:rPr>
          <w:i/>
          <w:lang w:val="es-ES"/>
        </w:rPr>
        <w:t xml:space="preserve">ón y </w:t>
      </w:r>
      <w:r w:rsidR="004E69B9">
        <w:rPr>
          <w:i/>
          <w:lang w:val="es-ES"/>
        </w:rPr>
        <w:t>la adaptación</w:t>
      </w:r>
      <w:r>
        <w:rPr>
          <w:i/>
          <w:lang w:val="es-ES"/>
        </w:rPr>
        <w:t xml:space="preserve"> con miras a mejorar la aplicación eficaz y adecuada de estrategias y medidas</w:t>
      </w:r>
      <w:r w:rsidR="00A71C0F" w:rsidRPr="00C67D53">
        <w:rPr>
          <w:i/>
          <w:lang w:val="es-ES"/>
        </w:rPr>
        <w:t xml:space="preserve">.  </w:t>
      </w:r>
    </w:p>
    <w:p w14:paraId="14458B19" w14:textId="1A369150" w:rsidR="00A71C0F" w:rsidRPr="00520117" w:rsidRDefault="00520117" w:rsidP="00A71C0F">
      <w:pPr>
        <w:pStyle w:val="ListParagraph"/>
        <w:numPr>
          <w:ilvl w:val="0"/>
          <w:numId w:val="4"/>
        </w:numPr>
        <w:ind w:left="360"/>
        <w:rPr>
          <w:b/>
          <w:lang w:val="es-ES"/>
        </w:rPr>
      </w:pPr>
      <w:r w:rsidRPr="00520117">
        <w:rPr>
          <w:b/>
          <w:lang w:val="es-ES"/>
        </w:rPr>
        <w:t>Permite mecanismos de redistribución y solidaridad y luchar contra la desigualdad</w:t>
      </w:r>
    </w:p>
    <w:p w14:paraId="4AF5F6A7" w14:textId="74DA9D69" w:rsidR="00A71C0F" w:rsidRPr="00520117" w:rsidRDefault="00520117" w:rsidP="00A71C0F">
      <w:pPr>
        <w:pStyle w:val="ListParagraph"/>
        <w:ind w:left="360"/>
        <w:rPr>
          <w:i/>
          <w:lang w:val="es-ES"/>
        </w:rPr>
      </w:pPr>
      <w:r w:rsidRPr="00520117">
        <w:rPr>
          <w:i/>
          <w:lang w:val="es-ES"/>
        </w:rPr>
        <w:t xml:space="preserve">La negociación colectiva y el diálogo social permiten, a menudo de manera más adecuada que la legislación (por sí sola), abordar las desigualdades </w:t>
      </w:r>
      <w:r>
        <w:rPr>
          <w:i/>
          <w:lang w:val="es-ES"/>
        </w:rPr>
        <w:t>relativas a los</w:t>
      </w:r>
      <w:r w:rsidRPr="00520117">
        <w:rPr>
          <w:i/>
          <w:lang w:val="es-ES"/>
        </w:rPr>
        <w:t xml:space="preserve"> ingresos y </w:t>
      </w:r>
      <w:r>
        <w:rPr>
          <w:i/>
          <w:lang w:val="es-ES"/>
        </w:rPr>
        <w:t xml:space="preserve">la </w:t>
      </w:r>
      <w:r w:rsidRPr="00520117">
        <w:rPr>
          <w:i/>
          <w:lang w:val="es-ES"/>
        </w:rPr>
        <w:t>protecci</w:t>
      </w:r>
      <w:r>
        <w:rPr>
          <w:i/>
          <w:lang w:val="es-ES"/>
        </w:rPr>
        <w:t>ón social</w:t>
      </w:r>
      <w:r w:rsidR="00A71C0F" w:rsidRPr="00520117">
        <w:rPr>
          <w:i/>
          <w:lang w:val="es-ES"/>
        </w:rPr>
        <w:t xml:space="preserve"> </w:t>
      </w:r>
      <w:r>
        <w:rPr>
          <w:i/>
          <w:lang w:val="es-ES"/>
        </w:rPr>
        <w:t>y reducir la brecha creciente entre la productividad y los salarios</w:t>
      </w:r>
      <w:r w:rsidR="00A71C0F" w:rsidRPr="00520117">
        <w:rPr>
          <w:i/>
          <w:lang w:val="es-ES"/>
        </w:rPr>
        <w:t xml:space="preserve">, </w:t>
      </w:r>
      <w:r>
        <w:rPr>
          <w:i/>
          <w:lang w:val="es-ES"/>
        </w:rPr>
        <w:t>como la causa fundamental del empobrecimiento y la desigualdad económica y social creciente</w:t>
      </w:r>
      <w:r w:rsidR="00A71C0F" w:rsidRPr="00520117">
        <w:rPr>
          <w:i/>
          <w:lang w:val="es-ES"/>
        </w:rPr>
        <w:t xml:space="preserve">. </w:t>
      </w:r>
      <w:r w:rsidRPr="00520117">
        <w:rPr>
          <w:i/>
          <w:lang w:val="es-ES"/>
        </w:rPr>
        <w:t xml:space="preserve">El compromiso de los interlocutores sociales de promover el desarrollo social y económico para todos y luchar contra la desigualdad y el subdesarrollo es muy eficaz a la hora de establecer mecanismos de </w:t>
      </w:r>
      <w:r>
        <w:rPr>
          <w:i/>
          <w:lang w:val="es-ES"/>
        </w:rPr>
        <w:t>re</w:t>
      </w:r>
      <w:r w:rsidRPr="00520117">
        <w:rPr>
          <w:i/>
          <w:lang w:val="es-ES"/>
        </w:rPr>
        <w:t>distribuci</w:t>
      </w:r>
      <w:r>
        <w:rPr>
          <w:i/>
          <w:lang w:val="es-ES"/>
        </w:rPr>
        <w:t>ón y protección social apropiados y basados en los derechos que saquen a la gente de la pobreza y la informalidad</w:t>
      </w:r>
      <w:r w:rsidR="00A71C0F" w:rsidRPr="00520117">
        <w:rPr>
          <w:i/>
          <w:lang w:val="es-ES"/>
        </w:rPr>
        <w:t xml:space="preserve"> </w:t>
      </w:r>
      <w:r w:rsidR="00352833">
        <w:rPr>
          <w:i/>
          <w:lang w:val="es-ES"/>
        </w:rPr>
        <w:t>y prevengan el du</w:t>
      </w:r>
      <w:r>
        <w:rPr>
          <w:i/>
          <w:lang w:val="es-ES"/>
        </w:rPr>
        <w:t>mping</w:t>
      </w:r>
      <w:r w:rsidR="00A71C0F" w:rsidRPr="00520117">
        <w:rPr>
          <w:i/>
          <w:lang w:val="es-ES"/>
        </w:rPr>
        <w:t xml:space="preserve"> social. </w:t>
      </w:r>
    </w:p>
    <w:p w14:paraId="590443D3" w14:textId="45AB69BE" w:rsidR="00A71C0F" w:rsidRPr="00A42EEF" w:rsidRDefault="00352833" w:rsidP="00A71C0F">
      <w:pPr>
        <w:spacing w:after="120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CUÁL ES NUESTRO INTERÉS</w:t>
      </w:r>
      <w:r w:rsidR="00A71C0F" w:rsidRPr="00A42EEF">
        <w:rPr>
          <w:b/>
          <w:sz w:val="24"/>
          <w:u w:val="single"/>
          <w:lang w:val="en-GB"/>
        </w:rPr>
        <w:t xml:space="preserve">: </w:t>
      </w:r>
    </w:p>
    <w:p w14:paraId="13AAE9B8" w14:textId="52E5A540" w:rsidR="00A71C0F" w:rsidRPr="00352833" w:rsidRDefault="00352833" w:rsidP="00A71C0F">
      <w:pPr>
        <w:pStyle w:val="ListParagraph"/>
        <w:numPr>
          <w:ilvl w:val="0"/>
          <w:numId w:val="2"/>
        </w:numPr>
        <w:spacing w:after="120"/>
        <w:ind w:left="360"/>
        <w:rPr>
          <w:lang w:val="es-ES"/>
        </w:rPr>
      </w:pPr>
      <w:r w:rsidRPr="00352833">
        <w:rPr>
          <w:lang w:val="es-ES"/>
        </w:rPr>
        <w:t>Aportar pruebas que apoyen el enfoque del diálogo social para el desarrollo</w:t>
      </w:r>
    </w:p>
    <w:p w14:paraId="1ED4F92F" w14:textId="09D34BF9" w:rsidR="00A71C0F" w:rsidRPr="00352833" w:rsidRDefault="00A71C0F" w:rsidP="00A71C0F">
      <w:pPr>
        <w:pStyle w:val="ListParagraph"/>
        <w:numPr>
          <w:ilvl w:val="0"/>
          <w:numId w:val="2"/>
        </w:numPr>
        <w:spacing w:after="120"/>
        <w:ind w:left="360"/>
        <w:rPr>
          <w:lang w:val="es-ES"/>
        </w:rPr>
      </w:pPr>
      <w:r w:rsidRPr="00352833">
        <w:rPr>
          <w:lang w:val="es-ES"/>
        </w:rPr>
        <w:t>Prepar</w:t>
      </w:r>
      <w:r w:rsidR="00352833" w:rsidRPr="00352833">
        <w:rPr>
          <w:lang w:val="es-ES"/>
        </w:rPr>
        <w:t>ar propuestas de aplicación para la UE</w:t>
      </w:r>
    </w:p>
    <w:p w14:paraId="6B684289" w14:textId="5C8508ED" w:rsidR="00A71C0F" w:rsidRPr="00352833" w:rsidRDefault="00352833" w:rsidP="00A71C0F">
      <w:pPr>
        <w:pStyle w:val="ListParagraph"/>
        <w:numPr>
          <w:ilvl w:val="0"/>
          <w:numId w:val="2"/>
        </w:numPr>
        <w:spacing w:after="120"/>
        <w:ind w:left="360"/>
        <w:rPr>
          <w:lang w:val="es-ES"/>
        </w:rPr>
      </w:pPr>
      <w:r w:rsidRPr="00352833">
        <w:rPr>
          <w:lang w:val="es-ES"/>
        </w:rPr>
        <w:t>Vincular los objetivos y las pruebas con las políticas y estra</w:t>
      </w:r>
      <w:r w:rsidR="004E69B9">
        <w:rPr>
          <w:lang w:val="es-ES"/>
        </w:rPr>
        <w:t>tegias de desarrollo nacionales,</w:t>
      </w:r>
      <w:r w:rsidRPr="00352833">
        <w:rPr>
          <w:lang w:val="es-ES"/>
        </w:rPr>
        <w:t xml:space="preserve"> regionales e internacionales</w:t>
      </w:r>
      <w:r w:rsidR="00A71C0F" w:rsidRPr="00352833">
        <w:rPr>
          <w:lang w:val="es-ES"/>
        </w:rPr>
        <w:t xml:space="preserve"> (me</w:t>
      </w:r>
      <w:r>
        <w:rPr>
          <w:lang w:val="es-ES"/>
        </w:rPr>
        <w:t>dios de aplicación</w:t>
      </w:r>
      <w:r w:rsidR="00A71C0F" w:rsidRPr="00352833">
        <w:rPr>
          <w:lang w:val="es-ES"/>
        </w:rPr>
        <w:t>) (</w:t>
      </w:r>
      <w:r>
        <w:rPr>
          <w:lang w:val="es-ES"/>
        </w:rPr>
        <w:t>notas informativas y documentos políticos</w:t>
      </w:r>
      <w:r w:rsidR="00A71C0F" w:rsidRPr="00352833">
        <w:rPr>
          <w:lang w:val="es-ES"/>
        </w:rPr>
        <w:t>)</w:t>
      </w:r>
    </w:p>
    <w:p w14:paraId="19CD6008" w14:textId="29A5AFB7" w:rsidR="00A71C0F" w:rsidRPr="00352833" w:rsidRDefault="00352833" w:rsidP="00A71C0F">
      <w:pPr>
        <w:pStyle w:val="ListParagraph"/>
        <w:numPr>
          <w:ilvl w:val="0"/>
          <w:numId w:val="2"/>
        </w:numPr>
        <w:spacing w:after="120"/>
        <w:ind w:left="360"/>
        <w:rPr>
          <w:sz w:val="24"/>
          <w:u w:val="single"/>
          <w:lang w:val="es-ES"/>
        </w:rPr>
      </w:pPr>
      <w:r w:rsidRPr="00352833">
        <w:rPr>
          <w:lang w:val="es-ES"/>
        </w:rPr>
        <w:t>Proponer una</w:t>
      </w:r>
      <w:r w:rsidR="00A71C0F" w:rsidRPr="00352833">
        <w:rPr>
          <w:lang w:val="es-ES"/>
        </w:rPr>
        <w:t xml:space="preserve"> “</w:t>
      </w:r>
      <w:r w:rsidRPr="00352833">
        <w:rPr>
          <w:lang w:val="es-ES"/>
        </w:rPr>
        <w:t>Alianza</w:t>
      </w:r>
      <w:r w:rsidR="00A71C0F" w:rsidRPr="00352833">
        <w:rPr>
          <w:lang w:val="es-ES"/>
        </w:rPr>
        <w:t xml:space="preserve">” </w:t>
      </w:r>
      <w:r w:rsidRPr="00352833">
        <w:rPr>
          <w:lang w:val="es-ES"/>
        </w:rPr>
        <w:t>sobre Diálogo Social para el Desarrollo</w:t>
      </w:r>
      <w:r w:rsidR="00A71C0F" w:rsidRPr="00352833">
        <w:rPr>
          <w:lang w:val="es-ES"/>
        </w:rPr>
        <w:t xml:space="preserve"> </w:t>
      </w:r>
    </w:p>
    <w:p w14:paraId="76E9D9DC" w14:textId="77777777" w:rsidR="00A71C0F" w:rsidRPr="00352833" w:rsidRDefault="00A71C0F" w:rsidP="00A71C0F">
      <w:pPr>
        <w:pStyle w:val="ListParagraph"/>
        <w:ind w:left="360"/>
        <w:rPr>
          <w:lang w:val="es-ES"/>
        </w:rPr>
      </w:pPr>
    </w:p>
    <w:p w14:paraId="0457CDA7" w14:textId="7C808239" w:rsidR="00A71C0F" w:rsidRPr="00352833" w:rsidRDefault="00A71C0F" w:rsidP="00A71C0F">
      <w:pPr>
        <w:spacing w:after="120"/>
        <w:rPr>
          <w:b/>
          <w:sz w:val="24"/>
          <w:u w:val="single"/>
          <w:lang w:val="es-ES"/>
        </w:rPr>
      </w:pPr>
      <w:r w:rsidRPr="00352833">
        <w:rPr>
          <w:b/>
          <w:sz w:val="24"/>
          <w:u w:val="single"/>
          <w:lang w:val="es-ES"/>
        </w:rPr>
        <w:t>T</w:t>
      </w:r>
      <w:r w:rsidR="00352833" w:rsidRPr="00352833">
        <w:rPr>
          <w:b/>
          <w:sz w:val="24"/>
          <w:u w:val="single"/>
          <w:lang w:val="es-ES"/>
        </w:rPr>
        <w:t>ÉRMINOS DE REFERENCIA PARA LA INVESTIGACIÓN</w:t>
      </w:r>
    </w:p>
    <w:p w14:paraId="3779358B" w14:textId="25FA15DE" w:rsidR="00A71C0F" w:rsidRPr="009153B2" w:rsidRDefault="009153B2" w:rsidP="00A71C0F">
      <w:pPr>
        <w:pStyle w:val="ListParagraph"/>
        <w:ind w:left="0"/>
        <w:rPr>
          <w:b/>
          <w:u w:val="single"/>
          <w:lang w:val="es-ES"/>
        </w:rPr>
      </w:pPr>
      <w:r w:rsidRPr="009153B2">
        <w:rPr>
          <w:b/>
          <w:u w:val="single"/>
          <w:lang w:val="es-ES"/>
        </w:rPr>
        <w:t>Destinatarios</w:t>
      </w:r>
      <w:r w:rsidR="00A71C0F" w:rsidRPr="009153B2">
        <w:rPr>
          <w:b/>
          <w:u w:val="single"/>
          <w:lang w:val="es-ES"/>
        </w:rPr>
        <w:t xml:space="preserve">: </w:t>
      </w:r>
    </w:p>
    <w:p w14:paraId="4007DFFA" w14:textId="77777777" w:rsidR="00A71C0F" w:rsidRPr="009153B2" w:rsidRDefault="00A71C0F" w:rsidP="00A71C0F">
      <w:pPr>
        <w:pStyle w:val="ListParagraph"/>
        <w:ind w:left="0"/>
        <w:rPr>
          <w:b/>
          <w:u w:val="single"/>
          <w:lang w:val="es-ES"/>
        </w:rPr>
      </w:pPr>
    </w:p>
    <w:p w14:paraId="0928426E" w14:textId="2F75F7FE" w:rsidR="00A71C0F" w:rsidRPr="009153B2" w:rsidRDefault="009153B2" w:rsidP="00A71C0F">
      <w:pPr>
        <w:pStyle w:val="ListParagraph"/>
        <w:ind w:left="0"/>
        <w:rPr>
          <w:lang w:val="es-ES"/>
        </w:rPr>
      </w:pPr>
      <w:r w:rsidRPr="009153B2">
        <w:rPr>
          <w:lang w:val="es-ES"/>
        </w:rPr>
        <w:t>Los destinatarios de los resultados de la investigaci</w:t>
      </w:r>
      <w:r>
        <w:rPr>
          <w:lang w:val="es-ES"/>
        </w:rPr>
        <w:t>ón son</w:t>
      </w:r>
      <w:r w:rsidR="00A71C0F" w:rsidRPr="009153B2">
        <w:rPr>
          <w:lang w:val="es-ES"/>
        </w:rPr>
        <w:t xml:space="preserve"> </w:t>
      </w:r>
      <w:r>
        <w:rPr>
          <w:b/>
          <w:lang w:val="es-ES"/>
        </w:rPr>
        <w:t>responsables de la toma de decisiones en los planos nacional, regional e internacional:</w:t>
      </w:r>
      <w:r w:rsidR="00A71C0F" w:rsidRPr="009153B2">
        <w:rPr>
          <w:lang w:val="es-ES"/>
        </w:rPr>
        <w:t xml:space="preserve"> </w:t>
      </w:r>
    </w:p>
    <w:p w14:paraId="688929CF" w14:textId="76B447F5" w:rsidR="00A71C0F" w:rsidRPr="00316CE1" w:rsidRDefault="00316CE1" w:rsidP="00A71C0F">
      <w:pPr>
        <w:pStyle w:val="ListParagraph"/>
        <w:numPr>
          <w:ilvl w:val="0"/>
          <w:numId w:val="5"/>
        </w:numPr>
        <w:rPr>
          <w:lang w:val="es-ES"/>
        </w:rPr>
      </w:pPr>
      <w:r w:rsidRPr="00316CE1">
        <w:rPr>
          <w:lang w:val="es-ES"/>
        </w:rPr>
        <w:t>Dirigentes dentro de los interlocutor</w:t>
      </w:r>
      <w:r>
        <w:rPr>
          <w:lang w:val="es-ES"/>
        </w:rPr>
        <w:t>e</w:t>
      </w:r>
      <w:r w:rsidRPr="00316CE1">
        <w:rPr>
          <w:lang w:val="es-ES"/>
        </w:rPr>
        <w:t>s sociales</w:t>
      </w:r>
      <w:r w:rsidR="00A71C0F" w:rsidRPr="00316CE1">
        <w:rPr>
          <w:lang w:val="es-ES"/>
        </w:rPr>
        <w:t xml:space="preserve"> </w:t>
      </w:r>
    </w:p>
    <w:p w14:paraId="7115DEB6" w14:textId="3C356EB5" w:rsidR="00A71C0F" w:rsidRPr="00316CE1" w:rsidRDefault="00316CE1" w:rsidP="00A71C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Responsables de los órganos nacionales de desarrollo</w:t>
      </w:r>
    </w:p>
    <w:p w14:paraId="6F0DD743" w14:textId="4AA6DE58" w:rsidR="00A71C0F" w:rsidRPr="00316CE1" w:rsidRDefault="00316CE1" w:rsidP="00A71C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OIT, a nivel global y de país</w:t>
      </w:r>
    </w:p>
    <w:p w14:paraId="01081BF5" w14:textId="30821FD9" w:rsidR="00A71C0F" w:rsidRPr="00316CE1" w:rsidRDefault="00316CE1" w:rsidP="00A71C0F">
      <w:pPr>
        <w:pStyle w:val="ListParagraph"/>
        <w:numPr>
          <w:ilvl w:val="0"/>
          <w:numId w:val="5"/>
        </w:numPr>
        <w:rPr>
          <w:lang w:val="es-ES"/>
        </w:rPr>
      </w:pPr>
      <w:r w:rsidRPr="00316CE1">
        <w:rPr>
          <w:lang w:val="es-ES"/>
        </w:rPr>
        <w:t>Responsables de la aplicación</w:t>
      </w:r>
      <w:r w:rsidR="00A71C0F" w:rsidRPr="00316CE1">
        <w:rPr>
          <w:lang w:val="es-ES"/>
        </w:rPr>
        <w:t>: minist</w:t>
      </w:r>
      <w:r w:rsidRPr="00316CE1">
        <w:rPr>
          <w:lang w:val="es-ES"/>
        </w:rPr>
        <w:t>erios de planificación/cooperación al desarrollo y min</w:t>
      </w:r>
      <w:r w:rsidR="0059115C">
        <w:rPr>
          <w:lang w:val="es-ES"/>
        </w:rPr>
        <w:t>i</w:t>
      </w:r>
      <w:r w:rsidRPr="00316CE1">
        <w:rPr>
          <w:lang w:val="es-ES"/>
        </w:rPr>
        <w:t>sterios de trabajo</w:t>
      </w:r>
      <w:r w:rsidR="00A71C0F" w:rsidRPr="00316CE1">
        <w:rPr>
          <w:lang w:val="es-ES"/>
        </w:rPr>
        <w:t xml:space="preserve"> </w:t>
      </w:r>
    </w:p>
    <w:p w14:paraId="2F2527CC" w14:textId="6F0519FE" w:rsidR="00A71C0F" w:rsidRPr="0059115C" w:rsidRDefault="0059115C" w:rsidP="00A71C0F">
      <w:pPr>
        <w:pStyle w:val="ListParagraph"/>
        <w:numPr>
          <w:ilvl w:val="0"/>
          <w:numId w:val="5"/>
        </w:numPr>
        <w:rPr>
          <w:lang w:val="es-ES"/>
        </w:rPr>
      </w:pPr>
      <w:r w:rsidRPr="0059115C">
        <w:rPr>
          <w:lang w:val="es-ES"/>
        </w:rPr>
        <w:t>Secciones de cooperación al desarrollo de embajadas y delegaciones (incluida la UE)</w:t>
      </w:r>
    </w:p>
    <w:p w14:paraId="3F7493E1" w14:textId="18C32909" w:rsidR="00A71C0F" w:rsidRPr="0059115C" w:rsidRDefault="0059115C" w:rsidP="00A71C0F">
      <w:pPr>
        <w:pStyle w:val="ListParagraph"/>
        <w:numPr>
          <w:ilvl w:val="0"/>
          <w:numId w:val="5"/>
        </w:numPr>
        <w:rPr>
          <w:lang w:val="es-ES"/>
        </w:rPr>
      </w:pPr>
      <w:r w:rsidRPr="0059115C">
        <w:rPr>
          <w:lang w:val="es-ES"/>
        </w:rPr>
        <w:t xml:space="preserve">Responsables de la toma de decisiones en el OCDE-CAD y los </w:t>
      </w:r>
      <w:r>
        <w:rPr>
          <w:lang w:val="es-ES"/>
        </w:rPr>
        <w:t>delegados del CAD</w:t>
      </w:r>
    </w:p>
    <w:p w14:paraId="7659EAC0" w14:textId="00D4A181" w:rsidR="00A71C0F" w:rsidRPr="0059115C" w:rsidRDefault="0059115C" w:rsidP="00A71C0F">
      <w:pPr>
        <w:pStyle w:val="ListParagraph"/>
        <w:numPr>
          <w:ilvl w:val="0"/>
          <w:numId w:val="5"/>
        </w:numPr>
        <w:rPr>
          <w:lang w:val="es-ES"/>
        </w:rPr>
      </w:pPr>
      <w:r w:rsidRPr="0059115C">
        <w:rPr>
          <w:lang w:val="es-ES"/>
        </w:rPr>
        <w:t>Miembros de plataformas internacionales para la cooperaci</w:t>
      </w:r>
      <w:r>
        <w:rPr>
          <w:lang w:val="es-ES"/>
        </w:rPr>
        <w:t>ón al desarrollo</w:t>
      </w:r>
      <w:r w:rsidR="00A71C0F" w:rsidRPr="0059115C">
        <w:rPr>
          <w:lang w:val="es-ES"/>
        </w:rPr>
        <w:t xml:space="preserve"> (</w:t>
      </w:r>
      <w:r>
        <w:rPr>
          <w:lang w:val="es-ES"/>
        </w:rPr>
        <w:t>AGCED</w:t>
      </w:r>
      <w:r w:rsidR="00A71C0F" w:rsidRPr="0059115C">
        <w:rPr>
          <w:lang w:val="es-ES"/>
        </w:rPr>
        <w:t>)</w:t>
      </w:r>
    </w:p>
    <w:p w14:paraId="728FBF55" w14:textId="77777777" w:rsidR="00A71C0F" w:rsidRDefault="00A71C0F" w:rsidP="00A71C0F">
      <w:pPr>
        <w:pStyle w:val="ListParagraph"/>
        <w:rPr>
          <w:lang w:val="es-ES"/>
        </w:rPr>
      </w:pPr>
    </w:p>
    <w:p w14:paraId="68E4F85B" w14:textId="77777777" w:rsidR="004E69B9" w:rsidRDefault="004E69B9" w:rsidP="00A71C0F">
      <w:pPr>
        <w:pStyle w:val="ListParagraph"/>
        <w:rPr>
          <w:lang w:val="es-ES"/>
        </w:rPr>
      </w:pPr>
    </w:p>
    <w:p w14:paraId="3318BCC3" w14:textId="77777777" w:rsidR="004E69B9" w:rsidRPr="0059115C" w:rsidRDefault="004E69B9" w:rsidP="00A71C0F">
      <w:pPr>
        <w:pStyle w:val="ListParagraph"/>
        <w:rPr>
          <w:lang w:val="es-ES"/>
        </w:rPr>
      </w:pPr>
    </w:p>
    <w:p w14:paraId="0FAC1C30" w14:textId="495DD7C1" w:rsidR="00A71C0F" w:rsidRPr="00957CF2" w:rsidRDefault="0059115C" w:rsidP="00A71C0F">
      <w:pPr>
        <w:pStyle w:val="ListParagraph"/>
        <w:ind w:left="0"/>
        <w:rPr>
          <w:b/>
          <w:u w:val="single"/>
          <w:lang w:val="es-ES"/>
        </w:rPr>
      </w:pPr>
      <w:r w:rsidRPr="00957CF2">
        <w:rPr>
          <w:b/>
          <w:u w:val="single"/>
          <w:lang w:val="es-ES"/>
        </w:rPr>
        <w:lastRenderedPageBreak/>
        <w:t>Objetivo</w:t>
      </w:r>
      <w:r w:rsidR="00A71C0F" w:rsidRPr="00957CF2">
        <w:rPr>
          <w:b/>
          <w:u w:val="single"/>
          <w:lang w:val="es-ES"/>
        </w:rPr>
        <w:t>s</w:t>
      </w:r>
    </w:p>
    <w:p w14:paraId="58C21E19" w14:textId="77777777" w:rsidR="00A71C0F" w:rsidRPr="00957CF2" w:rsidRDefault="00A71C0F" w:rsidP="00A71C0F">
      <w:pPr>
        <w:pStyle w:val="ListParagraph"/>
        <w:ind w:left="0"/>
        <w:rPr>
          <w:b/>
          <w:lang w:val="es-ES"/>
        </w:rPr>
      </w:pPr>
    </w:p>
    <w:p w14:paraId="2A099BEC" w14:textId="667AB95D" w:rsidR="00A71C0F" w:rsidRPr="00C5445C" w:rsidRDefault="0059115C" w:rsidP="00A71C0F">
      <w:pPr>
        <w:pStyle w:val="ListParagraph"/>
        <w:ind w:left="0"/>
        <w:rPr>
          <w:lang w:val="es-ES"/>
        </w:rPr>
      </w:pPr>
      <w:r w:rsidRPr="0059115C">
        <w:rPr>
          <w:b/>
          <w:lang w:val="es-ES"/>
        </w:rPr>
        <w:t>El objetivo principal de la investigación</w:t>
      </w:r>
      <w:r w:rsidR="00A71C0F" w:rsidRPr="0059115C">
        <w:rPr>
          <w:lang w:val="es-ES"/>
        </w:rPr>
        <w:t xml:space="preserve"> </w:t>
      </w:r>
      <w:r w:rsidRPr="0059115C">
        <w:rPr>
          <w:lang w:val="es-ES"/>
        </w:rPr>
        <w:t>es elaborar un</w:t>
      </w:r>
      <w:r w:rsidR="00A71C0F" w:rsidRPr="0059115C">
        <w:rPr>
          <w:lang w:val="es-ES"/>
        </w:rPr>
        <w:t xml:space="preserve"> </w:t>
      </w:r>
      <w:r w:rsidRPr="0059115C">
        <w:rPr>
          <w:b/>
          <w:lang w:val="es-ES"/>
        </w:rPr>
        <w:t xml:space="preserve">informe que reúna pruebas relativas a la importancia del diálogo social en </w:t>
      </w:r>
      <w:r w:rsidR="004E69B9">
        <w:rPr>
          <w:b/>
          <w:lang w:val="es-ES"/>
        </w:rPr>
        <w:t>el</w:t>
      </w:r>
      <w:r w:rsidRPr="0059115C">
        <w:rPr>
          <w:b/>
          <w:lang w:val="es-ES"/>
        </w:rPr>
        <w:t xml:space="preserve"> desar</w:t>
      </w:r>
      <w:r>
        <w:rPr>
          <w:b/>
          <w:lang w:val="es-ES"/>
        </w:rPr>
        <w:t>r</w:t>
      </w:r>
      <w:r w:rsidRPr="0059115C">
        <w:rPr>
          <w:b/>
          <w:lang w:val="es-ES"/>
        </w:rPr>
        <w:t>ollo</w:t>
      </w:r>
      <w:r w:rsidR="00A71C0F" w:rsidRPr="0059115C">
        <w:rPr>
          <w:lang w:val="es-ES"/>
        </w:rPr>
        <w:t xml:space="preserve">, </w:t>
      </w:r>
      <w:r w:rsidRPr="0059115C">
        <w:rPr>
          <w:lang w:val="es-ES"/>
        </w:rPr>
        <w:t>tal y como se demuestra en muchos pa</w:t>
      </w:r>
      <w:r>
        <w:rPr>
          <w:lang w:val="es-ES"/>
        </w:rPr>
        <w:t xml:space="preserve">íses y situaciones </w:t>
      </w:r>
      <w:r w:rsidR="004E69B9">
        <w:rPr>
          <w:lang w:val="es-ES"/>
        </w:rPr>
        <w:t>en</w:t>
      </w:r>
      <w:r>
        <w:rPr>
          <w:lang w:val="es-ES"/>
        </w:rPr>
        <w:t xml:space="preserve"> todo el mundo</w:t>
      </w:r>
      <w:r w:rsidR="00A71C0F" w:rsidRPr="0059115C">
        <w:rPr>
          <w:lang w:val="es-ES"/>
        </w:rPr>
        <w:t xml:space="preserve">. </w:t>
      </w:r>
      <w:r w:rsidR="00A71C0F" w:rsidRPr="00C5445C">
        <w:rPr>
          <w:lang w:val="es-ES"/>
        </w:rPr>
        <w:t>L</w:t>
      </w:r>
      <w:r w:rsidR="00C5445C" w:rsidRPr="00C5445C">
        <w:rPr>
          <w:lang w:val="es-ES"/>
        </w:rPr>
        <w:t>as lecciones aprendidas y las conclusiones extraídas deberían contribuir a la orientación de futuras pol</w:t>
      </w:r>
      <w:r w:rsidR="00C5445C">
        <w:rPr>
          <w:lang w:val="es-ES"/>
        </w:rPr>
        <w:t>íticas y enfoques de desarrollo y permitir una aplicación más eficaz del diálogo social como instrumento de gobernanza y desarrollo socioeconómico</w:t>
      </w:r>
      <w:r w:rsidR="00A71C0F" w:rsidRPr="00C5445C">
        <w:rPr>
          <w:lang w:val="es-ES"/>
        </w:rPr>
        <w:t xml:space="preserve">. </w:t>
      </w:r>
      <w:r w:rsidR="00C5445C" w:rsidRPr="00C5445C">
        <w:rPr>
          <w:lang w:val="es-ES"/>
        </w:rPr>
        <w:t>Se elaborarán notas informativas y documentos políticos a partir de las conclusiones del informe para respaldar el debate, las actividades de promoci</w:t>
      </w:r>
      <w:r w:rsidR="00C5445C">
        <w:rPr>
          <w:lang w:val="es-ES"/>
        </w:rPr>
        <w:t>ón y las propuestas de aplicación</w:t>
      </w:r>
      <w:r w:rsidR="00A71C0F" w:rsidRPr="00C5445C">
        <w:rPr>
          <w:lang w:val="es-ES"/>
        </w:rPr>
        <w:t xml:space="preserve">. </w:t>
      </w:r>
    </w:p>
    <w:p w14:paraId="4DAF635B" w14:textId="77777777" w:rsidR="00A71C0F" w:rsidRPr="00C5445C" w:rsidRDefault="00A71C0F" w:rsidP="00A71C0F">
      <w:pPr>
        <w:pStyle w:val="ListParagraph"/>
        <w:ind w:left="0"/>
        <w:rPr>
          <w:lang w:val="es-ES"/>
        </w:rPr>
      </w:pPr>
    </w:p>
    <w:p w14:paraId="5C8383DB" w14:textId="2866EA18" w:rsidR="00A71C0F" w:rsidRPr="00B43F42" w:rsidRDefault="00C5445C" w:rsidP="00A71C0F">
      <w:pPr>
        <w:pStyle w:val="ListParagraph"/>
        <w:ind w:left="0"/>
        <w:rPr>
          <w:lang w:val="es-ES"/>
        </w:rPr>
      </w:pPr>
      <w:r w:rsidRPr="00C5445C">
        <w:rPr>
          <w:lang w:val="es-ES"/>
        </w:rPr>
        <w:t>Tras los resultados del informe, se podrían diseñar más iniciativas para promover el diálogo social como una estrategia pertinente y clave para promover la sostenibilidad del desarrollo econ</w:t>
      </w:r>
      <w:r>
        <w:rPr>
          <w:lang w:val="es-ES"/>
        </w:rPr>
        <w:t>ómico y social</w:t>
      </w:r>
      <w:r w:rsidR="00A71C0F" w:rsidRPr="00C5445C">
        <w:rPr>
          <w:lang w:val="es-ES"/>
        </w:rPr>
        <w:t xml:space="preserve">. </w:t>
      </w:r>
      <w:r w:rsidRPr="00C5445C">
        <w:rPr>
          <w:lang w:val="es-ES"/>
        </w:rPr>
        <w:t xml:space="preserve">Para ello, el informe identificará experiencias nacionales pertinentes que podrían formar la base de una </w:t>
      </w:r>
      <w:r w:rsidRPr="00B43F42">
        <w:rPr>
          <w:b/>
          <w:lang w:val="es-ES"/>
        </w:rPr>
        <w:t>Alianza sobre el Diálogo Social para el Desarrollo</w:t>
      </w:r>
      <w:r w:rsidR="00A71C0F" w:rsidRPr="00C5445C">
        <w:rPr>
          <w:lang w:val="es-ES"/>
        </w:rPr>
        <w:t xml:space="preserve">. </w:t>
      </w:r>
      <w:r w:rsidR="00B43F42" w:rsidRPr="00B43F42">
        <w:rPr>
          <w:lang w:val="es-ES"/>
        </w:rPr>
        <w:t>El informe también identificará posibles socios y actores para la Alianza</w:t>
      </w:r>
      <w:r w:rsidR="00A71C0F" w:rsidRPr="00B43F42">
        <w:rPr>
          <w:lang w:val="es-ES"/>
        </w:rPr>
        <w:t xml:space="preserve">.   </w:t>
      </w:r>
    </w:p>
    <w:p w14:paraId="3C6654AE" w14:textId="2DD05346" w:rsidR="00A71C0F" w:rsidRPr="00B43F42" w:rsidRDefault="00B43F42" w:rsidP="00A71C0F">
      <w:pPr>
        <w:pStyle w:val="ListParagraph"/>
        <w:ind w:left="0"/>
        <w:rPr>
          <w:lang w:val="es-ES"/>
        </w:rPr>
      </w:pPr>
      <w:r w:rsidRPr="00B43F42">
        <w:rPr>
          <w:lang w:val="es-ES"/>
        </w:rPr>
        <w:t>La Alianza, como iniciativa con múltiples partes interesadas, abordará retos políticos nacionales, regionales e internacionales y propondr</w:t>
      </w:r>
      <w:r>
        <w:rPr>
          <w:lang w:val="es-ES"/>
        </w:rPr>
        <w:t>á acciones innovadoras para abordar la apropiación, la rendición de cuentas y los resultados sostenibles en materia de desarrollo económico y social</w:t>
      </w:r>
      <w:r w:rsidR="00A71C0F" w:rsidRPr="00B43F42">
        <w:rPr>
          <w:lang w:val="es-ES"/>
        </w:rPr>
        <w:t xml:space="preserve">. </w:t>
      </w:r>
    </w:p>
    <w:p w14:paraId="3CCB752C" w14:textId="77777777" w:rsidR="00A71C0F" w:rsidRPr="00B43F42" w:rsidRDefault="00A71C0F" w:rsidP="00A71C0F">
      <w:pPr>
        <w:pStyle w:val="ListParagraph"/>
        <w:ind w:left="0"/>
        <w:rPr>
          <w:lang w:val="es-ES"/>
        </w:rPr>
      </w:pPr>
    </w:p>
    <w:p w14:paraId="645AEA48" w14:textId="3C3EC169" w:rsidR="00A71C0F" w:rsidRPr="00957CF2" w:rsidRDefault="00B43F42" w:rsidP="00A71C0F">
      <w:pPr>
        <w:pStyle w:val="ListParagraph"/>
        <w:ind w:left="0"/>
        <w:rPr>
          <w:b/>
          <w:u w:val="single"/>
          <w:lang w:val="es-ES"/>
        </w:rPr>
      </w:pPr>
      <w:r w:rsidRPr="00957CF2">
        <w:rPr>
          <w:b/>
          <w:u w:val="single"/>
          <w:lang w:val="es-ES"/>
        </w:rPr>
        <w:t>Cuestiones a tratar</w:t>
      </w:r>
    </w:p>
    <w:p w14:paraId="0EDAA912" w14:textId="77777777" w:rsidR="00A71C0F" w:rsidRPr="00957CF2" w:rsidRDefault="00A71C0F" w:rsidP="00A71C0F">
      <w:pPr>
        <w:pStyle w:val="ListParagraph"/>
        <w:ind w:left="0"/>
        <w:rPr>
          <w:lang w:val="es-ES"/>
        </w:rPr>
      </w:pPr>
    </w:p>
    <w:p w14:paraId="7594D401" w14:textId="0BD6B31B" w:rsidR="00A71C0F" w:rsidRPr="00B43F42" w:rsidRDefault="00B43F42" w:rsidP="00A71C0F">
      <w:pPr>
        <w:pStyle w:val="ListParagraph"/>
        <w:ind w:left="0"/>
        <w:rPr>
          <w:lang w:val="es-ES"/>
        </w:rPr>
      </w:pPr>
      <w:r w:rsidRPr="00B43F42">
        <w:rPr>
          <w:lang w:val="es-ES"/>
        </w:rPr>
        <w:t>El informe debería probar que el diálogo social es pertinente a las cuestiones de desarrollo siguientes</w:t>
      </w:r>
      <w:r w:rsidR="00A71C0F" w:rsidRPr="00B43F42">
        <w:rPr>
          <w:lang w:val="es-ES"/>
        </w:rPr>
        <w:t xml:space="preserve">: </w:t>
      </w:r>
    </w:p>
    <w:p w14:paraId="69961A9B" w14:textId="77777777" w:rsidR="00A71C0F" w:rsidRPr="00B43F42" w:rsidRDefault="00A71C0F" w:rsidP="00A71C0F">
      <w:pPr>
        <w:pStyle w:val="ListParagraph"/>
        <w:ind w:left="0"/>
        <w:rPr>
          <w:lang w:val="es-ES"/>
        </w:rPr>
      </w:pPr>
    </w:p>
    <w:p w14:paraId="3E878A0B" w14:textId="05D46EF1" w:rsidR="00A71C0F" w:rsidRPr="00B43F42" w:rsidRDefault="00B43F42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B43F42">
        <w:rPr>
          <w:lang w:val="es-ES"/>
        </w:rPr>
        <w:t>¿De qué manera ha contribuido el diálogo social</w:t>
      </w:r>
      <w:r w:rsidR="00A71C0F" w:rsidRPr="00B43F42">
        <w:rPr>
          <w:lang w:val="es-ES"/>
        </w:rPr>
        <w:t xml:space="preserve"> (</w:t>
      </w:r>
      <w:r w:rsidRPr="00B43F42">
        <w:rPr>
          <w:lang w:val="es-ES"/>
        </w:rPr>
        <w:t>DS</w:t>
      </w:r>
      <w:r w:rsidR="00A71C0F" w:rsidRPr="00B43F42">
        <w:rPr>
          <w:lang w:val="es-ES"/>
        </w:rPr>
        <w:t xml:space="preserve">) </w:t>
      </w:r>
      <w:r w:rsidRPr="00B43F42">
        <w:rPr>
          <w:lang w:val="es-ES"/>
        </w:rPr>
        <w:t>al programa de gobernanza y la apropiaci</w:t>
      </w:r>
      <w:r>
        <w:rPr>
          <w:lang w:val="es-ES"/>
        </w:rPr>
        <w:t>ón democrática del desarrollo económico y social?</w:t>
      </w:r>
    </w:p>
    <w:p w14:paraId="70C7AAC0" w14:textId="1532F4A9" w:rsidR="00A71C0F" w:rsidRPr="00B43F42" w:rsidRDefault="00B43F42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B43F42">
        <w:rPr>
          <w:lang w:val="es-ES"/>
        </w:rPr>
        <w:t>¿Cómo ha contribuido el DS al “programa de crecimiento”</w:t>
      </w:r>
      <w:r w:rsidR="00A71C0F" w:rsidRPr="00B43F42">
        <w:rPr>
          <w:lang w:val="es-ES"/>
        </w:rPr>
        <w:t>: consolida</w:t>
      </w:r>
      <w:r w:rsidRPr="00B43F42">
        <w:rPr>
          <w:lang w:val="es-ES"/>
        </w:rPr>
        <w:t xml:space="preserve">ción del </w:t>
      </w:r>
      <w:r>
        <w:rPr>
          <w:lang w:val="es-ES"/>
        </w:rPr>
        <w:t>m</w:t>
      </w:r>
      <w:r w:rsidRPr="00B43F42">
        <w:rPr>
          <w:lang w:val="es-ES"/>
        </w:rPr>
        <w:t xml:space="preserve">ercado </w:t>
      </w:r>
      <w:r>
        <w:rPr>
          <w:lang w:val="es-ES"/>
        </w:rPr>
        <w:t>de tr</w:t>
      </w:r>
      <w:r w:rsidRPr="00B43F42">
        <w:rPr>
          <w:lang w:val="es-ES"/>
        </w:rPr>
        <w:t>abajo</w:t>
      </w:r>
      <w:r w:rsidR="00A71C0F" w:rsidRPr="00B43F42">
        <w:rPr>
          <w:lang w:val="es-ES"/>
        </w:rPr>
        <w:t>, establ</w:t>
      </w:r>
      <w:r>
        <w:rPr>
          <w:lang w:val="es-ES"/>
        </w:rPr>
        <w:t>ecimiento de políticas sociales y económicas</w:t>
      </w:r>
      <w:r w:rsidR="00957CF2">
        <w:rPr>
          <w:lang w:val="es-ES"/>
        </w:rPr>
        <w:t>?</w:t>
      </w:r>
      <w:r w:rsidR="00A71C0F" w:rsidRPr="00B43F42">
        <w:rPr>
          <w:lang w:val="es-ES"/>
        </w:rPr>
        <w:t xml:space="preserve">; </w:t>
      </w:r>
      <w:r w:rsidR="00957CF2">
        <w:rPr>
          <w:lang w:val="es-ES"/>
        </w:rPr>
        <w:t>¿H</w:t>
      </w:r>
      <w:r w:rsidR="00A71C0F" w:rsidRPr="00B43F42">
        <w:rPr>
          <w:lang w:val="es-ES"/>
        </w:rPr>
        <w:t>a</w:t>
      </w:r>
      <w:r w:rsidR="008E0D2B">
        <w:rPr>
          <w:lang w:val="es-ES"/>
        </w:rPr>
        <w:t xml:space="preserve"> sido clave para abordar los retos de la economía informal</w:t>
      </w:r>
      <w:r w:rsidR="00A71C0F" w:rsidRPr="00B43F42">
        <w:rPr>
          <w:lang w:val="es-ES"/>
        </w:rPr>
        <w:t xml:space="preserve">? </w:t>
      </w:r>
    </w:p>
    <w:p w14:paraId="36EE7106" w14:textId="2A3F05CE" w:rsidR="00A71C0F" w:rsidRPr="00957CF2" w:rsidRDefault="00957CF2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957CF2">
        <w:rPr>
          <w:lang w:val="es-ES"/>
        </w:rPr>
        <w:t xml:space="preserve">¿Cuál ha sido el efecto del DS a la hora de establecer estructuras de diálogo </w:t>
      </w:r>
      <w:r>
        <w:rPr>
          <w:lang w:val="es-ES"/>
        </w:rPr>
        <w:t xml:space="preserve">en el ámbito de la empresa y de la comunidad? </w:t>
      </w:r>
      <w:r w:rsidRPr="00957CF2">
        <w:rPr>
          <w:lang w:val="es-ES"/>
        </w:rPr>
        <w:t xml:space="preserve">¿Ha contribuido a la toma de decisiones </w:t>
      </w:r>
      <w:r w:rsidR="004E69B9" w:rsidRPr="00957CF2">
        <w:rPr>
          <w:lang w:val="es-ES"/>
        </w:rPr>
        <w:t>democrática</w:t>
      </w:r>
      <w:r w:rsidR="004E69B9">
        <w:rPr>
          <w:lang w:val="es-ES"/>
        </w:rPr>
        <w:t xml:space="preserve"> en el ámbito </w:t>
      </w:r>
      <w:r w:rsidRPr="00957CF2">
        <w:rPr>
          <w:lang w:val="es-ES"/>
        </w:rPr>
        <w:t xml:space="preserve">nacional </w:t>
      </w:r>
      <w:r w:rsidR="004E69B9">
        <w:rPr>
          <w:lang w:val="es-ES"/>
        </w:rPr>
        <w:t>en lo que concierne</w:t>
      </w:r>
      <w:r>
        <w:rPr>
          <w:lang w:val="es-ES"/>
        </w:rPr>
        <w:t xml:space="preserve"> al desarrollo socioeconómico?</w:t>
      </w:r>
    </w:p>
    <w:p w14:paraId="7472D4F5" w14:textId="39FC1BFB" w:rsidR="00A71C0F" w:rsidRPr="00957CF2" w:rsidRDefault="00957CF2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957CF2">
        <w:rPr>
          <w:lang w:val="es-ES"/>
        </w:rPr>
        <w:t xml:space="preserve">¿Cómo ha contribuido el DS a la solución de conflictos en el </w:t>
      </w:r>
      <w:r>
        <w:rPr>
          <w:lang w:val="es-ES"/>
        </w:rPr>
        <w:t xml:space="preserve">área socioeconómica y </w:t>
      </w:r>
      <w:r w:rsidR="004E69B9">
        <w:rPr>
          <w:lang w:val="es-ES"/>
        </w:rPr>
        <w:t>otras áreas</w:t>
      </w:r>
      <w:r w:rsidR="00A71C0F" w:rsidRPr="00957CF2">
        <w:rPr>
          <w:lang w:val="es-ES"/>
        </w:rPr>
        <w:t>?</w:t>
      </w:r>
    </w:p>
    <w:p w14:paraId="7460BCC7" w14:textId="0C61AF73" w:rsidR="00A71C0F" w:rsidRPr="00957CF2" w:rsidRDefault="00957CF2" w:rsidP="00A71C0F">
      <w:pPr>
        <w:pStyle w:val="ListParagraph"/>
        <w:numPr>
          <w:ilvl w:val="0"/>
          <w:numId w:val="4"/>
        </w:numPr>
        <w:ind w:left="360"/>
        <w:rPr>
          <w:lang w:val="es-ES"/>
        </w:rPr>
      </w:pPr>
      <w:r w:rsidRPr="00957CF2">
        <w:rPr>
          <w:lang w:val="es-ES"/>
        </w:rPr>
        <w:t xml:space="preserve">¿Ha abordado el DS los mecanismos de redistribución y solidaridad? ¿Cuál </w:t>
      </w:r>
      <w:r w:rsidR="008C77C7">
        <w:rPr>
          <w:lang w:val="es-ES"/>
        </w:rPr>
        <w:t>ha sido</w:t>
      </w:r>
      <w:r w:rsidRPr="00957CF2">
        <w:rPr>
          <w:lang w:val="es-ES"/>
        </w:rPr>
        <w:t xml:space="preserve"> su papel en la lucha contra la desigualdad y la promoción de los derechos?</w:t>
      </w:r>
    </w:p>
    <w:p w14:paraId="3E370F36" w14:textId="14FBD1D3" w:rsidR="00A71C0F" w:rsidRPr="00957CF2" w:rsidRDefault="00A71C0F" w:rsidP="00A71C0F">
      <w:pPr>
        <w:pStyle w:val="ListParagraph"/>
        <w:numPr>
          <w:ilvl w:val="0"/>
          <w:numId w:val="4"/>
        </w:numPr>
        <w:ind w:left="360"/>
        <w:rPr>
          <w:b/>
          <w:lang w:val="es-ES"/>
        </w:rPr>
      </w:pPr>
      <w:r w:rsidRPr="00957CF2">
        <w:rPr>
          <w:lang w:val="es-ES"/>
        </w:rPr>
        <w:t>Facilita</w:t>
      </w:r>
      <w:r w:rsidR="00957CF2" w:rsidRPr="00957CF2">
        <w:rPr>
          <w:lang w:val="es-ES"/>
        </w:rPr>
        <w:t xml:space="preserve">r la rendición de cuentas en la empresa y otros </w:t>
      </w:r>
      <w:r w:rsidR="00957CF2">
        <w:rPr>
          <w:lang w:val="es-ES"/>
        </w:rPr>
        <w:t>ámbitos</w:t>
      </w:r>
    </w:p>
    <w:p w14:paraId="614F5A44" w14:textId="77777777" w:rsidR="00A71C0F" w:rsidRPr="00957CF2" w:rsidRDefault="00A71C0F" w:rsidP="00A71C0F">
      <w:pPr>
        <w:pStyle w:val="ListParagraph"/>
        <w:ind w:left="0"/>
        <w:rPr>
          <w:lang w:val="es-ES"/>
        </w:rPr>
      </w:pPr>
    </w:p>
    <w:p w14:paraId="3C46BFC4" w14:textId="57E590F7" w:rsidR="00A71C0F" w:rsidRPr="00957CF2" w:rsidRDefault="00957CF2" w:rsidP="00A71C0F">
      <w:pPr>
        <w:pStyle w:val="ListParagraph"/>
        <w:ind w:left="0"/>
        <w:rPr>
          <w:lang w:val="es-ES"/>
        </w:rPr>
      </w:pPr>
      <w:r w:rsidRPr="00957CF2">
        <w:rPr>
          <w:lang w:val="es-ES"/>
        </w:rPr>
        <w:t xml:space="preserve">En la fase </w:t>
      </w:r>
      <w:r>
        <w:rPr>
          <w:lang w:val="es-ES"/>
        </w:rPr>
        <w:t>preliminar</w:t>
      </w:r>
      <w:r w:rsidRPr="00957CF2">
        <w:rPr>
          <w:lang w:val="es-ES"/>
        </w:rPr>
        <w:t xml:space="preserve">, la investigación examinará estudios existentes sobre el tema y </w:t>
      </w:r>
      <w:r>
        <w:rPr>
          <w:lang w:val="es-ES"/>
        </w:rPr>
        <w:t>buscará pruebas existentes (OIT</w:t>
      </w:r>
      <w:r w:rsidR="00A71C0F" w:rsidRPr="00957CF2">
        <w:rPr>
          <w:lang w:val="es-ES"/>
        </w:rPr>
        <w:t xml:space="preserve">, </w:t>
      </w:r>
      <w:r>
        <w:rPr>
          <w:lang w:val="es-ES"/>
        </w:rPr>
        <w:t>alianzas sindicales, programas nacionales de cooperación</w:t>
      </w:r>
      <w:r w:rsidR="00A71C0F" w:rsidRPr="00957CF2">
        <w:rPr>
          <w:lang w:val="es-ES"/>
        </w:rPr>
        <w:t xml:space="preserve">...). </w:t>
      </w:r>
    </w:p>
    <w:p w14:paraId="01378C9C" w14:textId="77777777" w:rsidR="00A71C0F" w:rsidRPr="00957CF2" w:rsidRDefault="00A71C0F" w:rsidP="00A71C0F">
      <w:pPr>
        <w:pStyle w:val="ListParagraph"/>
        <w:ind w:left="0"/>
        <w:rPr>
          <w:lang w:val="es-ES"/>
        </w:rPr>
      </w:pPr>
    </w:p>
    <w:p w14:paraId="4B19FE4F" w14:textId="4B2A34DA" w:rsidR="00A71C0F" w:rsidRPr="00957CF2" w:rsidRDefault="00957CF2" w:rsidP="00A71C0F">
      <w:pPr>
        <w:pStyle w:val="ListParagraph"/>
        <w:ind w:left="0"/>
        <w:rPr>
          <w:lang w:val="es-ES"/>
        </w:rPr>
      </w:pPr>
      <w:r w:rsidRPr="00957CF2">
        <w:rPr>
          <w:lang w:val="es-ES"/>
        </w:rPr>
        <w:t>Para poder abordar las cuestiones enumeradas arriba, se debe elaborar un breve resumen de la experiencia en materia de DS que cubra la estructura, el contenido, los m</w:t>
      </w:r>
      <w:r>
        <w:rPr>
          <w:lang w:val="es-ES"/>
        </w:rPr>
        <w:t>étodos y los resultados/retos</w:t>
      </w:r>
      <w:r w:rsidR="00A71C0F" w:rsidRPr="00957CF2">
        <w:rPr>
          <w:lang w:val="es-ES"/>
        </w:rPr>
        <w:t xml:space="preserve">. </w:t>
      </w:r>
      <w:r w:rsidRPr="00957CF2">
        <w:rPr>
          <w:lang w:val="es-ES"/>
        </w:rPr>
        <w:t xml:space="preserve">La investigación actual no aborda los formatos de diálogo social per se, sino que se concentra en la </w:t>
      </w:r>
      <w:r>
        <w:rPr>
          <w:lang w:val="es-ES"/>
        </w:rPr>
        <w:t xml:space="preserve">posible </w:t>
      </w:r>
      <w:r w:rsidRPr="00957CF2">
        <w:rPr>
          <w:lang w:val="es-ES"/>
        </w:rPr>
        <w:t xml:space="preserve">contribución </w:t>
      </w:r>
      <w:r>
        <w:rPr>
          <w:lang w:val="es-ES"/>
        </w:rPr>
        <w:t>d</w:t>
      </w:r>
      <w:r w:rsidRPr="00957CF2">
        <w:rPr>
          <w:lang w:val="es-ES"/>
        </w:rPr>
        <w:t xml:space="preserve">el DS </w:t>
      </w:r>
      <w:r>
        <w:rPr>
          <w:lang w:val="es-ES"/>
        </w:rPr>
        <w:t>y su importancia para el desarrollo</w:t>
      </w:r>
      <w:r w:rsidR="00C325A5" w:rsidRPr="00957CF2">
        <w:rPr>
          <w:lang w:val="es-ES"/>
        </w:rPr>
        <w:t xml:space="preserve"> (socio</w:t>
      </w:r>
      <w:r>
        <w:rPr>
          <w:lang w:val="es-ES"/>
        </w:rPr>
        <w:t>econó</w:t>
      </w:r>
      <w:r w:rsidR="00C325A5" w:rsidRPr="00957CF2">
        <w:rPr>
          <w:lang w:val="es-ES"/>
        </w:rPr>
        <w:t>mic</w:t>
      </w:r>
      <w:r>
        <w:rPr>
          <w:lang w:val="es-ES"/>
        </w:rPr>
        <w:t>o</w:t>
      </w:r>
      <w:r w:rsidR="00C325A5" w:rsidRPr="00957CF2">
        <w:rPr>
          <w:lang w:val="es-ES"/>
        </w:rPr>
        <w:t xml:space="preserve">) </w:t>
      </w:r>
      <w:r>
        <w:rPr>
          <w:lang w:val="es-ES"/>
        </w:rPr>
        <w:t>y su sostenibilidad</w:t>
      </w:r>
      <w:r w:rsidR="00A71C0F" w:rsidRPr="00957CF2">
        <w:rPr>
          <w:lang w:val="es-ES"/>
        </w:rPr>
        <w:t>.</w:t>
      </w:r>
    </w:p>
    <w:p w14:paraId="3F3DFB09" w14:textId="77777777" w:rsidR="00A71C0F" w:rsidRPr="00957CF2" w:rsidRDefault="00A71C0F" w:rsidP="00A71C0F">
      <w:pPr>
        <w:pStyle w:val="ListParagraph"/>
        <w:ind w:left="0"/>
        <w:rPr>
          <w:lang w:val="es-ES"/>
        </w:rPr>
      </w:pPr>
    </w:p>
    <w:p w14:paraId="47D46182" w14:textId="7832020A" w:rsidR="00A71C0F" w:rsidRPr="00D3406E" w:rsidRDefault="00C325A5" w:rsidP="00A71C0F">
      <w:pPr>
        <w:pStyle w:val="ListParagraph"/>
        <w:ind w:left="0"/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Métodos</w:t>
      </w:r>
      <w:proofErr w:type="spellEnd"/>
      <w:r>
        <w:rPr>
          <w:b/>
          <w:u w:val="single"/>
          <w:lang w:val="en-GB"/>
        </w:rPr>
        <w:t xml:space="preserve"> de </w:t>
      </w:r>
      <w:proofErr w:type="spellStart"/>
      <w:r>
        <w:rPr>
          <w:b/>
          <w:u w:val="single"/>
          <w:lang w:val="en-GB"/>
        </w:rPr>
        <w:t>investigación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propuestos</w:t>
      </w:r>
      <w:proofErr w:type="spellEnd"/>
      <w:r w:rsidR="00A71C0F" w:rsidRPr="00D3406E">
        <w:rPr>
          <w:b/>
          <w:u w:val="single"/>
          <w:lang w:val="en-GB"/>
        </w:rPr>
        <w:t xml:space="preserve"> </w:t>
      </w:r>
    </w:p>
    <w:p w14:paraId="39AD9EE1" w14:textId="77777777" w:rsidR="00A71C0F" w:rsidRDefault="00A71C0F" w:rsidP="00A71C0F">
      <w:pPr>
        <w:pStyle w:val="ListParagraph"/>
        <w:ind w:left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889"/>
        <w:gridCol w:w="3222"/>
        <w:gridCol w:w="2015"/>
      </w:tblGrid>
      <w:tr w:rsidR="00A71C0F" w14:paraId="7A2B360E" w14:textId="77777777" w:rsidTr="0028651B">
        <w:tc>
          <w:tcPr>
            <w:tcW w:w="821" w:type="dxa"/>
          </w:tcPr>
          <w:p w14:paraId="54B4F1BB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1</w:t>
            </w:r>
          </w:p>
        </w:tc>
        <w:tc>
          <w:tcPr>
            <w:tcW w:w="2870" w:type="dxa"/>
          </w:tcPr>
          <w:p w14:paraId="3CAA8487" w14:textId="18CE5846" w:rsidR="00A71C0F" w:rsidRPr="00957CF2" w:rsidRDefault="00957CF2" w:rsidP="00957CF2">
            <w:pPr>
              <w:pStyle w:val="ListParagraph"/>
              <w:ind w:left="0"/>
              <w:rPr>
                <w:lang w:val="es-ES"/>
              </w:rPr>
            </w:pPr>
            <w:r w:rsidRPr="00957CF2">
              <w:rPr>
                <w:lang w:val="es-ES"/>
              </w:rPr>
              <w:t xml:space="preserve">Investigación sobre proyectos, </w:t>
            </w:r>
            <w:r w:rsidR="008C77C7">
              <w:rPr>
                <w:lang w:val="es-ES"/>
              </w:rPr>
              <w:t>práctica</w:t>
            </w:r>
            <w:r w:rsidRPr="00957CF2">
              <w:rPr>
                <w:lang w:val="es-ES"/>
              </w:rPr>
              <w:t>s y pruebas existentes</w:t>
            </w:r>
            <w:r w:rsidR="00A71C0F" w:rsidRPr="00957CF2">
              <w:rPr>
                <w:lang w:val="es-ES"/>
              </w:rPr>
              <w:t xml:space="preserve"> </w:t>
            </w:r>
          </w:p>
        </w:tc>
        <w:tc>
          <w:tcPr>
            <w:tcW w:w="3222" w:type="dxa"/>
          </w:tcPr>
          <w:p w14:paraId="74AAF09A" w14:textId="7A902225" w:rsidR="00A71C0F" w:rsidRPr="00957CF2" w:rsidRDefault="00C325A5" w:rsidP="00613D20">
            <w:pPr>
              <w:pStyle w:val="ListParagraph"/>
              <w:ind w:left="0"/>
              <w:rPr>
                <w:lang w:val="es-ES"/>
              </w:rPr>
            </w:pPr>
            <w:r w:rsidRPr="00957CF2">
              <w:rPr>
                <w:lang w:val="es-ES"/>
              </w:rPr>
              <w:t>Fuent</w:t>
            </w:r>
            <w:r w:rsidR="00A71C0F" w:rsidRPr="00957CF2">
              <w:rPr>
                <w:lang w:val="es-ES"/>
              </w:rPr>
              <w:t xml:space="preserve">es: </w:t>
            </w:r>
            <w:r w:rsidRPr="00957CF2">
              <w:rPr>
                <w:lang w:val="es-ES"/>
              </w:rPr>
              <w:t>OIT</w:t>
            </w:r>
            <w:r w:rsidR="00A71C0F" w:rsidRPr="00957CF2">
              <w:rPr>
                <w:lang w:val="es-ES"/>
              </w:rPr>
              <w:t xml:space="preserve">, </w:t>
            </w:r>
            <w:r w:rsidR="00957CF2" w:rsidRPr="00957CF2">
              <w:rPr>
                <w:lang w:val="es-ES"/>
              </w:rPr>
              <w:t xml:space="preserve">proyectos </w:t>
            </w:r>
            <w:r w:rsidR="00613D20">
              <w:rPr>
                <w:lang w:val="es-ES"/>
              </w:rPr>
              <w:t>de sindicatos</w:t>
            </w:r>
            <w:r w:rsidR="00957CF2" w:rsidRPr="00957CF2">
              <w:rPr>
                <w:lang w:val="es-ES"/>
              </w:rPr>
              <w:t xml:space="preserve"> </w:t>
            </w:r>
            <w:r w:rsidR="00613D20">
              <w:rPr>
                <w:lang w:val="es-ES"/>
              </w:rPr>
              <w:t>e</w:t>
            </w:r>
            <w:r w:rsidR="00957CF2" w:rsidRPr="00957CF2">
              <w:rPr>
                <w:lang w:val="es-ES"/>
              </w:rPr>
              <w:t xml:space="preserve"> interlocutor</w:t>
            </w:r>
            <w:r w:rsidR="00957CF2">
              <w:rPr>
                <w:lang w:val="es-ES"/>
              </w:rPr>
              <w:t>e</w:t>
            </w:r>
            <w:r w:rsidR="00957CF2" w:rsidRPr="00957CF2">
              <w:rPr>
                <w:lang w:val="es-ES"/>
              </w:rPr>
              <w:t>s sociales</w:t>
            </w:r>
            <w:r w:rsidR="00A71C0F" w:rsidRPr="00957CF2">
              <w:rPr>
                <w:lang w:val="es-ES"/>
              </w:rPr>
              <w:t xml:space="preserve"> </w:t>
            </w:r>
            <w:r w:rsidR="00613D20">
              <w:rPr>
                <w:lang w:val="es-ES"/>
              </w:rPr>
              <w:t>nacionales existentes centrados en el desarrollo</w:t>
            </w:r>
            <w:r w:rsidR="00A71C0F" w:rsidRPr="00957CF2">
              <w:rPr>
                <w:lang w:val="es-ES"/>
              </w:rPr>
              <w:t xml:space="preserve"> </w:t>
            </w:r>
          </w:p>
        </w:tc>
        <w:tc>
          <w:tcPr>
            <w:tcW w:w="2015" w:type="dxa"/>
          </w:tcPr>
          <w:p w14:paraId="5CDD41AC" w14:textId="6F661C52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</w:t>
            </w:r>
            <w:r w:rsidR="00C325A5">
              <w:rPr>
                <w:lang w:val="en-GB"/>
              </w:rPr>
              <w:t>iciembre</w:t>
            </w:r>
            <w:proofErr w:type="spellEnd"/>
            <w:r w:rsidR="00C325A5">
              <w:rPr>
                <w:lang w:val="en-GB"/>
              </w:rPr>
              <w:t xml:space="preserve"> de</w:t>
            </w:r>
            <w:r>
              <w:rPr>
                <w:lang w:val="en-GB"/>
              </w:rPr>
              <w:t xml:space="preserve"> 2014</w:t>
            </w:r>
          </w:p>
          <w:p w14:paraId="2F2D5BE5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A71C0F" w:rsidRPr="00D3406E" w14:paraId="358F0493" w14:textId="77777777" w:rsidTr="0028651B">
        <w:tc>
          <w:tcPr>
            <w:tcW w:w="821" w:type="dxa"/>
          </w:tcPr>
          <w:p w14:paraId="66C5BD6E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70" w:type="dxa"/>
          </w:tcPr>
          <w:p w14:paraId="4B011906" w14:textId="59D452F7" w:rsidR="00A71C0F" w:rsidRPr="00613D20" w:rsidRDefault="00613D20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Reunión con el equipo de investigación</w:t>
            </w:r>
          </w:p>
        </w:tc>
        <w:tc>
          <w:tcPr>
            <w:tcW w:w="3222" w:type="dxa"/>
          </w:tcPr>
          <w:p w14:paraId="0429E2E2" w14:textId="2A6C0186" w:rsidR="00A71C0F" w:rsidRPr="00613D20" w:rsidRDefault="00613D20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Se recabarán las pruebas nacionales y regionales en cooperaci</w:t>
            </w:r>
            <w:r>
              <w:rPr>
                <w:lang w:val="es-ES"/>
              </w:rPr>
              <w:t>ón con los institutos regionales de investigación</w:t>
            </w:r>
            <w:r w:rsidR="00957CF2" w:rsidRPr="00613D20">
              <w:rPr>
                <w:lang w:val="es-ES"/>
              </w:rPr>
              <w:t xml:space="preserve"> (IDEAM, ALRN, AP</w:t>
            </w:r>
            <w:r w:rsidR="00A71C0F" w:rsidRPr="00613D20">
              <w:rPr>
                <w:lang w:val="es-ES"/>
              </w:rPr>
              <w:t>...)</w:t>
            </w:r>
          </w:p>
        </w:tc>
        <w:tc>
          <w:tcPr>
            <w:tcW w:w="2015" w:type="dxa"/>
          </w:tcPr>
          <w:p w14:paraId="55F1BA90" w14:textId="0FD144EF" w:rsidR="00A71C0F" w:rsidRPr="00613D20" w:rsidRDefault="00613D20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Reunión de tres días para evaluar los términos de referencia y escoger los m</w:t>
            </w:r>
            <w:r>
              <w:rPr>
                <w:lang w:val="es-ES"/>
              </w:rPr>
              <w:t>étodos de investigación</w:t>
            </w:r>
          </w:p>
        </w:tc>
      </w:tr>
      <w:tr w:rsidR="00A71C0F" w14:paraId="1CF5052B" w14:textId="77777777" w:rsidTr="0028651B">
        <w:tc>
          <w:tcPr>
            <w:tcW w:w="821" w:type="dxa"/>
          </w:tcPr>
          <w:p w14:paraId="4AAF4236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2 </w:t>
            </w:r>
          </w:p>
        </w:tc>
        <w:tc>
          <w:tcPr>
            <w:tcW w:w="2870" w:type="dxa"/>
          </w:tcPr>
          <w:p w14:paraId="408BDE0B" w14:textId="5A337469" w:rsidR="00A71C0F" w:rsidRPr="00613D20" w:rsidRDefault="00613D20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Identificar y estudiar experiencias nacionales pertinentes</w:t>
            </w:r>
            <w:r w:rsidR="00A71C0F" w:rsidRPr="00613D20">
              <w:rPr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14:paraId="50D23053" w14:textId="39F5C9CC" w:rsidR="00A71C0F" w:rsidRPr="00613D20" w:rsidRDefault="00613D20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Muestra de experiencias nacionales representativas por continente</w:t>
            </w:r>
            <w:r w:rsidR="00A71C0F" w:rsidRPr="00613D20">
              <w:rPr>
                <w:lang w:val="es-ES"/>
              </w:rPr>
              <w:t xml:space="preserve"> </w:t>
            </w:r>
          </w:p>
        </w:tc>
        <w:tc>
          <w:tcPr>
            <w:tcW w:w="2015" w:type="dxa"/>
          </w:tcPr>
          <w:p w14:paraId="2A94C24F" w14:textId="1A3AB37A" w:rsidR="00A71C0F" w:rsidRDefault="00352833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Marzo</w:t>
            </w:r>
            <w:proofErr w:type="spellEnd"/>
            <w:r>
              <w:rPr>
                <w:lang w:val="en-GB"/>
              </w:rPr>
              <w:t xml:space="preserve"> de</w:t>
            </w:r>
            <w:r w:rsidR="00A71C0F">
              <w:rPr>
                <w:lang w:val="en-GB"/>
              </w:rPr>
              <w:t xml:space="preserve"> 2015 </w:t>
            </w:r>
          </w:p>
          <w:p w14:paraId="27EF2898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A71C0F" w14:paraId="52E19F7D" w14:textId="77777777" w:rsidTr="0028651B">
        <w:tc>
          <w:tcPr>
            <w:tcW w:w="821" w:type="dxa"/>
          </w:tcPr>
          <w:p w14:paraId="7ED41411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3</w:t>
            </w:r>
          </w:p>
        </w:tc>
        <w:tc>
          <w:tcPr>
            <w:tcW w:w="2870" w:type="dxa"/>
          </w:tcPr>
          <w:p w14:paraId="2912BB06" w14:textId="0E547A1F" w:rsidR="00A71C0F" w:rsidRPr="00613D20" w:rsidRDefault="00613D20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Formular conclusiones sobre la importancias del diálogo social en el desarrollo</w:t>
            </w:r>
            <w:r w:rsidR="00A71C0F" w:rsidRPr="00613D20">
              <w:rPr>
                <w:lang w:val="es-ES"/>
              </w:rPr>
              <w:t xml:space="preserve"> </w:t>
            </w:r>
          </w:p>
        </w:tc>
        <w:tc>
          <w:tcPr>
            <w:tcW w:w="3222" w:type="dxa"/>
          </w:tcPr>
          <w:p w14:paraId="4E9DAFEB" w14:textId="4F683A67" w:rsidR="00A71C0F" w:rsidRDefault="00613D20" w:rsidP="0028651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Primer </w:t>
            </w:r>
            <w:proofErr w:type="spellStart"/>
            <w:r>
              <w:rPr>
                <w:lang w:val="en-GB"/>
              </w:rPr>
              <w:t>borrador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conclusiones</w:t>
            </w:r>
            <w:proofErr w:type="spellEnd"/>
          </w:p>
        </w:tc>
        <w:tc>
          <w:tcPr>
            <w:tcW w:w="2015" w:type="dxa"/>
          </w:tcPr>
          <w:p w14:paraId="1272A2F0" w14:textId="254B5DEB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May</w:t>
            </w:r>
            <w:r w:rsidR="00613D20">
              <w:rPr>
                <w:lang w:val="en-GB"/>
              </w:rPr>
              <w:t>o de</w:t>
            </w:r>
            <w:r>
              <w:rPr>
                <w:lang w:val="en-GB"/>
              </w:rPr>
              <w:t xml:space="preserve"> 2015</w:t>
            </w:r>
          </w:p>
        </w:tc>
      </w:tr>
      <w:tr w:rsidR="00A71C0F" w:rsidRPr="00D3406E" w14:paraId="4A23EEA2" w14:textId="77777777" w:rsidTr="0028651B">
        <w:tc>
          <w:tcPr>
            <w:tcW w:w="821" w:type="dxa"/>
          </w:tcPr>
          <w:p w14:paraId="34B05122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4</w:t>
            </w:r>
          </w:p>
        </w:tc>
        <w:tc>
          <w:tcPr>
            <w:tcW w:w="2870" w:type="dxa"/>
          </w:tcPr>
          <w:p w14:paraId="6B254D35" w14:textId="6D9259F4" w:rsidR="00A71C0F" w:rsidRPr="00613D20" w:rsidRDefault="00613D20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Hacia prácticas e iniciativas innovadoras</w:t>
            </w:r>
            <w:r w:rsidR="00A71C0F" w:rsidRPr="00613D20">
              <w:rPr>
                <w:lang w:val="es-ES"/>
              </w:rPr>
              <w:t xml:space="preserve"> (seminar</w:t>
            </w:r>
            <w:r w:rsidRPr="00613D20">
              <w:rPr>
                <w:lang w:val="es-ES"/>
              </w:rPr>
              <w:t>io</w:t>
            </w:r>
            <w:r w:rsidR="00A71C0F" w:rsidRPr="00613D20">
              <w:rPr>
                <w:lang w:val="es-ES"/>
              </w:rPr>
              <w:t>)</w:t>
            </w:r>
          </w:p>
        </w:tc>
        <w:tc>
          <w:tcPr>
            <w:tcW w:w="3222" w:type="dxa"/>
          </w:tcPr>
          <w:p w14:paraId="110FCB84" w14:textId="588D67C3" w:rsidR="00A71C0F" w:rsidRPr="00613D20" w:rsidRDefault="00A71C0F" w:rsidP="00613D20">
            <w:pPr>
              <w:pStyle w:val="ListParagraph"/>
              <w:ind w:left="0"/>
              <w:rPr>
                <w:lang w:val="es-ES"/>
              </w:rPr>
            </w:pPr>
            <w:r w:rsidRPr="00613D20">
              <w:rPr>
                <w:lang w:val="es-ES"/>
              </w:rPr>
              <w:t>Seminar</w:t>
            </w:r>
            <w:r w:rsidR="00613D20" w:rsidRPr="00613D20">
              <w:rPr>
                <w:lang w:val="es-ES"/>
              </w:rPr>
              <w:t>io con el grupo de trabajo específico de la</w:t>
            </w:r>
            <w:r w:rsidR="00613D20">
              <w:rPr>
                <w:lang w:val="es-ES"/>
              </w:rPr>
              <w:t xml:space="preserve"> </w:t>
            </w:r>
            <w:r w:rsidR="00613D20" w:rsidRPr="00613D20">
              <w:rPr>
                <w:lang w:val="es-ES"/>
              </w:rPr>
              <w:t>RSCD</w:t>
            </w:r>
            <w:r w:rsidR="00613D20">
              <w:rPr>
                <w:lang w:val="es-ES"/>
              </w:rPr>
              <w:t xml:space="preserve"> y socios para debatir el primer borrador</w:t>
            </w:r>
          </w:p>
        </w:tc>
        <w:tc>
          <w:tcPr>
            <w:tcW w:w="2015" w:type="dxa"/>
          </w:tcPr>
          <w:p w14:paraId="25FF31BD" w14:textId="0EB0DBDB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May</w:t>
            </w:r>
            <w:r w:rsidR="00352833">
              <w:rPr>
                <w:lang w:val="en-GB"/>
              </w:rPr>
              <w:t>o de</w:t>
            </w:r>
            <w:r>
              <w:rPr>
                <w:lang w:val="en-GB"/>
              </w:rPr>
              <w:t xml:space="preserve"> 2015</w:t>
            </w:r>
          </w:p>
        </w:tc>
      </w:tr>
      <w:tr w:rsidR="00A71C0F" w:rsidRPr="00BB7903" w14:paraId="7EF80B11" w14:textId="77777777" w:rsidTr="0028651B">
        <w:tc>
          <w:tcPr>
            <w:tcW w:w="821" w:type="dxa"/>
          </w:tcPr>
          <w:p w14:paraId="5F86A7EC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5</w:t>
            </w:r>
          </w:p>
        </w:tc>
        <w:tc>
          <w:tcPr>
            <w:tcW w:w="2870" w:type="dxa"/>
          </w:tcPr>
          <w:p w14:paraId="4BE4F83A" w14:textId="47D18AB8" w:rsidR="00A71C0F" w:rsidRPr="00C5445C" w:rsidRDefault="0059115C" w:rsidP="0059115C">
            <w:pPr>
              <w:pStyle w:val="ListParagraph"/>
              <w:ind w:left="0"/>
              <w:rPr>
                <w:lang w:val="es-ES"/>
              </w:rPr>
            </w:pPr>
            <w:r w:rsidRPr="00C5445C">
              <w:rPr>
                <w:lang w:val="es-ES"/>
              </w:rPr>
              <w:t>Redactar informe</w:t>
            </w:r>
            <w:r w:rsidR="00A71C0F" w:rsidRPr="00C5445C">
              <w:rPr>
                <w:lang w:val="es-ES"/>
              </w:rPr>
              <w:t xml:space="preserve"> </w:t>
            </w:r>
            <w:r w:rsidRPr="00C5445C">
              <w:rPr>
                <w:lang w:val="es-ES"/>
              </w:rPr>
              <w:t>y formular recom</w:t>
            </w:r>
            <w:r w:rsidR="00A71C0F" w:rsidRPr="00C5445C">
              <w:rPr>
                <w:lang w:val="es-ES"/>
              </w:rPr>
              <w:t>enda</w:t>
            </w:r>
            <w:r w:rsidRPr="00C5445C">
              <w:rPr>
                <w:lang w:val="es-ES"/>
              </w:rPr>
              <w:t>c</w:t>
            </w:r>
            <w:r w:rsidR="00A71C0F" w:rsidRPr="00C5445C">
              <w:rPr>
                <w:lang w:val="es-ES"/>
              </w:rPr>
              <w:t>ion</w:t>
            </w:r>
            <w:r w:rsidRPr="00C5445C">
              <w:rPr>
                <w:lang w:val="es-ES"/>
              </w:rPr>
              <w:t>e</w:t>
            </w:r>
            <w:r w:rsidR="00A71C0F" w:rsidRPr="00C5445C">
              <w:rPr>
                <w:lang w:val="es-ES"/>
              </w:rPr>
              <w:t>s/prop</w:t>
            </w:r>
            <w:r w:rsidRPr="00C5445C">
              <w:rPr>
                <w:lang w:val="es-ES"/>
              </w:rPr>
              <w:t>uesta</w:t>
            </w:r>
            <w:r w:rsidR="00A71C0F" w:rsidRPr="00C5445C">
              <w:rPr>
                <w:lang w:val="es-ES"/>
              </w:rPr>
              <w:t>s</w:t>
            </w:r>
          </w:p>
        </w:tc>
        <w:tc>
          <w:tcPr>
            <w:tcW w:w="3222" w:type="dxa"/>
          </w:tcPr>
          <w:p w14:paraId="2A13ADB3" w14:textId="0FFE550B" w:rsidR="00A71C0F" w:rsidRDefault="0059115C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Informe</w:t>
            </w:r>
            <w:proofErr w:type="spellEnd"/>
            <w:r>
              <w:rPr>
                <w:lang w:val="en-GB"/>
              </w:rPr>
              <w:t xml:space="preserve"> final</w:t>
            </w:r>
            <w:r w:rsidR="00A71C0F">
              <w:rPr>
                <w:lang w:val="en-GB"/>
              </w:rPr>
              <w:t xml:space="preserve"> </w:t>
            </w:r>
          </w:p>
        </w:tc>
        <w:tc>
          <w:tcPr>
            <w:tcW w:w="2015" w:type="dxa"/>
          </w:tcPr>
          <w:p w14:paraId="4FFB83B1" w14:textId="43D27CA1" w:rsidR="00A71C0F" w:rsidRDefault="00A71C0F" w:rsidP="00352833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Sept</w:t>
            </w:r>
            <w:r w:rsidR="00352833">
              <w:rPr>
                <w:lang w:val="en-GB"/>
              </w:rPr>
              <w:t>iembre</w:t>
            </w:r>
            <w:proofErr w:type="spellEnd"/>
            <w:r w:rsidR="00613D20">
              <w:rPr>
                <w:lang w:val="en-GB"/>
              </w:rPr>
              <w:t xml:space="preserve"> de 2015</w:t>
            </w:r>
          </w:p>
        </w:tc>
      </w:tr>
      <w:tr w:rsidR="00A71C0F" w14:paraId="041B13DA" w14:textId="77777777" w:rsidTr="0028651B">
        <w:tc>
          <w:tcPr>
            <w:tcW w:w="821" w:type="dxa"/>
          </w:tcPr>
          <w:p w14:paraId="0CCD8F5A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70" w:type="dxa"/>
          </w:tcPr>
          <w:p w14:paraId="4501330E" w14:textId="51277B74" w:rsidR="00A71C0F" w:rsidRDefault="00A71C0F" w:rsidP="0059115C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</w:t>
            </w:r>
            <w:r w:rsidR="0059115C">
              <w:rPr>
                <w:lang w:val="en-GB"/>
              </w:rPr>
              <w:t>nzamiento</w:t>
            </w:r>
            <w:proofErr w:type="spellEnd"/>
            <w:r w:rsidR="0059115C">
              <w:rPr>
                <w:lang w:val="en-GB"/>
              </w:rPr>
              <w:t xml:space="preserve"> de la </w:t>
            </w:r>
            <w:proofErr w:type="spellStart"/>
            <w:r w:rsidR="0059115C">
              <w:rPr>
                <w:lang w:val="en-GB"/>
              </w:rPr>
              <w:t>Alianza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222" w:type="dxa"/>
          </w:tcPr>
          <w:p w14:paraId="46D4573E" w14:textId="0A4F9AA6" w:rsidR="00A71C0F" w:rsidRPr="0059115C" w:rsidRDefault="0059115C" w:rsidP="0059115C">
            <w:pPr>
              <w:pStyle w:val="ListParagraph"/>
              <w:ind w:left="0"/>
              <w:rPr>
                <w:lang w:val="es-ES"/>
              </w:rPr>
            </w:pPr>
            <w:r w:rsidRPr="0059115C">
              <w:rPr>
                <w:lang w:val="es-ES"/>
              </w:rPr>
              <w:t>Conferencia con socios de la UE</w:t>
            </w:r>
            <w:r w:rsidR="00A71C0F" w:rsidRPr="0059115C">
              <w:rPr>
                <w:lang w:val="es-ES"/>
              </w:rPr>
              <w:t xml:space="preserve"> + </w:t>
            </w:r>
            <w:r>
              <w:rPr>
                <w:lang w:val="es-ES"/>
              </w:rPr>
              <w:t>socios del CAD</w:t>
            </w:r>
            <w:r w:rsidR="00A71C0F" w:rsidRPr="0059115C">
              <w:rPr>
                <w:lang w:val="es-ES"/>
              </w:rPr>
              <w:t xml:space="preserve"> </w:t>
            </w:r>
          </w:p>
        </w:tc>
        <w:tc>
          <w:tcPr>
            <w:tcW w:w="2015" w:type="dxa"/>
          </w:tcPr>
          <w:p w14:paraId="5B23B672" w14:textId="7797D85B" w:rsidR="00A71C0F" w:rsidRDefault="00352833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Octubre</w:t>
            </w:r>
            <w:proofErr w:type="spellEnd"/>
            <w:r>
              <w:rPr>
                <w:lang w:val="en-GB"/>
              </w:rPr>
              <w:t xml:space="preserve"> de</w:t>
            </w:r>
            <w:r w:rsidR="00A71C0F">
              <w:rPr>
                <w:lang w:val="en-GB"/>
              </w:rPr>
              <w:t xml:space="preserve"> 2015</w:t>
            </w:r>
          </w:p>
        </w:tc>
      </w:tr>
      <w:tr w:rsidR="00A71C0F" w14:paraId="6E77F5F2" w14:textId="77777777" w:rsidTr="0028651B">
        <w:tc>
          <w:tcPr>
            <w:tcW w:w="821" w:type="dxa"/>
          </w:tcPr>
          <w:p w14:paraId="1DD53CE8" w14:textId="77777777" w:rsidR="00A71C0F" w:rsidRDefault="00A71C0F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Fase</w:t>
            </w:r>
            <w:proofErr w:type="spellEnd"/>
            <w:r>
              <w:rPr>
                <w:lang w:val="en-GB"/>
              </w:rPr>
              <w:t xml:space="preserve"> 6</w:t>
            </w:r>
          </w:p>
        </w:tc>
        <w:tc>
          <w:tcPr>
            <w:tcW w:w="2870" w:type="dxa"/>
          </w:tcPr>
          <w:p w14:paraId="188E584A" w14:textId="7035F0DA" w:rsidR="00A71C0F" w:rsidRDefault="00352833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Diseminación</w:t>
            </w:r>
            <w:proofErr w:type="spellEnd"/>
            <w:r>
              <w:rPr>
                <w:lang w:val="en-GB"/>
              </w:rPr>
              <w:t xml:space="preserve"> y </w:t>
            </w:r>
            <w:proofErr w:type="spellStart"/>
            <w:r>
              <w:rPr>
                <w:lang w:val="en-GB"/>
              </w:rPr>
              <w:t>apoyo</w:t>
            </w:r>
            <w:proofErr w:type="spellEnd"/>
          </w:p>
        </w:tc>
        <w:tc>
          <w:tcPr>
            <w:tcW w:w="3222" w:type="dxa"/>
          </w:tcPr>
          <w:p w14:paraId="27DDD7B7" w14:textId="71AC3DCE" w:rsidR="00A71C0F" w:rsidRDefault="00352833" w:rsidP="0028651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Traducciones</w:t>
            </w:r>
            <w:proofErr w:type="spellEnd"/>
            <w:r>
              <w:rPr>
                <w:lang w:val="en-GB"/>
              </w:rPr>
              <w:t xml:space="preserve"> y material</w:t>
            </w:r>
          </w:p>
        </w:tc>
        <w:tc>
          <w:tcPr>
            <w:tcW w:w="2015" w:type="dxa"/>
          </w:tcPr>
          <w:p w14:paraId="04A9503D" w14:textId="7D4C9610" w:rsidR="00A71C0F" w:rsidRDefault="00A71C0F" w:rsidP="00352833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</w:t>
            </w:r>
            <w:r w:rsidR="00352833">
              <w:rPr>
                <w:lang w:val="en-GB"/>
              </w:rPr>
              <w:t>iciembre</w:t>
            </w:r>
            <w:proofErr w:type="spellEnd"/>
            <w:r w:rsidR="00352833">
              <w:rPr>
                <w:lang w:val="en-GB"/>
              </w:rPr>
              <w:t xml:space="preserve"> de</w:t>
            </w:r>
            <w:r>
              <w:rPr>
                <w:lang w:val="en-GB"/>
              </w:rPr>
              <w:t xml:space="preserve"> 2015</w:t>
            </w:r>
          </w:p>
        </w:tc>
      </w:tr>
    </w:tbl>
    <w:p w14:paraId="0B233130" w14:textId="77777777" w:rsidR="00A71C0F" w:rsidRDefault="00A71C0F" w:rsidP="00A71C0F">
      <w:pPr>
        <w:pStyle w:val="ListParagraph"/>
        <w:ind w:left="0"/>
        <w:rPr>
          <w:lang w:val="en-GB"/>
        </w:rPr>
      </w:pPr>
    </w:p>
    <w:p w14:paraId="6022C40B" w14:textId="7C322B7D" w:rsidR="00A71C0F" w:rsidRPr="005A74BF" w:rsidRDefault="00613D20" w:rsidP="00A71C0F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Resultado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político</w:t>
      </w:r>
      <w:proofErr w:type="spellEnd"/>
      <w:r>
        <w:rPr>
          <w:b/>
          <w:u w:val="single"/>
          <w:lang w:val="en-GB"/>
        </w:rPr>
        <w:t xml:space="preserve"> y </w:t>
      </w:r>
      <w:proofErr w:type="spellStart"/>
      <w:r>
        <w:rPr>
          <w:b/>
          <w:u w:val="single"/>
          <w:lang w:val="en-GB"/>
        </w:rPr>
        <w:t>seguimiento</w:t>
      </w:r>
      <w:proofErr w:type="spellEnd"/>
      <w:r w:rsidR="00A71C0F" w:rsidRPr="005A74BF">
        <w:rPr>
          <w:b/>
          <w:u w:val="single"/>
          <w:lang w:val="en-GB"/>
        </w:rPr>
        <w:t xml:space="preserve"> </w:t>
      </w:r>
    </w:p>
    <w:p w14:paraId="30C7D062" w14:textId="6C356098" w:rsidR="00A71C0F" w:rsidRPr="00D24141" w:rsidRDefault="00D24141" w:rsidP="00A71C0F">
      <w:pPr>
        <w:rPr>
          <w:lang w:val="es-ES"/>
        </w:rPr>
      </w:pPr>
      <w:r w:rsidRPr="00D24141">
        <w:rPr>
          <w:lang w:val="es-ES"/>
        </w:rPr>
        <w:t xml:space="preserve">Las conclusiones y las propuestas de la investigación servirán de catalizador para la creación de una </w:t>
      </w:r>
      <w:r w:rsidR="00A71C0F" w:rsidRPr="00D24141">
        <w:rPr>
          <w:lang w:val="es-ES"/>
        </w:rPr>
        <w:t>“</w:t>
      </w:r>
      <w:r w:rsidRPr="00D24141">
        <w:rPr>
          <w:b/>
          <w:lang w:val="es-ES"/>
        </w:rPr>
        <w:t xml:space="preserve">Alianza </w:t>
      </w:r>
      <w:r w:rsidR="008C77C7">
        <w:rPr>
          <w:b/>
          <w:lang w:val="es-ES"/>
        </w:rPr>
        <w:t>sobre</w:t>
      </w:r>
      <w:r w:rsidRPr="00D24141">
        <w:rPr>
          <w:b/>
          <w:lang w:val="es-ES"/>
        </w:rPr>
        <w:t xml:space="preserve"> el Diálogo Social </w:t>
      </w:r>
      <w:r w:rsidR="008C77C7">
        <w:rPr>
          <w:b/>
          <w:lang w:val="es-ES"/>
        </w:rPr>
        <w:t>para</w:t>
      </w:r>
      <w:r w:rsidRPr="00D24141">
        <w:rPr>
          <w:b/>
          <w:lang w:val="es-ES"/>
        </w:rPr>
        <w:t xml:space="preserve"> el Desarrollo</w:t>
      </w:r>
      <w:r w:rsidR="00A71C0F" w:rsidRPr="00D24141">
        <w:rPr>
          <w:b/>
          <w:lang w:val="es-ES"/>
        </w:rPr>
        <w:t>”</w:t>
      </w:r>
      <w:r w:rsidR="00A71C0F" w:rsidRPr="00D24141">
        <w:rPr>
          <w:lang w:val="es-ES"/>
        </w:rPr>
        <w:t xml:space="preserve"> </w:t>
      </w:r>
      <w:r w:rsidRPr="00D24141">
        <w:rPr>
          <w:lang w:val="es-ES"/>
        </w:rPr>
        <w:t>que reúna a todos los socios interesados en una</w:t>
      </w:r>
      <w:r w:rsidR="00A71C0F" w:rsidRPr="00D24141">
        <w:rPr>
          <w:lang w:val="es-ES"/>
        </w:rPr>
        <w:t xml:space="preserve"> “coali</w:t>
      </w:r>
      <w:r w:rsidRPr="00D24141">
        <w:rPr>
          <w:lang w:val="es-ES"/>
        </w:rPr>
        <w:t>ci</w:t>
      </w:r>
      <w:r>
        <w:rPr>
          <w:lang w:val="es-ES"/>
        </w:rPr>
        <w:t>ón de los dispuestos</w:t>
      </w:r>
      <w:r w:rsidR="00A71C0F" w:rsidRPr="00D24141">
        <w:rPr>
          <w:lang w:val="es-ES"/>
        </w:rPr>
        <w:t xml:space="preserve">” </w:t>
      </w:r>
      <w:r>
        <w:rPr>
          <w:lang w:val="es-ES"/>
        </w:rPr>
        <w:t>para incluir el diálogo social en las estrategias de desarrollo en todos los ámbitos y promueva programas y</w:t>
      </w:r>
      <w:r w:rsidR="008C77C7">
        <w:rPr>
          <w:lang w:val="es-ES"/>
        </w:rPr>
        <w:t xml:space="preserve"> un</w:t>
      </w:r>
      <w:r>
        <w:rPr>
          <w:lang w:val="es-ES"/>
        </w:rPr>
        <w:t xml:space="preserve"> enfoque concretos en el plano nacional</w:t>
      </w:r>
      <w:r w:rsidR="00A71C0F" w:rsidRPr="00D24141">
        <w:rPr>
          <w:lang w:val="es-ES"/>
        </w:rPr>
        <w:t xml:space="preserve">.  </w:t>
      </w:r>
    </w:p>
    <w:p w14:paraId="7C921923" w14:textId="68BECF20" w:rsidR="00A71C0F" w:rsidRPr="00D24141" w:rsidRDefault="00D24141" w:rsidP="00A71C0F">
      <w:pPr>
        <w:spacing w:after="0"/>
        <w:rPr>
          <w:i/>
          <w:lang w:val="es-ES"/>
        </w:rPr>
      </w:pPr>
      <w:r>
        <w:rPr>
          <w:i/>
          <w:lang w:val="es-ES"/>
        </w:rPr>
        <w:lastRenderedPageBreak/>
        <w:t>Esta Alianza podría constituir una plataforma</w:t>
      </w:r>
      <w:r w:rsidR="00A71C0F" w:rsidRPr="00D24141">
        <w:rPr>
          <w:i/>
          <w:lang w:val="es-ES"/>
        </w:rPr>
        <w:t xml:space="preserve"> </w:t>
      </w:r>
    </w:p>
    <w:p w14:paraId="0BDB563E" w14:textId="0C8497BD" w:rsidR="00A71C0F" w:rsidRPr="00D24141" w:rsidRDefault="00A71C0F" w:rsidP="00A71C0F">
      <w:pPr>
        <w:pStyle w:val="ListParagraph"/>
        <w:numPr>
          <w:ilvl w:val="0"/>
          <w:numId w:val="1"/>
        </w:numPr>
        <w:spacing w:after="120"/>
        <w:ind w:left="708"/>
        <w:rPr>
          <w:i/>
          <w:lang w:val="es-ES"/>
        </w:rPr>
      </w:pPr>
      <w:r w:rsidRPr="00D24141">
        <w:rPr>
          <w:i/>
          <w:lang w:val="es-ES"/>
        </w:rPr>
        <w:t>“</w:t>
      </w:r>
      <w:r w:rsidR="00D24141" w:rsidRPr="00D24141">
        <w:rPr>
          <w:i/>
          <w:lang w:val="es-ES"/>
        </w:rPr>
        <w:t>de propio derecho</w:t>
      </w:r>
      <w:r w:rsidRPr="00D24141">
        <w:rPr>
          <w:i/>
          <w:lang w:val="es-ES"/>
        </w:rPr>
        <w:t>” (</w:t>
      </w:r>
      <w:r w:rsidR="00D24141" w:rsidRPr="00D24141">
        <w:rPr>
          <w:i/>
          <w:lang w:val="es-ES"/>
        </w:rPr>
        <w:t>que reúna a gobiernos, la OIT y socios</w:t>
      </w:r>
      <w:r w:rsidRPr="00D24141">
        <w:rPr>
          <w:i/>
          <w:lang w:val="es-ES"/>
        </w:rPr>
        <w:t xml:space="preserve">) o </w:t>
      </w:r>
    </w:p>
    <w:p w14:paraId="78884C2E" w14:textId="3788DF6A" w:rsidR="00A71C0F" w:rsidRPr="00D24141" w:rsidRDefault="00D24141" w:rsidP="00A71C0F">
      <w:pPr>
        <w:pStyle w:val="ListParagraph"/>
        <w:numPr>
          <w:ilvl w:val="0"/>
          <w:numId w:val="1"/>
        </w:numPr>
        <w:spacing w:after="120"/>
        <w:ind w:left="708"/>
        <w:rPr>
          <w:i/>
          <w:lang w:val="es-ES"/>
        </w:rPr>
      </w:pPr>
      <w:r w:rsidRPr="00D24141">
        <w:rPr>
          <w:i/>
          <w:lang w:val="es-ES"/>
        </w:rPr>
        <w:t>que forme parte de nuestro seguimiento del CAD</w:t>
      </w:r>
      <w:r w:rsidR="00A71C0F" w:rsidRPr="00D24141">
        <w:rPr>
          <w:i/>
          <w:lang w:val="es-ES"/>
        </w:rPr>
        <w:t xml:space="preserve"> (</w:t>
      </w:r>
      <w:r w:rsidRPr="00D24141">
        <w:rPr>
          <w:i/>
          <w:lang w:val="es-ES"/>
        </w:rPr>
        <w:t>que se presentar</w:t>
      </w:r>
      <w:r>
        <w:rPr>
          <w:i/>
          <w:lang w:val="es-ES"/>
        </w:rPr>
        <w:t>á en el Foro sindicatos</w:t>
      </w:r>
      <w:r w:rsidR="00A71C0F" w:rsidRPr="00D24141">
        <w:rPr>
          <w:i/>
          <w:lang w:val="es-ES"/>
        </w:rPr>
        <w:t>-</w:t>
      </w:r>
      <w:r>
        <w:rPr>
          <w:i/>
          <w:lang w:val="es-ES"/>
        </w:rPr>
        <w:t>CAD) o</w:t>
      </w:r>
      <w:r w:rsidR="00A71C0F" w:rsidRPr="00D24141">
        <w:rPr>
          <w:i/>
          <w:lang w:val="es-ES"/>
        </w:rPr>
        <w:t xml:space="preserve"> </w:t>
      </w:r>
    </w:p>
    <w:p w14:paraId="4CA177F3" w14:textId="16058C1E" w:rsidR="003A0DF9" w:rsidRPr="00D24141" w:rsidRDefault="00D24141" w:rsidP="00A71C0F">
      <w:pPr>
        <w:pStyle w:val="ListParagraph"/>
        <w:numPr>
          <w:ilvl w:val="0"/>
          <w:numId w:val="1"/>
        </w:numPr>
        <w:spacing w:after="120"/>
        <w:ind w:left="708"/>
        <w:rPr>
          <w:i/>
          <w:lang w:val="es-ES"/>
        </w:rPr>
      </w:pPr>
      <w:r w:rsidRPr="00D24141">
        <w:rPr>
          <w:i/>
          <w:lang w:val="es-ES"/>
        </w:rPr>
        <w:t>en el marco de las</w:t>
      </w:r>
      <w:r w:rsidR="00A71C0F" w:rsidRPr="00D24141">
        <w:rPr>
          <w:i/>
          <w:lang w:val="es-ES"/>
        </w:rPr>
        <w:t xml:space="preserve"> “</w:t>
      </w:r>
      <w:r w:rsidRPr="00D24141">
        <w:rPr>
          <w:i/>
          <w:lang w:val="es-ES"/>
        </w:rPr>
        <w:t>iniciativas voluntarias</w:t>
      </w:r>
      <w:r w:rsidR="00A71C0F" w:rsidRPr="00D24141">
        <w:rPr>
          <w:i/>
          <w:lang w:val="es-ES"/>
        </w:rPr>
        <w:t xml:space="preserve">” </w:t>
      </w:r>
      <w:r w:rsidRPr="00D24141">
        <w:rPr>
          <w:i/>
          <w:lang w:val="es-ES"/>
        </w:rPr>
        <w:t>de la AG</w:t>
      </w:r>
      <w:r>
        <w:rPr>
          <w:i/>
          <w:lang w:val="es-ES"/>
        </w:rPr>
        <w:t>CDE</w:t>
      </w:r>
      <w:r w:rsidR="00A71C0F" w:rsidRPr="00D24141">
        <w:rPr>
          <w:i/>
          <w:lang w:val="es-ES"/>
        </w:rPr>
        <w:t xml:space="preserve">  (</w:t>
      </w:r>
      <w:r w:rsidR="00C7156F">
        <w:rPr>
          <w:i/>
          <w:lang w:val="es-ES"/>
        </w:rPr>
        <w:t>véase capítulo sobre desarrollo integrador</w:t>
      </w:r>
      <w:r w:rsidR="00A71C0F" w:rsidRPr="00D24141">
        <w:rPr>
          <w:i/>
          <w:lang w:val="es-ES"/>
        </w:rPr>
        <w:t>), in</w:t>
      </w:r>
      <w:r w:rsidR="00C7156F">
        <w:rPr>
          <w:i/>
          <w:lang w:val="es-ES"/>
        </w:rPr>
        <w:t>cluyendo también a agentes del “sector privado” interesados</w:t>
      </w:r>
    </w:p>
    <w:sectPr w:rsidR="003A0DF9" w:rsidRPr="00D24141" w:rsidSect="003A0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7" w:right="1466" w:bottom="2516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2A2D" w14:textId="77777777" w:rsidR="00D25940" w:rsidRDefault="00D25940" w:rsidP="00463227">
      <w:pPr>
        <w:spacing w:after="0" w:line="240" w:lineRule="auto"/>
      </w:pPr>
      <w:r>
        <w:separator/>
      </w:r>
    </w:p>
  </w:endnote>
  <w:endnote w:type="continuationSeparator" w:id="0">
    <w:p w14:paraId="26839062" w14:textId="77777777" w:rsidR="00D25940" w:rsidRDefault="00D25940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KlavikaRegular-OSF">
    <w:altName w:val="Segoe UI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02639" w14:textId="77777777" w:rsidR="00D25940" w:rsidRDefault="00D25940" w:rsidP="00463227">
      <w:pPr>
        <w:spacing w:after="0" w:line="240" w:lineRule="auto"/>
      </w:pPr>
      <w:r>
        <w:separator/>
      </w:r>
    </w:p>
  </w:footnote>
  <w:footnote w:type="continuationSeparator" w:id="0">
    <w:p w14:paraId="4237EB27" w14:textId="77777777" w:rsidR="00D25940" w:rsidRDefault="00D25940" w:rsidP="00463227">
      <w:pPr>
        <w:spacing w:after="0" w:line="240" w:lineRule="auto"/>
      </w:pPr>
      <w:r>
        <w:continuationSeparator/>
      </w:r>
    </w:p>
  </w:footnote>
  <w:footnote w:id="1">
    <w:p w14:paraId="5C1FD323" w14:textId="05BA19BA" w:rsidR="00A71C0F" w:rsidRPr="00FF2515" w:rsidRDefault="00A71C0F" w:rsidP="00A71C0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F2515">
        <w:rPr>
          <w:lang w:val="en-GB"/>
        </w:rPr>
        <w:t xml:space="preserve"> </w:t>
      </w:r>
      <w:r w:rsidR="001C7F0B" w:rsidRPr="001C7F0B">
        <w:t>http://ilo.org/global/standards/introduction-to-international-labour-standards/conventions-and-recommendations/lang--es/index.htm</w:t>
      </w:r>
      <w:r>
        <w:rPr>
          <w:lang w:val="en-GB"/>
        </w:rPr>
        <w:t xml:space="preserve"> </w:t>
      </w:r>
    </w:p>
  </w:footnote>
  <w:footnote w:id="2">
    <w:p w14:paraId="41F11460" w14:textId="77777777" w:rsidR="00D25972" w:rsidRDefault="00A71C0F" w:rsidP="00D25972">
      <w:pPr>
        <w:pStyle w:val="Heading5"/>
        <w:spacing w:before="0" w:beforeAutospacing="0" w:after="0" w:afterAutospacing="0"/>
        <w:rPr>
          <w:b w:val="0"/>
          <w:sz w:val="16"/>
          <w:lang w:val="es-ES"/>
        </w:rPr>
      </w:pPr>
      <w:r>
        <w:rPr>
          <w:rStyle w:val="FootnoteReference"/>
        </w:rPr>
        <w:footnoteRef/>
      </w:r>
      <w:r w:rsidRPr="00D25972">
        <w:rPr>
          <w:lang w:val="es-ES"/>
        </w:rPr>
        <w:t xml:space="preserve"> </w:t>
      </w:r>
      <w:r w:rsidRPr="00D25972">
        <w:rPr>
          <w:sz w:val="16"/>
          <w:lang w:val="es-ES"/>
        </w:rPr>
        <w:t>32.</w:t>
      </w:r>
      <w:r w:rsidR="00D25972" w:rsidRPr="00D25972">
        <w:t xml:space="preserve"> </w:t>
      </w:r>
      <w:r w:rsidR="00D25972" w:rsidRPr="00D25972">
        <w:rPr>
          <w:b w:val="0"/>
          <w:sz w:val="16"/>
          <w:lang w:val="es-ES"/>
        </w:rPr>
        <w:t>Reconocemos la función esencial del sector privado en la promoción de la innovación; la</w:t>
      </w:r>
      <w:r w:rsidR="00D25972">
        <w:rPr>
          <w:b w:val="0"/>
          <w:sz w:val="16"/>
          <w:lang w:val="es-ES"/>
        </w:rPr>
        <w:t xml:space="preserve"> </w:t>
      </w:r>
      <w:r w:rsidR="00D25972" w:rsidRPr="00D25972">
        <w:rPr>
          <w:b w:val="0"/>
          <w:sz w:val="16"/>
          <w:lang w:val="es-ES"/>
        </w:rPr>
        <w:t>creación de riqueza, ingresos y empleos; y en la movilización de recursos nacionales contribuyendo así a la reducción de la pobreza. Por consiguiente, nosotros:</w:t>
      </w:r>
      <w:r w:rsidR="00D25972">
        <w:rPr>
          <w:b w:val="0"/>
          <w:sz w:val="16"/>
          <w:lang w:val="es-ES"/>
        </w:rPr>
        <w:t xml:space="preserve"> </w:t>
      </w:r>
    </w:p>
    <w:p w14:paraId="646C9533" w14:textId="5D320967" w:rsidR="00A71C0F" w:rsidRPr="00D25972" w:rsidRDefault="00D25972" w:rsidP="00D25972">
      <w:pPr>
        <w:pStyle w:val="Heading5"/>
        <w:spacing w:before="0" w:beforeAutospacing="0" w:after="0" w:afterAutospacing="0"/>
        <w:rPr>
          <w:rFonts w:ascii="Arial" w:hAnsi="Arial" w:cs="Arial"/>
          <w:sz w:val="16"/>
          <w:lang w:val="es-ES"/>
        </w:rPr>
      </w:pPr>
      <w:r w:rsidRPr="00D25972">
        <w:rPr>
          <w:b w:val="0"/>
          <w:sz w:val="16"/>
          <w:lang w:val="es-ES"/>
        </w:rPr>
        <w:t>a</w:t>
      </w:r>
      <w:r>
        <w:rPr>
          <w:b w:val="0"/>
          <w:sz w:val="16"/>
          <w:lang w:val="es-ES"/>
        </w:rPr>
        <w:t>)</w:t>
      </w:r>
      <w:r w:rsidRPr="00D25972">
        <w:rPr>
          <w:b w:val="0"/>
          <w:sz w:val="16"/>
          <w:lang w:val="es-ES"/>
        </w:rPr>
        <w:t xml:space="preserve"> colaboramos con las asociaciones profesionales, los sindicatos y otras entidades representativas con el fin de mejorar el entorno legal, reglamentario y administrativo para la inversión privada y también para asegurar políticas firmes y un contexto reglamentario conveniente para favorecer el desarrollo del sector privado, el incremento de la inversión extranjera directa, las asociaciones público-privadas, el fortalecimiento de las cadenas de valor de manera equitativa, con especial consideración a las dimensiones nacionales y regionales y la intensificación de los esfuerzos en favor de las metas de desarrollo</w:t>
      </w:r>
      <w:r w:rsidR="00A71C0F" w:rsidRPr="00D25972">
        <w:rPr>
          <w:rFonts w:ascii="Arial" w:hAnsi="Arial" w:cs="Arial"/>
          <w:b w:val="0"/>
          <w:sz w:val="16"/>
          <w:lang w:val="es-ES"/>
        </w:rPr>
        <w:t>.</w:t>
      </w:r>
    </w:p>
  </w:footnote>
  <w:footnote w:id="3">
    <w:p w14:paraId="34A4B459" w14:textId="00BDA1FC" w:rsidR="00A71C0F" w:rsidRPr="00520117" w:rsidRDefault="00A71C0F" w:rsidP="00A71C0F">
      <w:pPr>
        <w:pStyle w:val="Heading5"/>
        <w:spacing w:before="120" w:beforeAutospacing="0" w:after="0" w:afterAutospacing="0"/>
        <w:rPr>
          <w:b w:val="0"/>
          <w:sz w:val="16"/>
          <w:lang w:val="es-ES"/>
        </w:rPr>
      </w:pPr>
      <w:r w:rsidRPr="00DC4542">
        <w:rPr>
          <w:rStyle w:val="FootnoteReference"/>
          <w:b w:val="0"/>
        </w:rPr>
        <w:footnoteRef/>
      </w:r>
      <w:r w:rsidRPr="00520117">
        <w:rPr>
          <w:lang w:val="es-ES"/>
        </w:rPr>
        <w:t xml:space="preserve"> </w:t>
      </w:r>
      <w:r w:rsidR="00520117">
        <w:rPr>
          <w:sz w:val="16"/>
          <w:lang w:val="es-ES"/>
        </w:rPr>
        <w:t>Artículo</w:t>
      </w:r>
      <w:r w:rsidRPr="00520117">
        <w:rPr>
          <w:sz w:val="16"/>
          <w:lang w:val="es-ES"/>
        </w:rPr>
        <w:t xml:space="preserve"> 3 </w:t>
      </w:r>
      <w:r w:rsidR="00520117" w:rsidRPr="00520117">
        <w:rPr>
          <w:b w:val="0"/>
          <w:sz w:val="16"/>
          <w:lang w:val="es-ES"/>
        </w:rPr>
        <w:t>Deberán crearse organismos adecuados a las condiciones nacionales, cuando ello sea necesario, para garantizar el respeto al derecho de sindicación definido en los artículos precedentes</w:t>
      </w:r>
      <w:r w:rsidRPr="00520117">
        <w:rPr>
          <w:b w:val="0"/>
          <w:sz w:val="16"/>
          <w:lang w:val="es-ES"/>
        </w:rPr>
        <w:t>.</w:t>
      </w:r>
    </w:p>
    <w:p w14:paraId="2DA7869C" w14:textId="731E856D" w:rsidR="00A71C0F" w:rsidRPr="00520117" w:rsidRDefault="00520117" w:rsidP="00A71C0F">
      <w:pPr>
        <w:pStyle w:val="Heading5"/>
        <w:spacing w:before="0" w:beforeAutospacing="0" w:after="0" w:afterAutospacing="0"/>
        <w:rPr>
          <w:b w:val="0"/>
          <w:sz w:val="16"/>
          <w:lang w:val="es-ES"/>
        </w:rPr>
      </w:pPr>
      <w:bookmarkStart w:id="1" w:name="A4"/>
      <w:bookmarkEnd w:id="1"/>
      <w:r w:rsidRPr="00520117">
        <w:rPr>
          <w:sz w:val="16"/>
          <w:lang w:val="es-ES"/>
        </w:rPr>
        <w:t>Artículo</w:t>
      </w:r>
      <w:r w:rsidR="00A71C0F" w:rsidRPr="00520117">
        <w:rPr>
          <w:sz w:val="16"/>
          <w:lang w:val="es-ES"/>
        </w:rPr>
        <w:t xml:space="preserve"> 4 </w:t>
      </w:r>
      <w:r w:rsidRPr="00520117">
        <w:rPr>
          <w:b w:val="0"/>
          <w:sz w:val="16"/>
          <w:lang w:val="es-ES"/>
        </w:rPr>
        <w:t>Deberán adoptarse medidas adecuadas a las condiciones nacionales, cuando ello sea necesario, para estimular y fomentar entre los empleadores y las organizaciones de empleadores, por una parte, y las organizaciones de trabajadores, por otra, el pleno desarrollo y uso de procedimientos de negociación voluntaria, con objeto de reglamentar, por medio de contratos colectivos, las condiciones de empleo</w:t>
      </w:r>
      <w:r w:rsidR="00A71C0F" w:rsidRPr="00520117">
        <w:rPr>
          <w:b w:val="0"/>
          <w:sz w:val="16"/>
          <w:lang w:val="es-ES"/>
        </w:rPr>
        <w:t>.</w:t>
      </w:r>
    </w:p>
    <w:p w14:paraId="0EE3E511" w14:textId="77777777" w:rsidR="00A71C0F" w:rsidRPr="00520117" w:rsidRDefault="00A71C0F" w:rsidP="00A71C0F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D25940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68139DA" w:rsidR="00463227" w:rsidRDefault="00D25940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D25940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43F"/>
    <w:multiLevelType w:val="hybridMultilevel"/>
    <w:tmpl w:val="0E86659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72BE7"/>
    <w:multiLevelType w:val="hybridMultilevel"/>
    <w:tmpl w:val="D916B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734A"/>
    <w:multiLevelType w:val="hybridMultilevel"/>
    <w:tmpl w:val="65420DD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937105"/>
    <w:multiLevelType w:val="hybridMultilevel"/>
    <w:tmpl w:val="F7D2BE60"/>
    <w:lvl w:ilvl="0" w:tplc="248C7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75D4"/>
    <w:multiLevelType w:val="hybridMultilevel"/>
    <w:tmpl w:val="5316F0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1175CD"/>
    <w:rsid w:val="001351B9"/>
    <w:rsid w:val="0019279A"/>
    <w:rsid w:val="001C7F0B"/>
    <w:rsid w:val="002F4CD7"/>
    <w:rsid w:val="00316CE1"/>
    <w:rsid w:val="003234C2"/>
    <w:rsid w:val="003249E5"/>
    <w:rsid w:val="00352833"/>
    <w:rsid w:val="003A0DF9"/>
    <w:rsid w:val="003E2BD3"/>
    <w:rsid w:val="00463227"/>
    <w:rsid w:val="004E69B9"/>
    <w:rsid w:val="00514DC0"/>
    <w:rsid w:val="00520117"/>
    <w:rsid w:val="005613F6"/>
    <w:rsid w:val="00582D62"/>
    <w:rsid w:val="00583C45"/>
    <w:rsid w:val="0059115C"/>
    <w:rsid w:val="00606ABE"/>
    <w:rsid w:val="00611FEC"/>
    <w:rsid w:val="00613D20"/>
    <w:rsid w:val="00837765"/>
    <w:rsid w:val="008C77C7"/>
    <w:rsid w:val="008D5EDF"/>
    <w:rsid w:val="008E0D2B"/>
    <w:rsid w:val="008F0C7B"/>
    <w:rsid w:val="009153B2"/>
    <w:rsid w:val="0094244E"/>
    <w:rsid w:val="00957CF2"/>
    <w:rsid w:val="00A04265"/>
    <w:rsid w:val="00A17B35"/>
    <w:rsid w:val="00A45E21"/>
    <w:rsid w:val="00A71C0F"/>
    <w:rsid w:val="00AD5349"/>
    <w:rsid w:val="00B43F42"/>
    <w:rsid w:val="00B50CDC"/>
    <w:rsid w:val="00B55C5F"/>
    <w:rsid w:val="00B9445B"/>
    <w:rsid w:val="00BC2F49"/>
    <w:rsid w:val="00C325A5"/>
    <w:rsid w:val="00C5445C"/>
    <w:rsid w:val="00C67D53"/>
    <w:rsid w:val="00C7156F"/>
    <w:rsid w:val="00C97769"/>
    <w:rsid w:val="00D24141"/>
    <w:rsid w:val="00D25940"/>
    <w:rsid w:val="00D25972"/>
    <w:rsid w:val="00E068E8"/>
    <w:rsid w:val="00E96934"/>
    <w:rsid w:val="00F96734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5">
    <w:name w:val="heading 5"/>
    <w:basedOn w:val="Normal"/>
    <w:link w:val="Heading5Char"/>
    <w:uiPriority w:val="9"/>
    <w:qFormat/>
    <w:rsid w:val="00A71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1C0F"/>
    <w:rPr>
      <w:rFonts w:ascii="Times New Roman" w:eastAsia="Times New Roman" w:hAnsi="Times New Roman" w:cs="Times New Roman"/>
      <w:b/>
      <w:bCs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A71C0F"/>
    <w:pPr>
      <w:ind w:left="720"/>
      <w:contextualSpacing/>
    </w:pPr>
    <w:rPr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0F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0F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A71C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C0F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5968-4B2D-4D06-99B7-FF417A98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1760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3</cp:revision>
  <dcterms:created xsi:type="dcterms:W3CDTF">2014-09-26T12:59:00Z</dcterms:created>
  <dcterms:modified xsi:type="dcterms:W3CDTF">2014-09-26T13:05:00Z</dcterms:modified>
</cp:coreProperties>
</file>