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2D" w:rsidRDefault="00291D97" w:rsidP="00291D97">
      <w:pPr>
        <w:jc w:val="center"/>
      </w:pPr>
      <w:r>
        <w:rPr>
          <w:noProof/>
          <w:lang w:val="fr-BE" w:eastAsia="fr-BE"/>
        </w:rPr>
        <w:drawing>
          <wp:inline distT="0" distB="0" distL="0" distR="0">
            <wp:extent cx="1122045" cy="741045"/>
            <wp:effectExtent l="19050" t="0" r="1905" b="0"/>
            <wp:docPr id="1" name="Afbeelding 1" descr="http://www.ituc-csi.org/local/cache-gd2/9ead6766d00c99755d420207ef3115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uc-csi.org/local/cache-gd2/9ead6766d00c99755d420207ef3115cb.png"/>
                    <pic:cNvPicPr>
                      <a:picLocks noChangeAspect="1" noChangeArrowheads="1"/>
                    </pic:cNvPicPr>
                  </pic:nvPicPr>
                  <pic:blipFill>
                    <a:blip r:embed="rId8" cstate="print"/>
                    <a:srcRect/>
                    <a:stretch>
                      <a:fillRect/>
                    </a:stretch>
                  </pic:blipFill>
                  <pic:spPr bwMode="auto">
                    <a:xfrm>
                      <a:off x="0" y="0"/>
                      <a:ext cx="1122045" cy="741045"/>
                    </a:xfrm>
                    <a:prstGeom prst="rect">
                      <a:avLst/>
                    </a:prstGeom>
                    <a:noFill/>
                    <a:ln w="9525">
                      <a:noFill/>
                      <a:miter lim="800000"/>
                      <a:headEnd/>
                      <a:tailEnd/>
                    </a:ln>
                  </pic:spPr>
                </pic:pic>
              </a:graphicData>
            </a:graphic>
          </wp:inline>
        </w:drawing>
      </w:r>
    </w:p>
    <w:p w:rsidR="00291D97" w:rsidRDefault="00291D97" w:rsidP="00EC0262">
      <w:pPr>
        <w:pBdr>
          <w:top w:val="single" w:sz="4" w:space="1" w:color="auto"/>
          <w:left w:val="single" w:sz="4" w:space="4" w:color="auto"/>
          <w:bottom w:val="single" w:sz="4" w:space="1" w:color="auto"/>
          <w:right w:val="single" w:sz="4" w:space="4" w:color="auto"/>
        </w:pBdr>
        <w:spacing w:after="0"/>
        <w:jc w:val="center"/>
        <w:rPr>
          <w:sz w:val="28"/>
          <w:lang w:val="en-GB"/>
        </w:rPr>
      </w:pPr>
      <w:r w:rsidRPr="00291D97">
        <w:rPr>
          <w:sz w:val="28"/>
          <w:lang w:val="en-GB"/>
        </w:rPr>
        <w:t>SOCIAL DIALOGUE IN DEVELOPMENT</w:t>
      </w:r>
    </w:p>
    <w:p w:rsidR="005E01C2" w:rsidRPr="00291D97" w:rsidRDefault="00291D97" w:rsidP="00291D97">
      <w:pPr>
        <w:pBdr>
          <w:top w:val="single" w:sz="4" w:space="1" w:color="auto"/>
          <w:left w:val="single" w:sz="4" w:space="4" w:color="auto"/>
          <w:bottom w:val="single" w:sz="4" w:space="1" w:color="auto"/>
          <w:right w:val="single" w:sz="4" w:space="4" w:color="auto"/>
        </w:pBdr>
        <w:jc w:val="center"/>
        <w:rPr>
          <w:sz w:val="24"/>
          <w:szCs w:val="24"/>
          <w:lang w:val="en-GB"/>
        </w:rPr>
      </w:pPr>
      <w:r w:rsidRPr="00291D97">
        <w:rPr>
          <w:sz w:val="24"/>
          <w:szCs w:val="24"/>
          <w:lang w:val="en-GB"/>
        </w:rPr>
        <w:t>T</w:t>
      </w:r>
      <w:r>
        <w:rPr>
          <w:sz w:val="24"/>
          <w:szCs w:val="24"/>
          <w:lang w:val="en-GB"/>
        </w:rPr>
        <w:t xml:space="preserve">he </w:t>
      </w:r>
      <w:r w:rsidRPr="00291D97">
        <w:rPr>
          <w:sz w:val="24"/>
          <w:szCs w:val="24"/>
          <w:lang w:val="en-GB"/>
        </w:rPr>
        <w:t>HOW-TO for SUSTAINABLE and COUNTRY BASED ECONOMIC and SOCIAL DEVELOPMENT</w:t>
      </w:r>
    </w:p>
    <w:p w:rsidR="00291D97" w:rsidRDefault="00291D97" w:rsidP="00EC0262">
      <w:pPr>
        <w:spacing w:after="0"/>
        <w:rPr>
          <w:b/>
          <w:u w:val="single"/>
          <w:lang w:val="en-GB"/>
        </w:rPr>
      </w:pPr>
    </w:p>
    <w:p w:rsidR="005E01C2" w:rsidRPr="00E750D2" w:rsidRDefault="007F5FC0">
      <w:pPr>
        <w:rPr>
          <w:b/>
          <w:u w:val="single"/>
          <w:lang w:val="en-GB"/>
        </w:rPr>
      </w:pPr>
      <w:r w:rsidRPr="00E750D2">
        <w:rPr>
          <w:b/>
          <w:u w:val="single"/>
          <w:lang w:val="en-GB"/>
        </w:rPr>
        <w:t>Our ambition</w:t>
      </w:r>
    </w:p>
    <w:p w:rsidR="007F5FC0" w:rsidRDefault="007F5FC0" w:rsidP="00EC0262">
      <w:pPr>
        <w:spacing w:after="0"/>
        <w:rPr>
          <w:lang w:val="en-GB"/>
        </w:rPr>
      </w:pPr>
      <w:r>
        <w:rPr>
          <w:lang w:val="en-GB"/>
        </w:rPr>
        <w:t xml:space="preserve">Create a multi partner initiative to promote social dialogue as an instrument for social </w:t>
      </w:r>
      <w:r w:rsidR="00126752">
        <w:rPr>
          <w:lang w:val="en-GB"/>
        </w:rPr>
        <w:t>development</w:t>
      </w:r>
      <w:r>
        <w:rPr>
          <w:lang w:val="en-GB"/>
        </w:rPr>
        <w:t xml:space="preserve"> in official </w:t>
      </w:r>
      <w:r w:rsidR="00126752">
        <w:rPr>
          <w:lang w:val="en-GB"/>
        </w:rPr>
        <w:t xml:space="preserve">development cooperation </w:t>
      </w:r>
      <w:r>
        <w:rPr>
          <w:lang w:val="en-GB"/>
        </w:rPr>
        <w:t>policies</w:t>
      </w:r>
    </w:p>
    <w:p w:rsidR="005E01C2" w:rsidRDefault="005E01C2" w:rsidP="005E01C2">
      <w:pPr>
        <w:pStyle w:val="ListParagraph"/>
        <w:numPr>
          <w:ilvl w:val="0"/>
          <w:numId w:val="2"/>
        </w:numPr>
        <w:spacing w:after="120"/>
        <w:rPr>
          <w:lang w:val="en-GB"/>
        </w:rPr>
      </w:pPr>
      <w:r>
        <w:rPr>
          <w:lang w:val="en-GB"/>
        </w:rPr>
        <w:t>include the DWA in development policies and strategies to enhance social and economic inclusiveness and fighti</w:t>
      </w:r>
      <w:bookmarkStart w:id="0" w:name="_GoBack"/>
      <w:bookmarkEnd w:id="0"/>
      <w:r>
        <w:rPr>
          <w:lang w:val="en-GB"/>
        </w:rPr>
        <w:t>ng inequalities in the official development agenda’s</w:t>
      </w:r>
    </w:p>
    <w:p w:rsidR="005E01C2" w:rsidRDefault="005E01C2" w:rsidP="005E01C2">
      <w:pPr>
        <w:pStyle w:val="ListParagraph"/>
        <w:numPr>
          <w:ilvl w:val="0"/>
          <w:numId w:val="2"/>
        </w:numPr>
        <w:spacing w:after="120"/>
        <w:rPr>
          <w:lang w:val="en-GB"/>
        </w:rPr>
      </w:pPr>
      <w:r>
        <w:rPr>
          <w:lang w:val="en-GB"/>
        </w:rPr>
        <w:t>focus the social development agenda on the productive, formal and informal economy as driver for development</w:t>
      </w:r>
    </w:p>
    <w:p w:rsidR="005E01C2" w:rsidRDefault="005E01C2" w:rsidP="005E01C2">
      <w:pPr>
        <w:pStyle w:val="ListParagraph"/>
        <w:numPr>
          <w:ilvl w:val="0"/>
          <w:numId w:val="2"/>
        </w:numPr>
        <w:rPr>
          <w:lang w:val="en-GB"/>
        </w:rPr>
      </w:pPr>
      <w:r>
        <w:rPr>
          <w:lang w:val="en-GB"/>
        </w:rPr>
        <w:t>mitigate the growing/overwhelming priority given to “private sector” in development issues by governments and international institutions and tame corporate power in development cooperation policies</w:t>
      </w:r>
    </w:p>
    <w:p w:rsidR="005E01C2" w:rsidRDefault="005E01C2" w:rsidP="005E01C2">
      <w:pPr>
        <w:pStyle w:val="ListParagraph"/>
        <w:numPr>
          <w:ilvl w:val="0"/>
          <w:numId w:val="2"/>
        </w:numPr>
        <w:rPr>
          <w:lang w:val="en-GB"/>
        </w:rPr>
      </w:pPr>
      <w:r>
        <w:rPr>
          <w:lang w:val="en-GB"/>
        </w:rPr>
        <w:t xml:space="preserve">promote and </w:t>
      </w:r>
      <w:r w:rsidR="007F5FC0">
        <w:rPr>
          <w:lang w:val="en-GB"/>
        </w:rPr>
        <w:t>empower</w:t>
      </w:r>
      <w:r>
        <w:rPr>
          <w:lang w:val="en-GB"/>
        </w:rPr>
        <w:t xml:space="preserve"> social governance through social dialogue as a concrete and rights based multi-stakeholder (tri/bi-</w:t>
      </w:r>
      <w:proofErr w:type="spellStart"/>
      <w:r>
        <w:rPr>
          <w:lang w:val="en-GB"/>
        </w:rPr>
        <w:t>partism</w:t>
      </w:r>
      <w:proofErr w:type="spellEnd"/>
      <w:r>
        <w:rPr>
          <w:lang w:val="en-GB"/>
        </w:rPr>
        <w:t>) practice</w:t>
      </w:r>
    </w:p>
    <w:p w:rsidR="00B76939" w:rsidRPr="00B76939" w:rsidRDefault="005E01C2" w:rsidP="00EC0262">
      <w:pPr>
        <w:pStyle w:val="ListParagraph"/>
        <w:numPr>
          <w:ilvl w:val="0"/>
          <w:numId w:val="2"/>
        </w:numPr>
        <w:spacing w:after="0"/>
        <w:rPr>
          <w:lang w:val="en-GB"/>
        </w:rPr>
      </w:pPr>
      <w:r>
        <w:rPr>
          <w:lang w:val="en-GB"/>
        </w:rPr>
        <w:t xml:space="preserve">get to grips with the needed “power-shift” at national (and regional/international) level </w:t>
      </w:r>
      <w:r w:rsidR="007F5FC0">
        <w:rPr>
          <w:lang w:val="en-GB"/>
        </w:rPr>
        <w:t>and the political economy of the needed agenda for change/social justice</w:t>
      </w:r>
    </w:p>
    <w:p w:rsidR="00B76939" w:rsidRDefault="00B76939" w:rsidP="00EC0262">
      <w:pPr>
        <w:spacing w:after="0"/>
        <w:rPr>
          <w:b/>
          <w:u w:val="single"/>
          <w:lang w:val="en-GB"/>
        </w:rPr>
      </w:pPr>
    </w:p>
    <w:p w:rsidR="007F5FC0" w:rsidRPr="00E750D2" w:rsidRDefault="007F5FC0" w:rsidP="007F5FC0">
      <w:pPr>
        <w:rPr>
          <w:b/>
          <w:u w:val="single"/>
          <w:lang w:val="en-GB"/>
        </w:rPr>
      </w:pPr>
      <w:r w:rsidRPr="00E750D2">
        <w:rPr>
          <w:b/>
          <w:u w:val="single"/>
          <w:lang w:val="en-GB"/>
        </w:rPr>
        <w:t>Possible outcomes:</w:t>
      </w:r>
    </w:p>
    <w:p w:rsidR="00B253D0" w:rsidRDefault="0021071B" w:rsidP="00B253D0">
      <w:pPr>
        <w:pStyle w:val="ListParagraph"/>
        <w:numPr>
          <w:ilvl w:val="0"/>
          <w:numId w:val="4"/>
        </w:numPr>
        <w:rPr>
          <w:lang w:val="en-GB"/>
        </w:rPr>
      </w:pPr>
      <w:r w:rsidRPr="0021071B">
        <w:rPr>
          <w:b/>
          <w:sz w:val="24"/>
          <w:lang w:val="en-GB"/>
        </w:rPr>
        <w:t>PARTNERSHIP FOR SOCIAL DIALOGUE IN DEVELOPMENT</w:t>
      </w:r>
      <w:r w:rsidRPr="0021071B">
        <w:rPr>
          <w:sz w:val="28"/>
          <w:lang w:val="en-GB"/>
        </w:rPr>
        <w:t xml:space="preserve"> </w:t>
      </w:r>
      <w:r w:rsidR="007F5FC0" w:rsidRPr="001C2900">
        <w:rPr>
          <w:lang w:val="en-GB"/>
        </w:rPr>
        <w:t>that could be bringing around the table governments from north and south; the trade union movement; the ILO (Social Dialogue and ACTRAV)</w:t>
      </w:r>
      <w:r w:rsidR="00B253D0" w:rsidRPr="001C2900">
        <w:rPr>
          <w:lang w:val="en-GB"/>
        </w:rPr>
        <w:t>;</w:t>
      </w:r>
      <w:r w:rsidR="001C2900" w:rsidRPr="001C2900">
        <w:rPr>
          <w:lang w:val="en-GB"/>
        </w:rPr>
        <w:t xml:space="preserve"> the EU commission; other relevant institutions (CEPAL, ...).   GPEDC </w:t>
      </w:r>
      <w:proofErr w:type="gramStart"/>
      <w:r w:rsidR="001C2900" w:rsidRPr="001C2900">
        <w:rPr>
          <w:lang w:val="en-GB"/>
        </w:rPr>
        <w:t>and</w:t>
      </w:r>
      <w:proofErr w:type="gramEnd"/>
      <w:r w:rsidR="001C2900" w:rsidRPr="001C2900">
        <w:rPr>
          <w:lang w:val="en-GB"/>
        </w:rPr>
        <w:t xml:space="preserve"> OECD/DAC are also to be considered as strategic partners.  On the longer term, social dialogue should be included in the development strategies and be a focus for ODA support.</w:t>
      </w:r>
      <w:r w:rsidR="00B253D0" w:rsidRPr="001C2900">
        <w:rPr>
          <w:lang w:val="en-GB"/>
        </w:rPr>
        <w:t xml:space="preserve"> </w:t>
      </w:r>
    </w:p>
    <w:p w:rsidR="00EC0262" w:rsidRDefault="001C2900" w:rsidP="00EC0262">
      <w:pPr>
        <w:pStyle w:val="ListParagraph"/>
        <w:numPr>
          <w:ilvl w:val="0"/>
          <w:numId w:val="4"/>
        </w:numPr>
        <w:rPr>
          <w:lang w:val="en-GB"/>
        </w:rPr>
      </w:pPr>
      <w:r>
        <w:rPr>
          <w:lang w:val="en-GB"/>
        </w:rPr>
        <w:t xml:space="preserve">The objectives of the partnership should be </w:t>
      </w:r>
      <w:r w:rsidR="0021071B">
        <w:rPr>
          <w:lang w:val="en-GB"/>
        </w:rPr>
        <w:t>centred</w:t>
      </w:r>
      <w:r>
        <w:rPr>
          <w:lang w:val="en-GB"/>
        </w:rPr>
        <w:t xml:space="preserve"> in supporting social dialogue as </w:t>
      </w:r>
      <w:proofErr w:type="gramStart"/>
      <w:r>
        <w:rPr>
          <w:lang w:val="en-GB"/>
        </w:rPr>
        <w:t>a social</w:t>
      </w:r>
      <w:proofErr w:type="gramEnd"/>
      <w:r>
        <w:rPr>
          <w:lang w:val="en-GB"/>
        </w:rPr>
        <w:t xml:space="preserve"> governance and </w:t>
      </w:r>
      <w:r w:rsidR="0021071B">
        <w:rPr>
          <w:lang w:val="en-GB"/>
        </w:rPr>
        <w:t xml:space="preserve">a </w:t>
      </w:r>
      <w:r>
        <w:rPr>
          <w:lang w:val="en-GB"/>
        </w:rPr>
        <w:t>development facilitating instrument.</w:t>
      </w:r>
      <w:r w:rsidR="0021071B">
        <w:rPr>
          <w:lang w:val="en-GB"/>
        </w:rPr>
        <w:t xml:space="preserve">  The partnership would develop </w:t>
      </w:r>
      <w:r w:rsidR="0021071B" w:rsidRPr="00291D97">
        <w:rPr>
          <w:b/>
          <w:lang w:val="en-GB"/>
        </w:rPr>
        <w:t>advocacy initiatives and lobby strategies for international</w:t>
      </w:r>
      <w:r w:rsidR="0021071B">
        <w:rPr>
          <w:lang w:val="en-GB"/>
        </w:rPr>
        <w:t xml:space="preserve"> fora</w:t>
      </w:r>
      <w:r w:rsidR="00291D97">
        <w:rPr>
          <w:lang w:val="en-GB"/>
        </w:rPr>
        <w:t>.</w:t>
      </w:r>
    </w:p>
    <w:p w:rsidR="00EC0262" w:rsidRDefault="00291D97" w:rsidP="00EC0262">
      <w:pPr>
        <w:pStyle w:val="ListParagraph"/>
        <w:numPr>
          <w:ilvl w:val="0"/>
          <w:numId w:val="4"/>
        </w:numPr>
        <w:rPr>
          <w:lang w:val="en-GB"/>
        </w:rPr>
      </w:pPr>
      <w:r w:rsidRPr="00EC0262">
        <w:rPr>
          <w:lang w:val="en-GB"/>
        </w:rPr>
        <w:t xml:space="preserve">The partnership will </w:t>
      </w:r>
      <w:r w:rsidR="0021071B" w:rsidRPr="00EC0262">
        <w:rPr>
          <w:lang w:val="en-GB"/>
        </w:rPr>
        <w:t xml:space="preserve">support the </w:t>
      </w:r>
      <w:r w:rsidR="0021071B" w:rsidRPr="00EC0262">
        <w:rPr>
          <w:b/>
          <w:lang w:val="en-GB"/>
        </w:rPr>
        <w:t>implementation of development relevant experiences of social dialogue in the south</w:t>
      </w:r>
      <w:r w:rsidR="0021071B" w:rsidRPr="00EC0262">
        <w:rPr>
          <w:lang w:val="en-GB"/>
        </w:rPr>
        <w:t xml:space="preserve">. </w:t>
      </w:r>
    </w:p>
    <w:p w:rsidR="00EC0262" w:rsidRDefault="00EC0262" w:rsidP="00EC0262">
      <w:pPr>
        <w:spacing w:after="0"/>
        <w:ind w:left="360"/>
        <w:rPr>
          <w:i/>
          <w:lang w:val="en-GB"/>
        </w:rPr>
      </w:pPr>
      <w:r w:rsidRPr="00EC0262">
        <w:rPr>
          <w:i/>
          <w:lang w:val="en-GB"/>
        </w:rPr>
        <w:t xml:space="preserve">This Partnership could stand as a platform </w:t>
      </w:r>
    </w:p>
    <w:p w:rsidR="00EC0262" w:rsidRPr="00EC0262" w:rsidRDefault="00EC0262" w:rsidP="00EC0262">
      <w:pPr>
        <w:pStyle w:val="ListParagraph"/>
        <w:numPr>
          <w:ilvl w:val="0"/>
          <w:numId w:val="10"/>
        </w:numPr>
        <w:rPr>
          <w:i/>
          <w:lang w:val="en-GB"/>
        </w:rPr>
      </w:pPr>
      <w:r w:rsidRPr="00EC0262">
        <w:rPr>
          <w:i/>
          <w:lang w:val="en-GB"/>
        </w:rPr>
        <w:t xml:space="preserve">“in its own right” (bringing around the table </w:t>
      </w:r>
      <w:proofErr w:type="spellStart"/>
      <w:r w:rsidRPr="00EC0262">
        <w:rPr>
          <w:i/>
          <w:lang w:val="en-GB"/>
        </w:rPr>
        <w:t>govs</w:t>
      </w:r>
      <w:proofErr w:type="spellEnd"/>
      <w:r w:rsidRPr="00EC0262">
        <w:rPr>
          <w:i/>
          <w:lang w:val="en-GB"/>
        </w:rPr>
        <w:t xml:space="preserve">, ILO and partners) or </w:t>
      </w:r>
    </w:p>
    <w:p w:rsidR="00EC0262" w:rsidRPr="00E65C42" w:rsidRDefault="00EC0262" w:rsidP="00EC0262">
      <w:pPr>
        <w:pStyle w:val="ListParagraph"/>
        <w:numPr>
          <w:ilvl w:val="0"/>
          <w:numId w:val="10"/>
        </w:numPr>
        <w:rPr>
          <w:i/>
          <w:lang w:val="en-GB"/>
        </w:rPr>
      </w:pPr>
      <w:r w:rsidRPr="00E65C42">
        <w:rPr>
          <w:i/>
          <w:lang w:val="en-GB"/>
        </w:rPr>
        <w:t xml:space="preserve">as part of our DAC follow up (to be presented at the TU-DAC Forum) or </w:t>
      </w:r>
    </w:p>
    <w:p w:rsidR="00EC0262" w:rsidRPr="00E65C42" w:rsidRDefault="00EC0262" w:rsidP="00EC0262">
      <w:pPr>
        <w:pStyle w:val="ListParagraph"/>
        <w:numPr>
          <w:ilvl w:val="0"/>
          <w:numId w:val="10"/>
        </w:numPr>
        <w:spacing w:after="0"/>
        <w:rPr>
          <w:i/>
          <w:lang w:val="en-GB"/>
        </w:rPr>
      </w:pPr>
      <w:r w:rsidRPr="00E65C42">
        <w:rPr>
          <w:i/>
          <w:lang w:val="en-GB"/>
        </w:rPr>
        <w:t>in the framework of the “voluntary initiatives” of the GPEDC  (</w:t>
      </w:r>
      <w:proofErr w:type="spellStart"/>
      <w:r w:rsidRPr="00E65C42">
        <w:rPr>
          <w:i/>
          <w:lang w:val="en-GB"/>
        </w:rPr>
        <w:t>cfr</w:t>
      </w:r>
      <w:proofErr w:type="spellEnd"/>
      <w:r w:rsidRPr="00E65C42">
        <w:rPr>
          <w:i/>
          <w:lang w:val="en-GB"/>
        </w:rPr>
        <w:t xml:space="preserve"> inclusive development strand), involving also interested “private sector” players</w:t>
      </w:r>
    </w:p>
    <w:p w:rsidR="0021071B" w:rsidRPr="00EC0262" w:rsidRDefault="00EC0262" w:rsidP="00EC0262">
      <w:pPr>
        <w:spacing w:after="0"/>
        <w:ind w:left="360"/>
        <w:rPr>
          <w:i/>
          <w:lang w:val="en-GB"/>
        </w:rPr>
      </w:pPr>
      <w:r w:rsidRPr="00EC0262">
        <w:rPr>
          <w:i/>
          <w:lang w:val="en-GB"/>
        </w:rPr>
        <w:t xml:space="preserve">The Partnership could operate </w:t>
      </w:r>
      <w:r w:rsidR="0021071B" w:rsidRPr="00EC0262">
        <w:rPr>
          <w:i/>
          <w:lang w:val="en-GB"/>
        </w:rPr>
        <w:t xml:space="preserve">through a permanent Task Team that prepares the advocacy agendas and works promotional events at international and regional level and supports possible pilot projects and/or social dialogue relevant research and evidence gathering. </w:t>
      </w:r>
    </w:p>
    <w:p w:rsidR="007F5FC0" w:rsidRPr="00E750D2" w:rsidRDefault="001C2900" w:rsidP="007F5FC0">
      <w:pPr>
        <w:rPr>
          <w:b/>
          <w:u w:val="single"/>
          <w:lang w:val="en-GB"/>
        </w:rPr>
      </w:pPr>
      <w:r w:rsidRPr="00E750D2">
        <w:rPr>
          <w:b/>
          <w:u w:val="single"/>
          <w:lang w:val="en-GB"/>
        </w:rPr>
        <w:lastRenderedPageBreak/>
        <w:t>Strategy and action plan</w:t>
      </w:r>
    </w:p>
    <w:p w:rsidR="005E01C2" w:rsidRPr="001C2900" w:rsidRDefault="001C2900" w:rsidP="001C2900">
      <w:pPr>
        <w:pStyle w:val="ListParagraph"/>
        <w:numPr>
          <w:ilvl w:val="0"/>
          <w:numId w:val="4"/>
        </w:numPr>
        <w:rPr>
          <w:lang w:val="en-GB"/>
        </w:rPr>
      </w:pPr>
      <w:r>
        <w:rPr>
          <w:lang w:val="en-GB"/>
        </w:rPr>
        <w:t xml:space="preserve">The involvement for governments (development cooperation departments/labour departments/administration) is crucial.   We should be able to identify a critical number of supporters (champions) that would like to spearhead the partnership and support its work (facilitation, support for meetings and </w:t>
      </w:r>
      <w:proofErr w:type="gramStart"/>
      <w:r>
        <w:rPr>
          <w:lang w:val="en-GB"/>
        </w:rPr>
        <w:t>research, ...)</w:t>
      </w:r>
      <w:proofErr w:type="gramEnd"/>
      <w:r>
        <w:rPr>
          <w:lang w:val="en-GB"/>
        </w:rPr>
        <w:t xml:space="preserve">.    The can be national governments but also interested institutions.  </w:t>
      </w:r>
    </w:p>
    <w:p w:rsidR="001C2900" w:rsidRDefault="001C2900" w:rsidP="001C2900">
      <w:pPr>
        <w:pStyle w:val="ListParagraph"/>
        <w:numPr>
          <w:ilvl w:val="0"/>
          <w:numId w:val="4"/>
        </w:numPr>
        <w:rPr>
          <w:lang w:val="en-GB"/>
        </w:rPr>
      </w:pPr>
      <w:r>
        <w:rPr>
          <w:lang w:val="en-GB"/>
        </w:rPr>
        <w:t>GPEDC could be a provisional framework to kick-start the partnership.  As a strategic stepping stone, we should envisage to focus the 2</w:t>
      </w:r>
      <w:r w:rsidRPr="001C2900">
        <w:rPr>
          <w:vertAlign w:val="superscript"/>
          <w:lang w:val="en-GB"/>
        </w:rPr>
        <w:t>nd</w:t>
      </w:r>
      <w:r>
        <w:rPr>
          <w:lang w:val="en-GB"/>
        </w:rPr>
        <w:t xml:space="preserve"> TU-OECD/DAC Forum to address/endorse the social dialogue approach.</w:t>
      </w:r>
    </w:p>
    <w:p w:rsidR="001C2900" w:rsidRDefault="001C2900" w:rsidP="001C2900">
      <w:pPr>
        <w:pStyle w:val="ListParagraph"/>
        <w:numPr>
          <w:ilvl w:val="0"/>
          <w:numId w:val="4"/>
        </w:numPr>
        <w:rPr>
          <w:lang w:val="en-GB"/>
        </w:rPr>
      </w:pPr>
      <w:r>
        <w:rPr>
          <w:lang w:val="en-GB"/>
        </w:rPr>
        <w:t xml:space="preserve">An evidence based advocacy document should be worked out and made public to support the initiative and create a basis of understanding for the issue. </w:t>
      </w:r>
    </w:p>
    <w:p w:rsidR="00E750D2" w:rsidRDefault="00E750D2" w:rsidP="001C2900">
      <w:pPr>
        <w:pStyle w:val="ListParagraph"/>
        <w:numPr>
          <w:ilvl w:val="0"/>
          <w:numId w:val="4"/>
        </w:numPr>
        <w:rPr>
          <w:lang w:val="en-GB"/>
        </w:rPr>
      </w:pPr>
      <w:r>
        <w:rPr>
          <w:lang w:val="en-GB"/>
        </w:rPr>
        <w:t>A draft “partnership agreement” (declaration of engagement) should be the central document for discussion with partners and officialised at the launch.</w:t>
      </w:r>
    </w:p>
    <w:p w:rsidR="00E750D2" w:rsidRDefault="00E750D2" w:rsidP="001C2900">
      <w:pPr>
        <w:pStyle w:val="ListParagraph"/>
        <w:numPr>
          <w:ilvl w:val="0"/>
          <w:numId w:val="4"/>
        </w:numPr>
        <w:rPr>
          <w:lang w:val="en-GB"/>
        </w:rPr>
      </w:pPr>
      <w:r>
        <w:rPr>
          <w:lang w:val="en-GB"/>
        </w:rPr>
        <w:t>An official “launch” of the Partnership Initiative should take place at the end of the year or beginning of 2016 (b2b with a bigger official –and relevant- institutional event).  Synergies with different partner-initiatives should be look for (side events; ...)</w:t>
      </w:r>
      <w:r w:rsidR="00291D97">
        <w:rPr>
          <w:lang w:val="en-GB"/>
        </w:rPr>
        <w:t>: GPEDC, PFD, ILO, UN</w:t>
      </w:r>
      <w:proofErr w:type="gramStart"/>
      <w:r w:rsidR="00291D97">
        <w:rPr>
          <w:lang w:val="en-GB"/>
        </w:rPr>
        <w:t>, ...</w:t>
      </w:r>
      <w:proofErr w:type="gramEnd"/>
    </w:p>
    <w:p w:rsidR="000533A9" w:rsidRDefault="000533A9" w:rsidP="00E750D2">
      <w:pPr>
        <w:rPr>
          <w:b/>
          <w:u w:val="single"/>
          <w:lang w:val="en-GB"/>
        </w:rPr>
      </w:pPr>
    </w:p>
    <w:p w:rsidR="001C2900" w:rsidRPr="00E750D2" w:rsidRDefault="00E750D2" w:rsidP="00E750D2">
      <w:pPr>
        <w:rPr>
          <w:b/>
          <w:u w:val="single"/>
          <w:lang w:val="en-GB"/>
        </w:rPr>
      </w:pPr>
      <w:r w:rsidRPr="00E750D2">
        <w:rPr>
          <w:b/>
          <w:u w:val="single"/>
          <w:lang w:val="en-GB"/>
        </w:rPr>
        <w:t>Summary of actions</w:t>
      </w:r>
    </w:p>
    <w:p w:rsidR="005E01C2" w:rsidRDefault="001C2900" w:rsidP="001C2900">
      <w:pPr>
        <w:pStyle w:val="ListParagraph"/>
        <w:numPr>
          <w:ilvl w:val="0"/>
          <w:numId w:val="5"/>
        </w:numPr>
        <w:rPr>
          <w:lang w:val="en-GB"/>
        </w:rPr>
      </w:pPr>
      <w:r>
        <w:rPr>
          <w:lang w:val="en-GB"/>
        </w:rPr>
        <w:t>Finding the support and buy in from governments</w:t>
      </w:r>
    </w:p>
    <w:p w:rsidR="005E01C2" w:rsidRDefault="001C2900" w:rsidP="0021071B">
      <w:pPr>
        <w:pStyle w:val="ListParagraph"/>
        <w:numPr>
          <w:ilvl w:val="1"/>
          <w:numId w:val="5"/>
        </w:numPr>
        <w:rPr>
          <w:lang w:val="en-GB"/>
        </w:rPr>
      </w:pPr>
      <w:r w:rsidRPr="0021071B">
        <w:rPr>
          <w:lang w:val="en-GB"/>
        </w:rPr>
        <w:t xml:space="preserve">Identify interest </w:t>
      </w:r>
      <w:r w:rsidR="0021071B" w:rsidRPr="0021071B">
        <w:rPr>
          <w:lang w:val="en-GB"/>
        </w:rPr>
        <w:t xml:space="preserve">by countries </w:t>
      </w:r>
      <w:r w:rsidRPr="0021071B">
        <w:rPr>
          <w:lang w:val="en-GB"/>
        </w:rPr>
        <w:t xml:space="preserve">per region </w:t>
      </w:r>
    </w:p>
    <w:p w:rsidR="0021071B" w:rsidRDefault="0021071B" w:rsidP="0021071B">
      <w:pPr>
        <w:pStyle w:val="ListParagraph"/>
        <w:numPr>
          <w:ilvl w:val="1"/>
          <w:numId w:val="5"/>
        </w:numPr>
        <w:rPr>
          <w:lang w:val="en-GB"/>
        </w:rPr>
      </w:pPr>
      <w:r>
        <w:rPr>
          <w:lang w:val="en-GB"/>
        </w:rPr>
        <w:t>2-pager on objectives and proposed outcomes of the partnership to support demands</w:t>
      </w:r>
    </w:p>
    <w:p w:rsidR="00E750D2" w:rsidRDefault="00E750D2" w:rsidP="0021071B">
      <w:pPr>
        <w:pStyle w:val="ListParagraph"/>
        <w:numPr>
          <w:ilvl w:val="1"/>
          <w:numId w:val="5"/>
        </w:numPr>
        <w:rPr>
          <w:lang w:val="en-GB"/>
        </w:rPr>
      </w:pPr>
      <w:r>
        <w:rPr>
          <w:lang w:val="en-GB"/>
        </w:rPr>
        <w:t>Formalise engagement by end of the year</w:t>
      </w:r>
    </w:p>
    <w:p w:rsidR="0021071B" w:rsidRDefault="0021071B" w:rsidP="0021071B">
      <w:pPr>
        <w:pStyle w:val="ListParagraph"/>
        <w:numPr>
          <w:ilvl w:val="0"/>
          <w:numId w:val="5"/>
        </w:numPr>
        <w:rPr>
          <w:lang w:val="en-GB"/>
        </w:rPr>
      </w:pPr>
      <w:r>
        <w:rPr>
          <w:lang w:val="en-GB"/>
        </w:rPr>
        <w:t>Create a task team to lead/coordinate the operations</w:t>
      </w:r>
    </w:p>
    <w:p w:rsidR="0021071B" w:rsidRDefault="0021071B" w:rsidP="0021071B">
      <w:pPr>
        <w:pStyle w:val="ListParagraph"/>
        <w:numPr>
          <w:ilvl w:val="1"/>
          <w:numId w:val="5"/>
        </w:numPr>
        <w:rPr>
          <w:lang w:val="en-GB"/>
        </w:rPr>
      </w:pPr>
      <w:r>
        <w:rPr>
          <w:lang w:val="en-GB"/>
        </w:rPr>
        <w:t>Find and confirm institutional buy in by ILO, OECD/DAC, EU and others</w:t>
      </w:r>
    </w:p>
    <w:p w:rsidR="00F36DD3" w:rsidRDefault="0021071B" w:rsidP="00F36DD3">
      <w:pPr>
        <w:pStyle w:val="ListParagraph"/>
        <w:numPr>
          <w:ilvl w:val="1"/>
          <w:numId w:val="5"/>
        </w:numPr>
        <w:rPr>
          <w:lang w:val="en-GB"/>
        </w:rPr>
      </w:pPr>
      <w:r>
        <w:rPr>
          <w:lang w:val="en-GB"/>
        </w:rPr>
        <w:t xml:space="preserve">Liaise with regional hubs on the </w:t>
      </w:r>
      <w:r w:rsidR="00E750D2">
        <w:rPr>
          <w:lang w:val="en-GB"/>
        </w:rPr>
        <w:t xml:space="preserve">engagement </w:t>
      </w:r>
      <w:r>
        <w:rPr>
          <w:lang w:val="en-GB"/>
        </w:rPr>
        <w:t xml:space="preserve">matter </w:t>
      </w:r>
    </w:p>
    <w:p w:rsidR="00F36DD3" w:rsidRDefault="00F36DD3" w:rsidP="00F36DD3">
      <w:pPr>
        <w:pStyle w:val="ListParagraph"/>
        <w:numPr>
          <w:ilvl w:val="1"/>
          <w:numId w:val="5"/>
        </w:numPr>
        <w:rPr>
          <w:lang w:val="en-GB"/>
        </w:rPr>
      </w:pPr>
      <w:r>
        <w:rPr>
          <w:lang w:val="en-GB"/>
        </w:rPr>
        <w:t>Launch research on evidence</w:t>
      </w:r>
    </w:p>
    <w:p w:rsidR="00E750D2" w:rsidRDefault="00E750D2" w:rsidP="00F36DD3">
      <w:pPr>
        <w:pStyle w:val="ListParagraph"/>
        <w:numPr>
          <w:ilvl w:val="1"/>
          <w:numId w:val="5"/>
        </w:numPr>
        <w:rPr>
          <w:lang w:val="en-GB"/>
        </w:rPr>
      </w:pPr>
      <w:r>
        <w:rPr>
          <w:lang w:val="en-GB"/>
        </w:rPr>
        <w:t>Prepare draft “partnership agreement”</w:t>
      </w:r>
    </w:p>
    <w:p w:rsidR="00E750D2" w:rsidRDefault="00E750D2" w:rsidP="00F36DD3">
      <w:pPr>
        <w:pStyle w:val="ListParagraph"/>
        <w:numPr>
          <w:ilvl w:val="1"/>
          <w:numId w:val="5"/>
        </w:numPr>
        <w:rPr>
          <w:lang w:val="en-GB"/>
        </w:rPr>
      </w:pPr>
      <w:r>
        <w:rPr>
          <w:lang w:val="en-GB"/>
        </w:rPr>
        <w:t>Prepare the Partnerships future advocacy and engagement agenda</w:t>
      </w:r>
    </w:p>
    <w:p w:rsidR="00E750D2" w:rsidRDefault="00E750D2" w:rsidP="00F36DD3">
      <w:pPr>
        <w:pStyle w:val="ListParagraph"/>
        <w:numPr>
          <w:ilvl w:val="1"/>
          <w:numId w:val="5"/>
        </w:numPr>
        <w:rPr>
          <w:lang w:val="en-GB"/>
        </w:rPr>
      </w:pPr>
      <w:r>
        <w:rPr>
          <w:lang w:val="en-GB"/>
        </w:rPr>
        <w:t>Monitor progress (Task Team meetings)</w:t>
      </w:r>
    </w:p>
    <w:p w:rsidR="00F36DD3" w:rsidRDefault="00F36DD3" w:rsidP="00F36DD3">
      <w:pPr>
        <w:pStyle w:val="ListParagraph"/>
        <w:numPr>
          <w:ilvl w:val="0"/>
          <w:numId w:val="5"/>
        </w:numPr>
        <w:rPr>
          <w:lang w:val="en-GB"/>
        </w:rPr>
      </w:pPr>
      <w:r>
        <w:rPr>
          <w:lang w:val="en-GB"/>
        </w:rPr>
        <w:t>2</w:t>
      </w:r>
      <w:r w:rsidRPr="00F36DD3">
        <w:rPr>
          <w:vertAlign w:val="superscript"/>
          <w:lang w:val="en-GB"/>
        </w:rPr>
        <w:t>nd</w:t>
      </w:r>
      <w:r>
        <w:rPr>
          <w:lang w:val="en-GB"/>
        </w:rPr>
        <w:t xml:space="preserve"> TU-OCED/DAC Forum</w:t>
      </w:r>
      <w:r w:rsidR="00E750D2">
        <w:rPr>
          <w:lang w:val="en-GB"/>
        </w:rPr>
        <w:t xml:space="preserve"> </w:t>
      </w:r>
    </w:p>
    <w:p w:rsidR="00F36DD3" w:rsidRDefault="00F36DD3" w:rsidP="00F36DD3">
      <w:pPr>
        <w:pStyle w:val="ListParagraph"/>
        <w:numPr>
          <w:ilvl w:val="1"/>
          <w:numId w:val="5"/>
        </w:numPr>
        <w:rPr>
          <w:lang w:val="en-GB"/>
        </w:rPr>
      </w:pPr>
      <w:r>
        <w:rPr>
          <w:lang w:val="en-GB"/>
        </w:rPr>
        <w:t>Fix date and start preparations</w:t>
      </w:r>
    </w:p>
    <w:p w:rsidR="00E750D2" w:rsidRDefault="00E750D2" w:rsidP="00F36DD3">
      <w:pPr>
        <w:pStyle w:val="ListParagraph"/>
        <w:numPr>
          <w:ilvl w:val="1"/>
          <w:numId w:val="5"/>
        </w:numPr>
        <w:rPr>
          <w:lang w:val="en-GB"/>
        </w:rPr>
      </w:pPr>
      <w:r>
        <w:rPr>
          <w:lang w:val="en-GB"/>
        </w:rPr>
        <w:t>Bring evidence to the table (speakers; video; ....)</w:t>
      </w:r>
    </w:p>
    <w:p w:rsidR="00E750D2" w:rsidRDefault="00E750D2" w:rsidP="00F36DD3">
      <w:pPr>
        <w:pStyle w:val="ListParagraph"/>
        <w:numPr>
          <w:ilvl w:val="1"/>
          <w:numId w:val="5"/>
        </w:numPr>
        <w:rPr>
          <w:lang w:val="en-GB"/>
        </w:rPr>
      </w:pPr>
    </w:p>
    <w:p w:rsidR="00F36DD3" w:rsidRDefault="00F36DD3" w:rsidP="00F36DD3">
      <w:pPr>
        <w:pStyle w:val="ListParagraph"/>
        <w:numPr>
          <w:ilvl w:val="0"/>
          <w:numId w:val="5"/>
        </w:numPr>
        <w:rPr>
          <w:lang w:val="en-GB"/>
        </w:rPr>
      </w:pPr>
      <w:r>
        <w:rPr>
          <w:lang w:val="en-GB"/>
        </w:rPr>
        <w:t>Launch of the Partnership-Initiative by end of 2015/beginning 2016</w:t>
      </w:r>
    </w:p>
    <w:p w:rsidR="00F36DD3" w:rsidRDefault="00F36DD3" w:rsidP="00F36DD3">
      <w:pPr>
        <w:pStyle w:val="ListParagraph"/>
        <w:numPr>
          <w:ilvl w:val="1"/>
          <w:numId w:val="5"/>
        </w:numPr>
        <w:rPr>
          <w:lang w:val="en-GB"/>
        </w:rPr>
      </w:pPr>
      <w:r>
        <w:rPr>
          <w:lang w:val="en-GB"/>
        </w:rPr>
        <w:t>Look for synergies with institutional partners</w:t>
      </w:r>
    </w:p>
    <w:p w:rsidR="00F36DD3" w:rsidRDefault="00F36DD3" w:rsidP="00F36DD3">
      <w:pPr>
        <w:pStyle w:val="ListParagraph"/>
        <w:numPr>
          <w:ilvl w:val="2"/>
          <w:numId w:val="5"/>
        </w:numPr>
        <w:rPr>
          <w:lang w:val="en-GB"/>
        </w:rPr>
      </w:pPr>
      <w:r>
        <w:rPr>
          <w:lang w:val="en-GB"/>
        </w:rPr>
        <w:t>GPEDC; EU; OECD/DAC</w:t>
      </w:r>
    </w:p>
    <w:p w:rsidR="00F36DD3" w:rsidRPr="00F36DD3" w:rsidRDefault="00F36DD3" w:rsidP="00F36DD3">
      <w:pPr>
        <w:pStyle w:val="ListParagraph"/>
        <w:numPr>
          <w:ilvl w:val="0"/>
          <w:numId w:val="5"/>
        </w:numPr>
        <w:rPr>
          <w:lang w:val="en-GB"/>
        </w:rPr>
      </w:pPr>
      <w:r>
        <w:rPr>
          <w:lang w:val="en-GB"/>
        </w:rPr>
        <w:t>Report on progress at TUDCN GM in 2016</w:t>
      </w:r>
    </w:p>
    <w:p w:rsidR="00E750D2" w:rsidRDefault="00E750D2" w:rsidP="00F36DD3">
      <w:pPr>
        <w:rPr>
          <w:b/>
          <w:u w:val="single"/>
          <w:lang w:val="en-GB"/>
        </w:rPr>
      </w:pPr>
    </w:p>
    <w:p w:rsidR="00B76939" w:rsidRDefault="00B76939" w:rsidP="00F36DD3">
      <w:pPr>
        <w:rPr>
          <w:b/>
          <w:u w:val="single"/>
          <w:lang w:val="en-GB"/>
        </w:rPr>
        <w:sectPr w:rsidR="00B76939" w:rsidSect="0056152D">
          <w:pgSz w:w="11906" w:h="16838"/>
          <w:pgMar w:top="1417" w:right="1417" w:bottom="1417" w:left="1417" w:header="708" w:footer="708" w:gutter="0"/>
          <w:cols w:space="708"/>
          <w:docGrid w:linePitch="360"/>
        </w:sectPr>
      </w:pPr>
    </w:p>
    <w:p w:rsidR="00E750D2" w:rsidRDefault="00E750D2" w:rsidP="00F36DD3">
      <w:pPr>
        <w:rPr>
          <w:b/>
          <w:u w:val="single"/>
          <w:lang w:val="en-GB"/>
        </w:rPr>
      </w:pPr>
    </w:p>
    <w:p w:rsidR="00F36DD3" w:rsidRPr="00E750D2" w:rsidRDefault="00E750D2" w:rsidP="00F36DD3">
      <w:pPr>
        <w:rPr>
          <w:b/>
          <w:u w:val="single"/>
          <w:lang w:val="en-GB"/>
        </w:rPr>
      </w:pPr>
      <w:r w:rsidRPr="00E750D2">
        <w:rPr>
          <w:b/>
          <w:u w:val="single"/>
          <w:lang w:val="en-GB"/>
        </w:rPr>
        <w:t>Deadlines and outputs</w:t>
      </w:r>
    </w:p>
    <w:tbl>
      <w:tblPr>
        <w:tblStyle w:val="TableGrid"/>
        <w:tblW w:w="0" w:type="auto"/>
        <w:tblLook w:val="04A0" w:firstRow="1" w:lastRow="0" w:firstColumn="1" w:lastColumn="0" w:noHBand="0" w:noVBand="1"/>
      </w:tblPr>
      <w:tblGrid>
        <w:gridCol w:w="2093"/>
        <w:gridCol w:w="2677"/>
        <w:gridCol w:w="2139"/>
        <w:gridCol w:w="2303"/>
        <w:gridCol w:w="4504"/>
      </w:tblGrid>
      <w:tr w:rsidR="007D55AD" w:rsidTr="000533A9">
        <w:tc>
          <w:tcPr>
            <w:tcW w:w="2093" w:type="dxa"/>
          </w:tcPr>
          <w:p w:rsidR="007D55AD" w:rsidRDefault="007D55AD" w:rsidP="00F36DD3">
            <w:pPr>
              <w:rPr>
                <w:lang w:val="en-GB"/>
              </w:rPr>
            </w:pPr>
            <w:r>
              <w:rPr>
                <w:lang w:val="en-GB"/>
              </w:rPr>
              <w:t>What</w:t>
            </w:r>
          </w:p>
        </w:tc>
        <w:tc>
          <w:tcPr>
            <w:tcW w:w="2677" w:type="dxa"/>
          </w:tcPr>
          <w:p w:rsidR="007D55AD" w:rsidRDefault="007D55AD" w:rsidP="00F36DD3">
            <w:pPr>
              <w:rPr>
                <w:lang w:val="en-GB"/>
              </w:rPr>
            </w:pPr>
            <w:r>
              <w:rPr>
                <w:lang w:val="en-GB"/>
              </w:rPr>
              <w:t>Objectives</w:t>
            </w:r>
          </w:p>
        </w:tc>
        <w:tc>
          <w:tcPr>
            <w:tcW w:w="2139" w:type="dxa"/>
          </w:tcPr>
          <w:p w:rsidR="007D55AD" w:rsidRDefault="007D55AD" w:rsidP="00F36DD3">
            <w:pPr>
              <w:rPr>
                <w:lang w:val="en-GB"/>
              </w:rPr>
            </w:pPr>
            <w:r>
              <w:rPr>
                <w:lang w:val="en-GB"/>
              </w:rPr>
              <w:t>Who</w:t>
            </w:r>
          </w:p>
        </w:tc>
        <w:tc>
          <w:tcPr>
            <w:tcW w:w="2303" w:type="dxa"/>
          </w:tcPr>
          <w:p w:rsidR="007D55AD" w:rsidRDefault="007D55AD" w:rsidP="00E750D2">
            <w:pPr>
              <w:rPr>
                <w:lang w:val="en-GB"/>
              </w:rPr>
            </w:pPr>
            <w:r>
              <w:rPr>
                <w:lang w:val="en-GB"/>
              </w:rPr>
              <w:t>When</w:t>
            </w:r>
          </w:p>
        </w:tc>
        <w:tc>
          <w:tcPr>
            <w:tcW w:w="4504" w:type="dxa"/>
          </w:tcPr>
          <w:p w:rsidR="007D55AD" w:rsidRDefault="007D55AD" w:rsidP="00E750D2">
            <w:pPr>
              <w:rPr>
                <w:lang w:val="en-GB"/>
              </w:rPr>
            </w:pPr>
            <w:r>
              <w:rPr>
                <w:lang w:val="en-GB"/>
              </w:rPr>
              <w:t>Outputs</w:t>
            </w:r>
          </w:p>
        </w:tc>
      </w:tr>
      <w:tr w:rsidR="000533A9" w:rsidTr="000533A9">
        <w:tc>
          <w:tcPr>
            <w:tcW w:w="2093" w:type="dxa"/>
            <w:vMerge w:val="restart"/>
          </w:tcPr>
          <w:p w:rsidR="000533A9" w:rsidRDefault="000533A9" w:rsidP="00F36DD3">
            <w:pPr>
              <w:rPr>
                <w:lang w:val="en-GB"/>
              </w:rPr>
            </w:pPr>
            <w:r>
              <w:rPr>
                <w:lang w:val="en-GB"/>
              </w:rPr>
              <w:t xml:space="preserve">Finding Partners </w:t>
            </w:r>
          </w:p>
        </w:tc>
        <w:tc>
          <w:tcPr>
            <w:tcW w:w="2677" w:type="dxa"/>
          </w:tcPr>
          <w:p w:rsidR="000533A9" w:rsidRDefault="000533A9" w:rsidP="00F36DD3">
            <w:pPr>
              <w:rPr>
                <w:lang w:val="en-GB"/>
              </w:rPr>
            </w:pPr>
            <w:r>
              <w:rPr>
                <w:lang w:val="en-GB"/>
              </w:rPr>
              <w:t>Identify and engage with national governments</w:t>
            </w:r>
          </w:p>
          <w:p w:rsidR="000533A9" w:rsidRDefault="000533A9" w:rsidP="00F36DD3">
            <w:pPr>
              <w:rPr>
                <w:lang w:val="en-GB"/>
              </w:rPr>
            </w:pPr>
          </w:p>
        </w:tc>
        <w:tc>
          <w:tcPr>
            <w:tcW w:w="2139" w:type="dxa"/>
          </w:tcPr>
          <w:p w:rsidR="000533A9" w:rsidRDefault="000533A9" w:rsidP="00F36DD3">
            <w:pPr>
              <w:rPr>
                <w:lang w:val="en-GB"/>
              </w:rPr>
            </w:pPr>
            <w:r>
              <w:rPr>
                <w:lang w:val="en-GB"/>
              </w:rPr>
              <w:t xml:space="preserve">National and regional organisations </w:t>
            </w:r>
          </w:p>
        </w:tc>
        <w:tc>
          <w:tcPr>
            <w:tcW w:w="2303" w:type="dxa"/>
          </w:tcPr>
          <w:p w:rsidR="000533A9" w:rsidRDefault="000533A9" w:rsidP="00E750D2">
            <w:pPr>
              <w:rPr>
                <w:lang w:val="en-GB"/>
              </w:rPr>
            </w:pPr>
            <w:r>
              <w:rPr>
                <w:lang w:val="en-GB"/>
              </w:rPr>
              <w:t>End of September/October</w:t>
            </w:r>
          </w:p>
          <w:p w:rsidR="000533A9" w:rsidRDefault="000533A9" w:rsidP="00E750D2">
            <w:pPr>
              <w:rPr>
                <w:lang w:val="en-GB"/>
              </w:rPr>
            </w:pPr>
          </w:p>
        </w:tc>
        <w:tc>
          <w:tcPr>
            <w:tcW w:w="4504" w:type="dxa"/>
          </w:tcPr>
          <w:p w:rsidR="000533A9" w:rsidRDefault="000533A9" w:rsidP="00E750D2">
            <w:pPr>
              <w:rPr>
                <w:lang w:val="en-GB"/>
              </w:rPr>
            </w:pPr>
            <w:r>
              <w:rPr>
                <w:lang w:val="en-GB"/>
              </w:rPr>
              <w:t>Reports and database</w:t>
            </w:r>
          </w:p>
          <w:p w:rsidR="000533A9" w:rsidRDefault="000533A9" w:rsidP="00E750D2">
            <w:pPr>
              <w:rPr>
                <w:lang w:val="en-GB"/>
              </w:rPr>
            </w:pPr>
          </w:p>
          <w:p w:rsidR="000533A9" w:rsidRDefault="000533A9" w:rsidP="00E750D2">
            <w:pPr>
              <w:rPr>
                <w:lang w:val="en-GB"/>
              </w:rPr>
            </w:pPr>
          </w:p>
        </w:tc>
      </w:tr>
      <w:tr w:rsidR="000533A9" w:rsidTr="000533A9">
        <w:tc>
          <w:tcPr>
            <w:tcW w:w="2093" w:type="dxa"/>
            <w:vMerge/>
          </w:tcPr>
          <w:p w:rsidR="000533A9" w:rsidRDefault="000533A9" w:rsidP="00F36DD3">
            <w:pPr>
              <w:rPr>
                <w:lang w:val="en-GB"/>
              </w:rPr>
            </w:pPr>
          </w:p>
        </w:tc>
        <w:tc>
          <w:tcPr>
            <w:tcW w:w="2677" w:type="dxa"/>
          </w:tcPr>
          <w:p w:rsidR="000533A9" w:rsidRDefault="000533A9" w:rsidP="00F36DD3">
            <w:pPr>
              <w:rPr>
                <w:lang w:val="en-GB"/>
              </w:rPr>
            </w:pPr>
            <w:r>
              <w:rPr>
                <w:lang w:val="en-GB"/>
              </w:rPr>
              <w:t>Formalise engagement</w:t>
            </w:r>
          </w:p>
        </w:tc>
        <w:tc>
          <w:tcPr>
            <w:tcW w:w="2139" w:type="dxa"/>
          </w:tcPr>
          <w:p w:rsidR="000533A9" w:rsidRDefault="000533A9" w:rsidP="00F36DD3">
            <w:pPr>
              <w:rPr>
                <w:lang w:val="en-GB"/>
              </w:rPr>
            </w:pPr>
          </w:p>
        </w:tc>
        <w:tc>
          <w:tcPr>
            <w:tcW w:w="2303" w:type="dxa"/>
          </w:tcPr>
          <w:p w:rsidR="000533A9" w:rsidRDefault="000533A9" w:rsidP="00F36DD3">
            <w:pPr>
              <w:rPr>
                <w:lang w:val="en-GB"/>
              </w:rPr>
            </w:pPr>
            <w:r>
              <w:rPr>
                <w:lang w:val="en-GB"/>
              </w:rPr>
              <w:t>End of year</w:t>
            </w:r>
          </w:p>
        </w:tc>
        <w:tc>
          <w:tcPr>
            <w:tcW w:w="4504" w:type="dxa"/>
          </w:tcPr>
          <w:p w:rsidR="000533A9" w:rsidRDefault="000533A9" w:rsidP="00F36DD3">
            <w:pPr>
              <w:rPr>
                <w:lang w:val="en-GB"/>
              </w:rPr>
            </w:pPr>
          </w:p>
        </w:tc>
      </w:tr>
      <w:tr w:rsidR="000533A9" w:rsidTr="000533A9">
        <w:tc>
          <w:tcPr>
            <w:tcW w:w="2093" w:type="dxa"/>
            <w:vMerge/>
          </w:tcPr>
          <w:p w:rsidR="000533A9" w:rsidRDefault="000533A9" w:rsidP="00F36DD3">
            <w:pPr>
              <w:rPr>
                <w:lang w:val="en-GB"/>
              </w:rPr>
            </w:pPr>
          </w:p>
        </w:tc>
        <w:tc>
          <w:tcPr>
            <w:tcW w:w="2677" w:type="dxa"/>
          </w:tcPr>
          <w:p w:rsidR="000533A9" w:rsidRDefault="000533A9" w:rsidP="00F36DD3">
            <w:pPr>
              <w:rPr>
                <w:lang w:val="en-GB"/>
              </w:rPr>
            </w:pPr>
            <w:r>
              <w:rPr>
                <w:lang w:val="en-GB"/>
              </w:rPr>
              <w:t>2-pager</w:t>
            </w:r>
          </w:p>
        </w:tc>
        <w:tc>
          <w:tcPr>
            <w:tcW w:w="2139" w:type="dxa"/>
          </w:tcPr>
          <w:p w:rsidR="000533A9" w:rsidRDefault="000533A9" w:rsidP="00F36DD3">
            <w:pPr>
              <w:rPr>
                <w:lang w:val="en-GB"/>
              </w:rPr>
            </w:pPr>
            <w:r>
              <w:rPr>
                <w:lang w:val="en-GB"/>
              </w:rPr>
              <w:t>TUDCN</w:t>
            </w:r>
          </w:p>
        </w:tc>
        <w:tc>
          <w:tcPr>
            <w:tcW w:w="2303" w:type="dxa"/>
          </w:tcPr>
          <w:p w:rsidR="000533A9" w:rsidRDefault="000533A9" w:rsidP="00F36DD3">
            <w:pPr>
              <w:rPr>
                <w:lang w:val="en-GB"/>
              </w:rPr>
            </w:pPr>
            <w:r>
              <w:rPr>
                <w:lang w:val="en-GB"/>
              </w:rPr>
              <w:t>End of June</w:t>
            </w:r>
          </w:p>
        </w:tc>
        <w:tc>
          <w:tcPr>
            <w:tcW w:w="4504" w:type="dxa"/>
          </w:tcPr>
          <w:p w:rsidR="000533A9" w:rsidRDefault="000533A9" w:rsidP="00F36DD3">
            <w:pPr>
              <w:rPr>
                <w:lang w:val="en-GB"/>
              </w:rPr>
            </w:pPr>
            <w:r>
              <w:rPr>
                <w:lang w:val="en-GB"/>
              </w:rPr>
              <w:t>2-pager in ENG/FR/SP</w:t>
            </w:r>
          </w:p>
        </w:tc>
      </w:tr>
      <w:tr w:rsidR="000533A9" w:rsidTr="000533A9">
        <w:tc>
          <w:tcPr>
            <w:tcW w:w="2093" w:type="dxa"/>
            <w:vMerge w:val="restart"/>
          </w:tcPr>
          <w:p w:rsidR="000533A9" w:rsidRDefault="000533A9" w:rsidP="00F36DD3">
            <w:pPr>
              <w:rPr>
                <w:lang w:val="en-GB"/>
              </w:rPr>
            </w:pPr>
            <w:r>
              <w:rPr>
                <w:lang w:val="en-GB"/>
              </w:rPr>
              <w:t>Task Team</w:t>
            </w:r>
          </w:p>
          <w:p w:rsidR="000533A9" w:rsidRDefault="000533A9" w:rsidP="00F36DD3">
            <w:pPr>
              <w:rPr>
                <w:lang w:val="en-GB"/>
              </w:rPr>
            </w:pPr>
          </w:p>
          <w:p w:rsidR="000533A9" w:rsidRDefault="000533A9" w:rsidP="00F36DD3">
            <w:pPr>
              <w:rPr>
                <w:lang w:val="en-GB"/>
              </w:rPr>
            </w:pPr>
          </w:p>
        </w:tc>
        <w:tc>
          <w:tcPr>
            <w:tcW w:w="2677" w:type="dxa"/>
          </w:tcPr>
          <w:p w:rsidR="000533A9" w:rsidRDefault="000533A9" w:rsidP="00F36DD3">
            <w:pPr>
              <w:rPr>
                <w:lang w:val="en-GB"/>
              </w:rPr>
            </w:pPr>
            <w:r>
              <w:rPr>
                <w:lang w:val="en-GB"/>
              </w:rPr>
              <w:t>Engage with institutions</w:t>
            </w:r>
          </w:p>
        </w:tc>
        <w:tc>
          <w:tcPr>
            <w:tcW w:w="2139" w:type="dxa"/>
          </w:tcPr>
          <w:p w:rsidR="000533A9" w:rsidRDefault="000533A9" w:rsidP="00F36DD3">
            <w:pPr>
              <w:rPr>
                <w:lang w:val="en-GB"/>
              </w:rPr>
            </w:pPr>
            <w:r>
              <w:rPr>
                <w:lang w:val="en-GB"/>
              </w:rPr>
              <w:t>TUDCN+</w:t>
            </w:r>
          </w:p>
        </w:tc>
        <w:tc>
          <w:tcPr>
            <w:tcW w:w="2303" w:type="dxa"/>
          </w:tcPr>
          <w:p w:rsidR="000533A9" w:rsidRDefault="000533A9" w:rsidP="00F36DD3">
            <w:pPr>
              <w:rPr>
                <w:lang w:val="en-GB"/>
              </w:rPr>
            </w:pPr>
            <w:r>
              <w:rPr>
                <w:lang w:val="en-GB"/>
              </w:rPr>
              <w:t>End of September</w:t>
            </w:r>
          </w:p>
        </w:tc>
        <w:tc>
          <w:tcPr>
            <w:tcW w:w="4504" w:type="dxa"/>
          </w:tcPr>
          <w:p w:rsidR="000533A9" w:rsidRDefault="000533A9" w:rsidP="00F36DD3">
            <w:pPr>
              <w:rPr>
                <w:lang w:val="en-GB"/>
              </w:rPr>
            </w:pPr>
            <w:r>
              <w:rPr>
                <w:lang w:val="en-GB"/>
              </w:rPr>
              <w:t>Reports</w:t>
            </w:r>
          </w:p>
        </w:tc>
      </w:tr>
      <w:tr w:rsidR="000533A9" w:rsidTr="000533A9">
        <w:tc>
          <w:tcPr>
            <w:tcW w:w="2093" w:type="dxa"/>
            <w:vMerge/>
          </w:tcPr>
          <w:p w:rsidR="000533A9" w:rsidRDefault="000533A9" w:rsidP="00F36DD3">
            <w:pPr>
              <w:rPr>
                <w:lang w:val="en-GB"/>
              </w:rPr>
            </w:pPr>
          </w:p>
        </w:tc>
        <w:tc>
          <w:tcPr>
            <w:tcW w:w="2677" w:type="dxa"/>
          </w:tcPr>
          <w:p w:rsidR="000533A9" w:rsidRDefault="000533A9" w:rsidP="00F36DD3">
            <w:pPr>
              <w:rPr>
                <w:lang w:val="en-GB"/>
              </w:rPr>
            </w:pPr>
            <w:r>
              <w:rPr>
                <w:lang w:val="en-GB"/>
              </w:rPr>
              <w:t>Liaise with regional hubs</w:t>
            </w:r>
          </w:p>
        </w:tc>
        <w:tc>
          <w:tcPr>
            <w:tcW w:w="2139" w:type="dxa"/>
          </w:tcPr>
          <w:p w:rsidR="000533A9" w:rsidRDefault="000533A9" w:rsidP="00F36DD3">
            <w:pPr>
              <w:rPr>
                <w:lang w:val="en-GB"/>
              </w:rPr>
            </w:pPr>
          </w:p>
        </w:tc>
        <w:tc>
          <w:tcPr>
            <w:tcW w:w="2303" w:type="dxa"/>
          </w:tcPr>
          <w:p w:rsidR="000533A9" w:rsidRDefault="000533A9" w:rsidP="00F36DD3">
            <w:pPr>
              <w:rPr>
                <w:lang w:val="en-GB"/>
              </w:rPr>
            </w:pPr>
          </w:p>
        </w:tc>
        <w:tc>
          <w:tcPr>
            <w:tcW w:w="4504" w:type="dxa"/>
          </w:tcPr>
          <w:p w:rsidR="000533A9" w:rsidRDefault="000533A9" w:rsidP="00F36DD3">
            <w:pPr>
              <w:rPr>
                <w:lang w:val="en-GB"/>
              </w:rPr>
            </w:pPr>
          </w:p>
        </w:tc>
      </w:tr>
      <w:tr w:rsidR="000533A9" w:rsidTr="000533A9">
        <w:tc>
          <w:tcPr>
            <w:tcW w:w="2093" w:type="dxa"/>
            <w:vMerge/>
          </w:tcPr>
          <w:p w:rsidR="000533A9" w:rsidRDefault="000533A9" w:rsidP="00F36DD3">
            <w:pPr>
              <w:rPr>
                <w:lang w:val="en-GB"/>
              </w:rPr>
            </w:pPr>
          </w:p>
        </w:tc>
        <w:tc>
          <w:tcPr>
            <w:tcW w:w="2677" w:type="dxa"/>
          </w:tcPr>
          <w:p w:rsidR="000533A9" w:rsidRDefault="000533A9" w:rsidP="00291D97">
            <w:pPr>
              <w:rPr>
                <w:lang w:val="en-GB"/>
              </w:rPr>
            </w:pPr>
            <w:r>
              <w:rPr>
                <w:lang w:val="en-GB"/>
              </w:rPr>
              <w:t>Partnership agreement</w:t>
            </w:r>
          </w:p>
        </w:tc>
        <w:tc>
          <w:tcPr>
            <w:tcW w:w="2139" w:type="dxa"/>
          </w:tcPr>
          <w:p w:rsidR="000533A9" w:rsidRDefault="000533A9" w:rsidP="00F36DD3">
            <w:pPr>
              <w:rPr>
                <w:lang w:val="en-GB"/>
              </w:rPr>
            </w:pPr>
          </w:p>
        </w:tc>
        <w:tc>
          <w:tcPr>
            <w:tcW w:w="2303" w:type="dxa"/>
          </w:tcPr>
          <w:p w:rsidR="000533A9" w:rsidRDefault="000533A9" w:rsidP="00F36DD3">
            <w:pPr>
              <w:rPr>
                <w:lang w:val="en-GB"/>
              </w:rPr>
            </w:pPr>
            <w:r>
              <w:rPr>
                <w:lang w:val="en-GB"/>
              </w:rPr>
              <w:t>October/December</w:t>
            </w:r>
          </w:p>
        </w:tc>
        <w:tc>
          <w:tcPr>
            <w:tcW w:w="4504" w:type="dxa"/>
          </w:tcPr>
          <w:p w:rsidR="000533A9" w:rsidRDefault="000533A9" w:rsidP="0001377A">
            <w:pPr>
              <w:rPr>
                <w:lang w:val="en-GB"/>
              </w:rPr>
            </w:pPr>
            <w:r>
              <w:rPr>
                <w:lang w:val="en-GB"/>
              </w:rPr>
              <w:t xml:space="preserve">Draft </w:t>
            </w:r>
          </w:p>
        </w:tc>
      </w:tr>
      <w:tr w:rsidR="000533A9" w:rsidTr="000533A9">
        <w:tc>
          <w:tcPr>
            <w:tcW w:w="2093" w:type="dxa"/>
            <w:vMerge/>
          </w:tcPr>
          <w:p w:rsidR="000533A9" w:rsidRDefault="000533A9" w:rsidP="00F36DD3">
            <w:pPr>
              <w:rPr>
                <w:lang w:val="en-GB"/>
              </w:rPr>
            </w:pPr>
          </w:p>
        </w:tc>
        <w:tc>
          <w:tcPr>
            <w:tcW w:w="2677" w:type="dxa"/>
          </w:tcPr>
          <w:p w:rsidR="000533A9" w:rsidRDefault="000533A9" w:rsidP="00291D97">
            <w:pPr>
              <w:rPr>
                <w:lang w:val="en-GB"/>
              </w:rPr>
            </w:pPr>
            <w:r>
              <w:rPr>
                <w:lang w:val="en-GB"/>
              </w:rPr>
              <w:t>“Evidence based” research and document</w:t>
            </w:r>
          </w:p>
        </w:tc>
        <w:tc>
          <w:tcPr>
            <w:tcW w:w="2139" w:type="dxa"/>
          </w:tcPr>
          <w:p w:rsidR="000533A9" w:rsidRDefault="000533A9" w:rsidP="00F36DD3">
            <w:pPr>
              <w:rPr>
                <w:lang w:val="en-GB"/>
              </w:rPr>
            </w:pPr>
            <w:r>
              <w:rPr>
                <w:lang w:val="en-GB"/>
              </w:rPr>
              <w:t>TUDCN+</w:t>
            </w:r>
          </w:p>
        </w:tc>
        <w:tc>
          <w:tcPr>
            <w:tcW w:w="2303" w:type="dxa"/>
          </w:tcPr>
          <w:p w:rsidR="000533A9" w:rsidRDefault="000533A9" w:rsidP="00F36DD3">
            <w:pPr>
              <w:rPr>
                <w:lang w:val="en-GB"/>
              </w:rPr>
            </w:pPr>
            <w:r>
              <w:rPr>
                <w:lang w:val="en-GB"/>
              </w:rPr>
              <w:t xml:space="preserve">October </w:t>
            </w:r>
          </w:p>
        </w:tc>
        <w:tc>
          <w:tcPr>
            <w:tcW w:w="4504" w:type="dxa"/>
          </w:tcPr>
          <w:p w:rsidR="000533A9" w:rsidRDefault="000533A9" w:rsidP="005D13F6">
            <w:pPr>
              <w:rPr>
                <w:lang w:val="en-GB"/>
              </w:rPr>
            </w:pPr>
            <w:r>
              <w:rPr>
                <w:lang w:val="en-GB"/>
              </w:rPr>
              <w:t xml:space="preserve">Draft for discussion </w:t>
            </w:r>
          </w:p>
        </w:tc>
      </w:tr>
      <w:tr w:rsidR="000533A9" w:rsidTr="000533A9">
        <w:tc>
          <w:tcPr>
            <w:tcW w:w="2093" w:type="dxa"/>
            <w:vMerge/>
          </w:tcPr>
          <w:p w:rsidR="000533A9" w:rsidRDefault="000533A9" w:rsidP="00F36DD3">
            <w:pPr>
              <w:rPr>
                <w:lang w:val="en-GB"/>
              </w:rPr>
            </w:pPr>
          </w:p>
        </w:tc>
        <w:tc>
          <w:tcPr>
            <w:tcW w:w="2677" w:type="dxa"/>
          </w:tcPr>
          <w:p w:rsidR="000533A9" w:rsidRDefault="000533A9" w:rsidP="00291D97">
            <w:pPr>
              <w:rPr>
                <w:lang w:val="en-GB"/>
              </w:rPr>
            </w:pPr>
            <w:r>
              <w:rPr>
                <w:lang w:val="en-GB"/>
              </w:rPr>
              <w:t>Monitoring and agenda</w:t>
            </w:r>
          </w:p>
        </w:tc>
        <w:tc>
          <w:tcPr>
            <w:tcW w:w="2139" w:type="dxa"/>
          </w:tcPr>
          <w:p w:rsidR="000533A9" w:rsidRDefault="000533A9" w:rsidP="00F36DD3">
            <w:pPr>
              <w:rPr>
                <w:lang w:val="en-GB"/>
              </w:rPr>
            </w:pPr>
            <w:r>
              <w:rPr>
                <w:lang w:val="en-GB"/>
              </w:rPr>
              <w:t>TT</w:t>
            </w:r>
          </w:p>
        </w:tc>
        <w:tc>
          <w:tcPr>
            <w:tcW w:w="2303" w:type="dxa"/>
          </w:tcPr>
          <w:p w:rsidR="000533A9" w:rsidRDefault="000533A9" w:rsidP="00F36DD3">
            <w:pPr>
              <w:rPr>
                <w:lang w:val="en-GB"/>
              </w:rPr>
            </w:pPr>
            <w:r>
              <w:rPr>
                <w:lang w:val="en-GB"/>
              </w:rPr>
              <w:t>October</w:t>
            </w:r>
          </w:p>
        </w:tc>
        <w:tc>
          <w:tcPr>
            <w:tcW w:w="4504" w:type="dxa"/>
          </w:tcPr>
          <w:p w:rsidR="000533A9" w:rsidRDefault="000533A9" w:rsidP="005D13F6">
            <w:pPr>
              <w:rPr>
                <w:lang w:val="en-GB"/>
              </w:rPr>
            </w:pPr>
          </w:p>
        </w:tc>
      </w:tr>
      <w:tr w:rsidR="000533A9" w:rsidTr="000533A9">
        <w:tc>
          <w:tcPr>
            <w:tcW w:w="2093" w:type="dxa"/>
            <w:vMerge/>
          </w:tcPr>
          <w:p w:rsidR="000533A9" w:rsidRDefault="000533A9" w:rsidP="00F36DD3">
            <w:pPr>
              <w:rPr>
                <w:lang w:val="en-GB"/>
              </w:rPr>
            </w:pPr>
          </w:p>
        </w:tc>
        <w:tc>
          <w:tcPr>
            <w:tcW w:w="2677" w:type="dxa"/>
          </w:tcPr>
          <w:p w:rsidR="000533A9" w:rsidRDefault="000533A9" w:rsidP="00291D97">
            <w:pPr>
              <w:rPr>
                <w:lang w:val="en-GB"/>
              </w:rPr>
            </w:pPr>
            <w:r>
              <w:rPr>
                <w:lang w:val="en-GB"/>
              </w:rPr>
              <w:t>Prepare launch</w:t>
            </w:r>
          </w:p>
        </w:tc>
        <w:tc>
          <w:tcPr>
            <w:tcW w:w="2139" w:type="dxa"/>
          </w:tcPr>
          <w:p w:rsidR="000533A9" w:rsidRDefault="000533A9" w:rsidP="00F36DD3">
            <w:pPr>
              <w:rPr>
                <w:lang w:val="en-GB"/>
              </w:rPr>
            </w:pPr>
            <w:r>
              <w:rPr>
                <w:lang w:val="en-GB"/>
              </w:rPr>
              <w:t>TT</w:t>
            </w:r>
          </w:p>
        </w:tc>
        <w:tc>
          <w:tcPr>
            <w:tcW w:w="2303" w:type="dxa"/>
          </w:tcPr>
          <w:p w:rsidR="000533A9" w:rsidRDefault="000533A9" w:rsidP="00F36DD3">
            <w:pPr>
              <w:rPr>
                <w:lang w:val="en-GB"/>
              </w:rPr>
            </w:pPr>
            <w:r>
              <w:rPr>
                <w:lang w:val="en-GB"/>
              </w:rPr>
              <w:t>September-December</w:t>
            </w:r>
          </w:p>
        </w:tc>
        <w:tc>
          <w:tcPr>
            <w:tcW w:w="4504" w:type="dxa"/>
          </w:tcPr>
          <w:p w:rsidR="000533A9" w:rsidRDefault="000533A9" w:rsidP="005D13F6">
            <w:pPr>
              <w:rPr>
                <w:lang w:val="en-GB"/>
              </w:rPr>
            </w:pPr>
          </w:p>
        </w:tc>
      </w:tr>
      <w:tr w:rsidR="0001377A" w:rsidTr="000533A9">
        <w:tc>
          <w:tcPr>
            <w:tcW w:w="2093" w:type="dxa"/>
            <w:vMerge w:val="restart"/>
          </w:tcPr>
          <w:p w:rsidR="0001377A" w:rsidRDefault="0001377A" w:rsidP="00F36DD3">
            <w:pPr>
              <w:rPr>
                <w:lang w:val="en-GB"/>
              </w:rPr>
            </w:pPr>
            <w:r>
              <w:rPr>
                <w:lang w:val="en-GB"/>
              </w:rPr>
              <w:t>TU-OECD/DAC Forum</w:t>
            </w:r>
          </w:p>
        </w:tc>
        <w:tc>
          <w:tcPr>
            <w:tcW w:w="2677" w:type="dxa"/>
          </w:tcPr>
          <w:p w:rsidR="0001377A" w:rsidRDefault="0001377A" w:rsidP="0001377A">
            <w:pPr>
              <w:rPr>
                <w:lang w:val="en-GB"/>
              </w:rPr>
            </w:pPr>
            <w:r>
              <w:rPr>
                <w:lang w:val="en-GB"/>
              </w:rPr>
              <w:t>Seminar to discuss findings research</w:t>
            </w:r>
          </w:p>
        </w:tc>
        <w:tc>
          <w:tcPr>
            <w:tcW w:w="2139" w:type="dxa"/>
          </w:tcPr>
          <w:p w:rsidR="0001377A" w:rsidRDefault="0001377A" w:rsidP="00F36DD3">
            <w:pPr>
              <w:rPr>
                <w:lang w:val="en-GB"/>
              </w:rPr>
            </w:pPr>
            <w:r>
              <w:rPr>
                <w:lang w:val="en-GB"/>
              </w:rPr>
              <w:t>TUDCN</w:t>
            </w:r>
          </w:p>
        </w:tc>
        <w:tc>
          <w:tcPr>
            <w:tcW w:w="2303" w:type="dxa"/>
          </w:tcPr>
          <w:p w:rsidR="0001377A" w:rsidRDefault="0001377A" w:rsidP="00F36DD3">
            <w:pPr>
              <w:rPr>
                <w:lang w:val="en-GB"/>
              </w:rPr>
            </w:pPr>
            <w:r>
              <w:rPr>
                <w:lang w:val="en-GB"/>
              </w:rPr>
              <w:t>October, b2b with TU- OECD/DAC Forum</w:t>
            </w:r>
          </w:p>
        </w:tc>
        <w:tc>
          <w:tcPr>
            <w:tcW w:w="4504" w:type="dxa"/>
          </w:tcPr>
          <w:p w:rsidR="0001377A" w:rsidRDefault="0001377A" w:rsidP="00F36DD3">
            <w:pPr>
              <w:rPr>
                <w:lang w:val="en-GB"/>
              </w:rPr>
            </w:pPr>
            <w:r>
              <w:rPr>
                <w:lang w:val="en-GB"/>
              </w:rPr>
              <w:t>Findings and draft recommendations on social dialogue in development cooperation</w:t>
            </w:r>
          </w:p>
        </w:tc>
      </w:tr>
      <w:tr w:rsidR="0001377A" w:rsidTr="000533A9">
        <w:tc>
          <w:tcPr>
            <w:tcW w:w="2093" w:type="dxa"/>
            <w:vMerge/>
          </w:tcPr>
          <w:p w:rsidR="0001377A" w:rsidRDefault="0001377A" w:rsidP="00F36DD3">
            <w:pPr>
              <w:rPr>
                <w:lang w:val="en-GB"/>
              </w:rPr>
            </w:pPr>
          </w:p>
        </w:tc>
        <w:tc>
          <w:tcPr>
            <w:tcW w:w="2677" w:type="dxa"/>
          </w:tcPr>
          <w:p w:rsidR="0001377A" w:rsidRDefault="0001377A" w:rsidP="00F36DD3">
            <w:pPr>
              <w:rPr>
                <w:lang w:val="en-GB"/>
              </w:rPr>
            </w:pPr>
          </w:p>
        </w:tc>
        <w:tc>
          <w:tcPr>
            <w:tcW w:w="2139" w:type="dxa"/>
          </w:tcPr>
          <w:p w:rsidR="0001377A" w:rsidRDefault="0001377A" w:rsidP="00F36DD3">
            <w:pPr>
              <w:rPr>
                <w:lang w:val="en-GB"/>
              </w:rPr>
            </w:pPr>
            <w:r>
              <w:rPr>
                <w:lang w:val="en-GB"/>
              </w:rPr>
              <w:t>TUDCN/TUAC/Liaison</w:t>
            </w:r>
          </w:p>
        </w:tc>
        <w:tc>
          <w:tcPr>
            <w:tcW w:w="2303" w:type="dxa"/>
          </w:tcPr>
          <w:p w:rsidR="0001377A" w:rsidRDefault="0001377A" w:rsidP="00F36DD3">
            <w:pPr>
              <w:rPr>
                <w:lang w:val="en-GB"/>
              </w:rPr>
            </w:pPr>
            <w:r>
              <w:rPr>
                <w:lang w:val="en-GB"/>
              </w:rPr>
              <w:t>June (date)</w:t>
            </w:r>
          </w:p>
          <w:p w:rsidR="0001377A" w:rsidRDefault="0001377A" w:rsidP="00F36DD3">
            <w:pPr>
              <w:rPr>
                <w:lang w:val="en-GB"/>
              </w:rPr>
            </w:pPr>
            <w:r>
              <w:rPr>
                <w:lang w:val="en-GB"/>
              </w:rPr>
              <w:t>October (TBC)</w:t>
            </w:r>
          </w:p>
        </w:tc>
        <w:tc>
          <w:tcPr>
            <w:tcW w:w="4504" w:type="dxa"/>
          </w:tcPr>
          <w:p w:rsidR="0001377A" w:rsidRDefault="0001377A" w:rsidP="00F36DD3">
            <w:pPr>
              <w:rPr>
                <w:lang w:val="en-GB"/>
              </w:rPr>
            </w:pPr>
          </w:p>
        </w:tc>
      </w:tr>
      <w:tr w:rsidR="007D55AD" w:rsidTr="000533A9">
        <w:tc>
          <w:tcPr>
            <w:tcW w:w="2093" w:type="dxa"/>
            <w:vMerge w:val="restart"/>
          </w:tcPr>
          <w:p w:rsidR="007D55AD" w:rsidRDefault="007D55AD" w:rsidP="00F36DD3">
            <w:pPr>
              <w:rPr>
                <w:lang w:val="en-GB"/>
              </w:rPr>
            </w:pPr>
            <w:r>
              <w:rPr>
                <w:lang w:val="en-GB"/>
              </w:rPr>
              <w:t>Launch Partnership Initiative</w:t>
            </w:r>
          </w:p>
        </w:tc>
        <w:tc>
          <w:tcPr>
            <w:tcW w:w="2677" w:type="dxa"/>
          </w:tcPr>
          <w:p w:rsidR="007D55AD" w:rsidRPr="000533A9" w:rsidRDefault="007D55AD" w:rsidP="000533A9">
            <w:pPr>
              <w:rPr>
                <w:lang w:val="en-GB"/>
              </w:rPr>
            </w:pPr>
            <w:r w:rsidRPr="000533A9">
              <w:rPr>
                <w:lang w:val="en-GB"/>
              </w:rPr>
              <w:t>Make Partnership Agreement public</w:t>
            </w:r>
          </w:p>
        </w:tc>
        <w:tc>
          <w:tcPr>
            <w:tcW w:w="2139" w:type="dxa"/>
            <w:vMerge w:val="restart"/>
          </w:tcPr>
          <w:p w:rsidR="007D55AD" w:rsidRDefault="007D55AD" w:rsidP="00F36DD3">
            <w:pPr>
              <w:rPr>
                <w:lang w:val="en-GB"/>
              </w:rPr>
            </w:pPr>
            <w:r>
              <w:rPr>
                <w:lang w:val="en-GB"/>
              </w:rPr>
              <w:t>TUDCN+</w:t>
            </w:r>
          </w:p>
          <w:p w:rsidR="007D55AD" w:rsidRDefault="007D55AD" w:rsidP="00F36DD3">
            <w:pPr>
              <w:rPr>
                <w:lang w:val="en-GB"/>
              </w:rPr>
            </w:pPr>
            <w:r>
              <w:rPr>
                <w:lang w:val="en-GB"/>
              </w:rPr>
              <w:t>Partners</w:t>
            </w:r>
          </w:p>
          <w:p w:rsidR="007D55AD" w:rsidRDefault="007D55AD" w:rsidP="007D55AD">
            <w:pPr>
              <w:rPr>
                <w:lang w:val="en-GB"/>
              </w:rPr>
            </w:pPr>
            <w:r>
              <w:rPr>
                <w:lang w:val="en-GB"/>
              </w:rPr>
              <w:t>The Partnership</w:t>
            </w:r>
          </w:p>
        </w:tc>
        <w:tc>
          <w:tcPr>
            <w:tcW w:w="2303" w:type="dxa"/>
            <w:vMerge w:val="restart"/>
          </w:tcPr>
          <w:p w:rsidR="007D55AD" w:rsidRDefault="007D55AD" w:rsidP="00F36DD3">
            <w:pPr>
              <w:rPr>
                <w:lang w:val="en-GB"/>
              </w:rPr>
            </w:pPr>
            <w:r>
              <w:rPr>
                <w:lang w:val="en-GB"/>
              </w:rPr>
              <w:t>December 2015</w:t>
            </w:r>
          </w:p>
          <w:p w:rsidR="007D55AD" w:rsidRDefault="007D55AD" w:rsidP="00F36DD3">
            <w:pPr>
              <w:rPr>
                <w:lang w:val="en-GB"/>
              </w:rPr>
            </w:pPr>
            <w:r>
              <w:rPr>
                <w:lang w:val="en-GB"/>
              </w:rPr>
              <w:t>January 2016</w:t>
            </w:r>
          </w:p>
        </w:tc>
        <w:tc>
          <w:tcPr>
            <w:tcW w:w="4504" w:type="dxa"/>
          </w:tcPr>
          <w:p w:rsidR="007D55AD" w:rsidRDefault="007D55AD" w:rsidP="00F36DD3">
            <w:pPr>
              <w:rPr>
                <w:lang w:val="en-GB"/>
              </w:rPr>
            </w:pPr>
            <w:r>
              <w:rPr>
                <w:lang w:val="en-GB"/>
              </w:rPr>
              <w:t>Partnership documents</w:t>
            </w:r>
          </w:p>
        </w:tc>
      </w:tr>
      <w:tr w:rsidR="007D55AD" w:rsidTr="000533A9">
        <w:tc>
          <w:tcPr>
            <w:tcW w:w="2093" w:type="dxa"/>
            <w:vMerge/>
          </w:tcPr>
          <w:p w:rsidR="007D55AD" w:rsidRDefault="007D55AD" w:rsidP="00F36DD3">
            <w:pPr>
              <w:rPr>
                <w:lang w:val="en-GB"/>
              </w:rPr>
            </w:pPr>
          </w:p>
        </w:tc>
        <w:tc>
          <w:tcPr>
            <w:tcW w:w="2677" w:type="dxa"/>
          </w:tcPr>
          <w:p w:rsidR="007D55AD" w:rsidRPr="000533A9" w:rsidRDefault="007D55AD" w:rsidP="000533A9">
            <w:pPr>
              <w:rPr>
                <w:lang w:val="en-GB"/>
              </w:rPr>
            </w:pPr>
            <w:r w:rsidRPr="000533A9">
              <w:rPr>
                <w:lang w:val="en-GB"/>
              </w:rPr>
              <w:t>Adopt the agenda of engagement</w:t>
            </w:r>
          </w:p>
        </w:tc>
        <w:tc>
          <w:tcPr>
            <w:tcW w:w="2139" w:type="dxa"/>
            <w:vMerge/>
          </w:tcPr>
          <w:p w:rsidR="007D55AD" w:rsidRDefault="007D55AD" w:rsidP="00F36DD3">
            <w:pPr>
              <w:rPr>
                <w:lang w:val="en-GB"/>
              </w:rPr>
            </w:pPr>
          </w:p>
        </w:tc>
        <w:tc>
          <w:tcPr>
            <w:tcW w:w="2303" w:type="dxa"/>
            <w:vMerge/>
          </w:tcPr>
          <w:p w:rsidR="007D55AD" w:rsidRDefault="007D55AD" w:rsidP="00F36DD3">
            <w:pPr>
              <w:rPr>
                <w:lang w:val="en-GB"/>
              </w:rPr>
            </w:pPr>
          </w:p>
        </w:tc>
        <w:tc>
          <w:tcPr>
            <w:tcW w:w="4504" w:type="dxa"/>
          </w:tcPr>
          <w:p w:rsidR="007D55AD" w:rsidRDefault="007D55AD" w:rsidP="00F36DD3">
            <w:pPr>
              <w:rPr>
                <w:lang w:val="en-GB"/>
              </w:rPr>
            </w:pPr>
            <w:r>
              <w:rPr>
                <w:lang w:val="en-GB"/>
              </w:rPr>
              <w:t>Media event</w:t>
            </w:r>
          </w:p>
        </w:tc>
      </w:tr>
    </w:tbl>
    <w:p w:rsidR="00F36DD3" w:rsidRDefault="00F36DD3" w:rsidP="00F36DD3">
      <w:pPr>
        <w:rPr>
          <w:lang w:val="en-GB"/>
        </w:rPr>
      </w:pPr>
    </w:p>
    <w:p w:rsidR="00B76939" w:rsidRDefault="00B76939" w:rsidP="00F36DD3">
      <w:pPr>
        <w:rPr>
          <w:lang w:val="en-GB"/>
        </w:rPr>
      </w:pPr>
    </w:p>
    <w:p w:rsidR="00B76939" w:rsidRDefault="00B76939" w:rsidP="00F36DD3">
      <w:pPr>
        <w:rPr>
          <w:lang w:val="en-GB"/>
        </w:rPr>
      </w:pPr>
    </w:p>
    <w:p w:rsidR="00B76939" w:rsidRDefault="00B76939" w:rsidP="00F36DD3">
      <w:pPr>
        <w:rPr>
          <w:lang w:val="en-GB"/>
        </w:rPr>
        <w:sectPr w:rsidR="00B76939" w:rsidSect="00B76939">
          <w:pgSz w:w="16838" w:h="11906" w:orient="landscape"/>
          <w:pgMar w:top="1417" w:right="1417" w:bottom="1417" w:left="1417" w:header="708" w:footer="708" w:gutter="0"/>
          <w:cols w:space="708"/>
          <w:docGrid w:linePitch="360"/>
        </w:sectPr>
      </w:pPr>
    </w:p>
    <w:p w:rsidR="00B76939" w:rsidRDefault="00B76939" w:rsidP="00F36DD3">
      <w:pPr>
        <w:rPr>
          <w:lang w:val="en-GB"/>
        </w:rPr>
      </w:pPr>
      <w:r>
        <w:rPr>
          <w:lang w:val="en-GB"/>
        </w:rPr>
        <w:lastRenderedPageBreak/>
        <w:t xml:space="preserve">Annex 1 TOR Evidence research </w:t>
      </w:r>
    </w:p>
    <w:p w:rsidR="00B76939" w:rsidRPr="002B5120" w:rsidRDefault="00B76939" w:rsidP="00B76939">
      <w:pPr>
        <w:spacing w:after="120"/>
        <w:rPr>
          <w:b/>
          <w:sz w:val="24"/>
          <w:u w:val="single"/>
          <w:lang w:val="en-GB"/>
        </w:rPr>
      </w:pPr>
      <w:r w:rsidRPr="002B5120">
        <w:rPr>
          <w:b/>
          <w:sz w:val="24"/>
          <w:u w:val="single"/>
          <w:lang w:val="en-GB"/>
        </w:rPr>
        <w:t>THE RELEVANCE OF SOCIAL DIALOGUE FOR THE BROADER DEVELOPMENT AGENDA</w:t>
      </w:r>
    </w:p>
    <w:p w:rsidR="00B76939" w:rsidRPr="00FF2515" w:rsidRDefault="00B76939" w:rsidP="00B76939">
      <w:pPr>
        <w:pStyle w:val="ListParagraph"/>
        <w:numPr>
          <w:ilvl w:val="0"/>
          <w:numId w:val="7"/>
        </w:numPr>
        <w:ind w:left="360"/>
        <w:rPr>
          <w:lang w:val="en-GB"/>
        </w:rPr>
      </w:pPr>
      <w:r>
        <w:rPr>
          <w:lang w:val="en-GB"/>
        </w:rPr>
        <w:t xml:space="preserve">The </w:t>
      </w:r>
      <w:r w:rsidRPr="00FF2515">
        <w:rPr>
          <w:b/>
          <w:lang w:val="en-GB"/>
        </w:rPr>
        <w:t>Governance agenda and democratic ownership</w:t>
      </w:r>
    </w:p>
    <w:p w:rsidR="00B76939" w:rsidRDefault="00B76939" w:rsidP="00B76939">
      <w:pPr>
        <w:pStyle w:val="ListParagraph"/>
        <w:ind w:left="360"/>
        <w:rPr>
          <w:i/>
          <w:lang w:val="en-GB"/>
        </w:rPr>
      </w:pPr>
      <w:r w:rsidRPr="004152F4">
        <w:rPr>
          <w:i/>
          <w:lang w:val="en-GB"/>
        </w:rPr>
        <w:t>The ILO underline</w:t>
      </w:r>
      <w:r>
        <w:rPr>
          <w:i/>
          <w:lang w:val="en-GB"/>
        </w:rPr>
        <w:t>s</w:t>
      </w:r>
      <w:r w:rsidRPr="004152F4">
        <w:rPr>
          <w:i/>
          <w:lang w:val="en-GB"/>
        </w:rPr>
        <w:t xml:space="preserve"> the importance of the “governance” instruments in order to implement economic and social (development) policies</w:t>
      </w:r>
      <w:r>
        <w:rPr>
          <w:rStyle w:val="FootnoteReference"/>
          <w:i/>
          <w:lang w:val="en-GB"/>
        </w:rPr>
        <w:footnoteReference w:id="1"/>
      </w:r>
      <w:r w:rsidRPr="004152F4">
        <w:rPr>
          <w:i/>
          <w:lang w:val="en-GB"/>
        </w:rPr>
        <w:t xml:space="preserve">.  Social Dialogue is one of the 3 key instruments (together with Labour inspection and Economic Policy). </w:t>
      </w:r>
      <w:r w:rsidR="007D55AD">
        <w:rPr>
          <w:i/>
          <w:lang w:val="en-GB"/>
        </w:rPr>
        <w:t>I</w:t>
      </w:r>
      <w:r w:rsidR="007D55AD" w:rsidRPr="004152F4">
        <w:rPr>
          <w:i/>
          <w:lang w:val="en-GB"/>
        </w:rPr>
        <w:t xml:space="preserve">n development policy debates </w:t>
      </w:r>
      <w:r w:rsidRPr="004152F4">
        <w:rPr>
          <w:i/>
          <w:lang w:val="en-GB"/>
        </w:rPr>
        <w:t>Governance is often limited to traditional “government” issues such as rule of law, elections and formal democracy, budgetary oversight, anti-c</w:t>
      </w:r>
      <w:r w:rsidR="007D55AD">
        <w:rPr>
          <w:i/>
          <w:lang w:val="en-GB"/>
        </w:rPr>
        <w:t>orruption, political rights.  However, i</w:t>
      </w:r>
      <w:r w:rsidRPr="004152F4">
        <w:rPr>
          <w:i/>
          <w:lang w:val="en-GB"/>
        </w:rPr>
        <w:t xml:space="preserve">n order to be </w:t>
      </w:r>
      <w:r w:rsidR="007D55AD">
        <w:rPr>
          <w:i/>
          <w:lang w:val="en-GB"/>
        </w:rPr>
        <w:t xml:space="preserve">truly </w:t>
      </w:r>
      <w:r w:rsidRPr="004152F4">
        <w:rPr>
          <w:i/>
          <w:lang w:val="en-GB"/>
        </w:rPr>
        <w:t>sustainable, development strategies should also address</w:t>
      </w:r>
      <w:r w:rsidR="007D55AD">
        <w:rPr>
          <w:i/>
          <w:lang w:val="en-GB"/>
        </w:rPr>
        <w:t xml:space="preserve"> social and economic governance. </w:t>
      </w:r>
      <w:r w:rsidRPr="00782022">
        <w:rPr>
          <w:i/>
          <w:lang w:val="en-GB"/>
        </w:rPr>
        <w:t>Development policies should be based on genuine democratic ownership (P</w:t>
      </w:r>
      <w:r w:rsidR="007D55AD">
        <w:rPr>
          <w:i/>
          <w:lang w:val="en-GB"/>
        </w:rPr>
        <w:t xml:space="preserve">aris, Accra, </w:t>
      </w:r>
      <w:proofErr w:type="gramStart"/>
      <w:r w:rsidR="007D55AD">
        <w:rPr>
          <w:i/>
          <w:lang w:val="en-GB"/>
        </w:rPr>
        <w:t>Busan</w:t>
      </w:r>
      <w:proofErr w:type="gramEnd"/>
      <w:r w:rsidR="007D55AD">
        <w:rPr>
          <w:i/>
          <w:lang w:val="en-GB"/>
        </w:rPr>
        <w:t xml:space="preserve"> Declaration). </w:t>
      </w:r>
      <w:r w:rsidRPr="00782022">
        <w:rPr>
          <w:i/>
          <w:lang w:val="en-GB"/>
        </w:rPr>
        <w:t xml:space="preserve"> </w:t>
      </w:r>
      <w:r w:rsidR="007D55AD">
        <w:rPr>
          <w:i/>
          <w:lang w:val="en-GB"/>
        </w:rPr>
        <w:t xml:space="preserve">To </w:t>
      </w:r>
      <w:r w:rsidR="007D55AD" w:rsidRPr="004152F4">
        <w:rPr>
          <w:i/>
          <w:lang w:val="en-GB"/>
        </w:rPr>
        <w:t>that end the economic and social actors</w:t>
      </w:r>
      <w:r w:rsidR="007D55AD">
        <w:rPr>
          <w:i/>
          <w:lang w:val="en-GB"/>
        </w:rPr>
        <w:t xml:space="preserve"> (social partners) should be included</w:t>
      </w:r>
      <w:r w:rsidR="007D55AD" w:rsidRPr="004152F4">
        <w:rPr>
          <w:i/>
          <w:lang w:val="en-GB"/>
        </w:rPr>
        <w:t>.</w:t>
      </w:r>
      <w:r w:rsidR="007D55AD">
        <w:rPr>
          <w:i/>
          <w:lang w:val="en-GB"/>
        </w:rPr>
        <w:t xml:space="preserve"> </w:t>
      </w:r>
      <w:r w:rsidRPr="00782022">
        <w:rPr>
          <w:i/>
          <w:lang w:val="en-GB"/>
        </w:rPr>
        <w:t xml:space="preserve">Social Dialogue is one of the strongest instruments to ensure ownership of economic and social development by the direct economic and social actors themselves. </w:t>
      </w:r>
    </w:p>
    <w:p w:rsidR="00EC0262" w:rsidRDefault="00EC0262" w:rsidP="00B76939">
      <w:pPr>
        <w:pStyle w:val="ListParagraph"/>
        <w:ind w:left="360"/>
        <w:rPr>
          <w:i/>
          <w:lang w:val="en-GB"/>
        </w:rPr>
      </w:pPr>
    </w:p>
    <w:p w:rsidR="00B76939" w:rsidRPr="007C05DC" w:rsidRDefault="00B76939" w:rsidP="00B76939">
      <w:pPr>
        <w:pStyle w:val="ListParagraph"/>
        <w:numPr>
          <w:ilvl w:val="0"/>
          <w:numId w:val="7"/>
        </w:numPr>
        <w:ind w:left="360"/>
        <w:rPr>
          <w:lang w:val="en-GB"/>
        </w:rPr>
      </w:pPr>
      <w:r w:rsidRPr="00DC4542">
        <w:rPr>
          <w:b/>
          <w:lang w:val="en-GB"/>
        </w:rPr>
        <w:t>The “growth agenda”: consolidate labour market, social and economic policies</w:t>
      </w:r>
      <w:r w:rsidRPr="007C05DC">
        <w:rPr>
          <w:lang w:val="en-GB"/>
        </w:rPr>
        <w:t xml:space="preserve">: </w:t>
      </w:r>
    </w:p>
    <w:p w:rsidR="00487F1D" w:rsidRDefault="00B76939" w:rsidP="00B76939">
      <w:pPr>
        <w:pStyle w:val="ListParagraph"/>
        <w:ind w:left="360"/>
        <w:rPr>
          <w:i/>
          <w:lang w:val="en-GB"/>
        </w:rPr>
      </w:pPr>
      <w:r>
        <w:rPr>
          <w:i/>
          <w:lang w:val="en-GB"/>
        </w:rPr>
        <w:t>Under the current emphasis on “private” sector</w:t>
      </w:r>
      <w:r w:rsidR="007D55AD">
        <w:rPr>
          <w:i/>
          <w:lang w:val="en-GB"/>
        </w:rPr>
        <w:t xml:space="preserve"> for development”</w:t>
      </w:r>
      <w:r>
        <w:rPr>
          <w:i/>
          <w:lang w:val="en-GB"/>
        </w:rPr>
        <w:t xml:space="preserve">, economic governance is </w:t>
      </w:r>
      <w:r w:rsidR="007D55AD">
        <w:rPr>
          <w:i/>
          <w:lang w:val="en-GB"/>
        </w:rPr>
        <w:t xml:space="preserve">mostly </w:t>
      </w:r>
      <w:r>
        <w:rPr>
          <w:i/>
          <w:lang w:val="en-GB"/>
        </w:rPr>
        <w:t>seen an “invisible hand” or at best, a</w:t>
      </w:r>
      <w:r w:rsidR="007D55AD">
        <w:rPr>
          <w:i/>
          <w:lang w:val="en-GB"/>
        </w:rPr>
        <w:t>s a</w:t>
      </w:r>
      <w:r>
        <w:rPr>
          <w:i/>
          <w:lang w:val="en-GB"/>
        </w:rPr>
        <w:t xml:space="preserve"> matter for auto-regulation </w:t>
      </w:r>
      <w:r w:rsidR="00487F1D">
        <w:rPr>
          <w:i/>
          <w:lang w:val="en-GB"/>
        </w:rPr>
        <w:t xml:space="preserve">by </w:t>
      </w:r>
      <w:r>
        <w:rPr>
          <w:i/>
          <w:lang w:val="en-GB"/>
        </w:rPr>
        <w:t xml:space="preserve">the private </w:t>
      </w:r>
      <w:proofErr w:type="gramStart"/>
      <w:r>
        <w:rPr>
          <w:i/>
          <w:lang w:val="en-GB"/>
        </w:rPr>
        <w:t>sector  itself</w:t>
      </w:r>
      <w:proofErr w:type="gramEnd"/>
      <w:r>
        <w:rPr>
          <w:i/>
          <w:lang w:val="en-GB"/>
        </w:rPr>
        <w:t xml:space="preserve">.  </w:t>
      </w:r>
    </w:p>
    <w:p w:rsidR="00B76939" w:rsidRDefault="00B76939" w:rsidP="00B76939">
      <w:pPr>
        <w:pStyle w:val="ListParagraph"/>
        <w:ind w:left="360"/>
        <w:rPr>
          <w:i/>
          <w:lang w:val="en-GB"/>
        </w:rPr>
      </w:pPr>
      <w:r>
        <w:rPr>
          <w:i/>
          <w:lang w:val="en-GB"/>
        </w:rPr>
        <w:t>As recognised in the Busan declaration (art 32 a) ff), the process has an important “enabling” agenda</w:t>
      </w:r>
      <w:r>
        <w:rPr>
          <w:rStyle w:val="FootnoteReference"/>
          <w:i/>
          <w:lang w:val="en-GB"/>
        </w:rPr>
        <w:footnoteReference w:id="2"/>
      </w:r>
      <w:r>
        <w:rPr>
          <w:i/>
          <w:lang w:val="en-GB"/>
        </w:rPr>
        <w:t xml:space="preserve"> that is looking at the conditions for successful economic and social development through a multi-stakeholder approach.   Well functioning labour markets and progressive social and economic policies need, as shown in many cases, a strong multi-stakeholder governance framework based on social partners’ participation.   </w:t>
      </w:r>
      <w:r w:rsidR="00487F1D">
        <w:rPr>
          <w:i/>
          <w:lang w:val="en-GB"/>
        </w:rPr>
        <w:t>This is currently absent in the development policy approaches by governments.</w:t>
      </w:r>
    </w:p>
    <w:p w:rsidR="00B76939" w:rsidRPr="002B5120" w:rsidRDefault="00B76939" w:rsidP="00B76939">
      <w:pPr>
        <w:pStyle w:val="ListParagraph"/>
        <w:ind w:left="360"/>
        <w:rPr>
          <w:i/>
          <w:lang w:val="en-GB"/>
        </w:rPr>
      </w:pPr>
    </w:p>
    <w:p w:rsidR="00B76939" w:rsidRDefault="00B76939" w:rsidP="00B76939">
      <w:pPr>
        <w:pStyle w:val="ListParagraph"/>
        <w:numPr>
          <w:ilvl w:val="0"/>
          <w:numId w:val="7"/>
        </w:numPr>
        <w:ind w:left="360"/>
        <w:rPr>
          <w:lang w:val="en-GB"/>
        </w:rPr>
      </w:pPr>
      <w:r w:rsidRPr="00782022">
        <w:rPr>
          <w:b/>
          <w:lang w:val="en-GB"/>
        </w:rPr>
        <w:t>Enhancing democracy and institution building at enterprise level and in society</w:t>
      </w:r>
      <w:r>
        <w:rPr>
          <w:lang w:val="en-GB"/>
        </w:rPr>
        <w:t xml:space="preserve">.  </w:t>
      </w:r>
    </w:p>
    <w:p w:rsidR="00B76939" w:rsidRDefault="00B76939" w:rsidP="00B76939">
      <w:pPr>
        <w:pStyle w:val="ListParagraph"/>
        <w:ind w:left="360"/>
        <w:rPr>
          <w:i/>
          <w:lang w:val="en-GB"/>
        </w:rPr>
      </w:pPr>
      <w:r w:rsidRPr="00782022">
        <w:rPr>
          <w:i/>
          <w:lang w:val="en-GB"/>
        </w:rPr>
        <w:t>Social dialogue needs a “machinery” as stated in the ILO C98</w:t>
      </w:r>
      <w:r w:rsidRPr="00782022">
        <w:rPr>
          <w:rStyle w:val="FootnoteReference"/>
          <w:i/>
          <w:lang w:val="en-GB"/>
        </w:rPr>
        <w:footnoteReference w:id="3"/>
      </w:r>
      <w:r w:rsidRPr="00782022">
        <w:rPr>
          <w:i/>
          <w:lang w:val="en-GB"/>
        </w:rPr>
        <w:t xml:space="preserve">; in many countries there is no institutional setting to enhance and allow for social dialogue to take place and social partners to engage effectively and efficiently.  Institutionalised social dialogue is an important asset for conflict prevention and resolution and a factor of economic and social resilience at micro (enterprise) and macro (national economic and social governance) level. </w:t>
      </w:r>
      <w:r w:rsidR="00487F1D">
        <w:rPr>
          <w:i/>
          <w:lang w:val="en-GB"/>
        </w:rPr>
        <w:t xml:space="preserve"> Effective social dialogue builds on strong and representative social partners, freedom of association and collective bargaining as embedded in the IL</w:t>
      </w:r>
      <w:r w:rsidR="00E67103">
        <w:rPr>
          <w:i/>
          <w:lang w:val="en-GB"/>
        </w:rPr>
        <w:t xml:space="preserve">O principles and in the C87, </w:t>
      </w:r>
      <w:r w:rsidR="00487F1D">
        <w:rPr>
          <w:i/>
          <w:lang w:val="en-GB"/>
        </w:rPr>
        <w:t>C98</w:t>
      </w:r>
      <w:r w:rsidR="007907E3">
        <w:rPr>
          <w:i/>
          <w:lang w:val="en-GB"/>
        </w:rPr>
        <w:t xml:space="preserve"> and C144</w:t>
      </w:r>
      <w:r w:rsidR="00487F1D">
        <w:rPr>
          <w:i/>
          <w:lang w:val="en-GB"/>
        </w:rPr>
        <w:t>.</w:t>
      </w:r>
    </w:p>
    <w:p w:rsidR="00EC0262" w:rsidRDefault="00EC0262" w:rsidP="00B76939">
      <w:pPr>
        <w:pStyle w:val="ListParagraph"/>
        <w:ind w:left="360"/>
        <w:rPr>
          <w:i/>
          <w:lang w:val="en-GB"/>
        </w:rPr>
      </w:pPr>
    </w:p>
    <w:p w:rsidR="00B76939" w:rsidRPr="00782022" w:rsidRDefault="00B76939" w:rsidP="00B76939">
      <w:pPr>
        <w:pStyle w:val="ListParagraph"/>
        <w:numPr>
          <w:ilvl w:val="0"/>
          <w:numId w:val="7"/>
        </w:numPr>
        <w:ind w:left="360"/>
        <w:rPr>
          <w:b/>
          <w:lang w:val="en-GB"/>
        </w:rPr>
      </w:pPr>
      <w:r w:rsidRPr="00782022">
        <w:rPr>
          <w:b/>
          <w:lang w:val="en-GB"/>
        </w:rPr>
        <w:lastRenderedPageBreak/>
        <w:t>Peaceful transition and state/community building</w:t>
      </w:r>
      <w:r>
        <w:rPr>
          <w:b/>
          <w:lang w:val="en-GB"/>
        </w:rPr>
        <w:t>, resilience</w:t>
      </w:r>
    </w:p>
    <w:p w:rsidR="00B76939" w:rsidRDefault="00B76939" w:rsidP="00B76939">
      <w:pPr>
        <w:pStyle w:val="ListParagraph"/>
        <w:ind w:left="360"/>
        <w:rPr>
          <w:i/>
          <w:lang w:val="en-GB"/>
        </w:rPr>
      </w:pPr>
      <w:r w:rsidRPr="00782022">
        <w:rPr>
          <w:i/>
          <w:lang w:val="en-GB"/>
        </w:rPr>
        <w:t xml:space="preserve">In many conflict countries and regions, reconstruction and reconciliation are </w:t>
      </w:r>
      <w:proofErr w:type="gramStart"/>
      <w:r w:rsidRPr="00782022">
        <w:rPr>
          <w:i/>
          <w:lang w:val="en-GB"/>
        </w:rPr>
        <w:t>key</w:t>
      </w:r>
      <w:proofErr w:type="gramEnd"/>
      <w:r w:rsidRPr="00782022">
        <w:rPr>
          <w:i/>
          <w:lang w:val="en-GB"/>
        </w:rPr>
        <w:t xml:space="preserve"> for community and state building.  Social dialogue is a powerful tool, as shown in many post conflict situations and countries transitioning from dictatorships</w:t>
      </w:r>
      <w:proofErr w:type="gramStart"/>
      <w:r w:rsidRPr="00782022">
        <w:rPr>
          <w:i/>
          <w:lang w:val="en-GB"/>
        </w:rPr>
        <w:t>,  to</w:t>
      </w:r>
      <w:proofErr w:type="gramEnd"/>
      <w:r w:rsidRPr="00782022">
        <w:rPr>
          <w:i/>
          <w:lang w:val="en-GB"/>
        </w:rPr>
        <w:t xml:space="preserve"> stabilise social relationships and to lay out the way forward. (Poland, Tunisia</w:t>
      </w:r>
      <w:r>
        <w:rPr>
          <w:i/>
          <w:lang w:val="en-GB"/>
        </w:rPr>
        <w:t xml:space="preserve">, South </w:t>
      </w:r>
      <w:proofErr w:type="gramStart"/>
      <w:r>
        <w:rPr>
          <w:i/>
          <w:lang w:val="en-GB"/>
        </w:rPr>
        <w:t>Africa, ...)</w:t>
      </w:r>
      <w:proofErr w:type="gramEnd"/>
      <w:r>
        <w:rPr>
          <w:i/>
          <w:lang w:val="en-GB"/>
        </w:rPr>
        <w:t xml:space="preserve"> by bringing around the table the actors of economic life. </w:t>
      </w:r>
      <w:r w:rsidR="00487F1D">
        <w:rPr>
          <w:i/>
          <w:lang w:val="en-GB"/>
        </w:rPr>
        <w:t xml:space="preserve"> Social partners play also a key role in the prevention, remediation and mitigation of industrial and workplace disasters (Rana Plaza; ...).   </w:t>
      </w:r>
    </w:p>
    <w:p w:rsidR="00EC0262" w:rsidRDefault="00EC0262" w:rsidP="00B76939">
      <w:pPr>
        <w:pStyle w:val="ListParagraph"/>
        <w:ind w:left="360"/>
        <w:rPr>
          <w:i/>
          <w:lang w:val="en-GB"/>
        </w:rPr>
      </w:pPr>
    </w:p>
    <w:p w:rsidR="00B76939" w:rsidRPr="005F0288" w:rsidRDefault="00B76939" w:rsidP="00B76939">
      <w:pPr>
        <w:pStyle w:val="ListParagraph"/>
        <w:numPr>
          <w:ilvl w:val="0"/>
          <w:numId w:val="7"/>
        </w:numPr>
        <w:ind w:left="360"/>
        <w:rPr>
          <w:b/>
          <w:lang w:val="en-GB"/>
        </w:rPr>
      </w:pPr>
      <w:r w:rsidRPr="005F0288">
        <w:rPr>
          <w:b/>
          <w:lang w:val="en-GB"/>
        </w:rPr>
        <w:t>Facilitating accountability at enterprise and other levels</w:t>
      </w:r>
    </w:p>
    <w:p w:rsidR="00B76939" w:rsidRDefault="00B76939" w:rsidP="00B76939">
      <w:pPr>
        <w:pStyle w:val="ListParagraph"/>
        <w:ind w:left="360"/>
        <w:rPr>
          <w:i/>
          <w:lang w:val="en-GB"/>
        </w:rPr>
      </w:pPr>
      <w:r>
        <w:rPr>
          <w:i/>
          <w:lang w:val="en-GB"/>
        </w:rPr>
        <w:t xml:space="preserve">Rights, </w:t>
      </w:r>
      <w:r w:rsidRPr="005F0288">
        <w:rPr>
          <w:i/>
          <w:lang w:val="en-GB"/>
        </w:rPr>
        <w:t xml:space="preserve">Legislation and policies do not lead by themselves to implementation and good development results.  Accountability mechanisms need to be in place in order to ensure effective implementation and to allow for different interests to be reconciled and strategies to be adjusted for improved development outcomes.   Social dialogue enhances accountability from the national to the local and enterprise level and facilitates monitoring and adjustment in view of improving effective and adequate implementation of strategies and measures. </w:t>
      </w:r>
      <w:r>
        <w:rPr>
          <w:i/>
          <w:lang w:val="en-GB"/>
        </w:rPr>
        <w:t xml:space="preserve"> </w:t>
      </w:r>
      <w:r w:rsidR="00487F1D">
        <w:rPr>
          <w:i/>
          <w:lang w:val="en-GB"/>
        </w:rPr>
        <w:t xml:space="preserve">Also at international level, the International Framework Agreements are important stepping stones towards worldwide accountability and improved working and living conditions for the people. </w:t>
      </w:r>
    </w:p>
    <w:p w:rsidR="00EC0262" w:rsidRDefault="00EC0262" w:rsidP="00B76939">
      <w:pPr>
        <w:pStyle w:val="ListParagraph"/>
        <w:ind w:left="360"/>
        <w:rPr>
          <w:i/>
          <w:lang w:val="en-GB"/>
        </w:rPr>
      </w:pPr>
    </w:p>
    <w:p w:rsidR="00B76939" w:rsidRPr="002B5120" w:rsidRDefault="00B76939" w:rsidP="00B76939">
      <w:pPr>
        <w:pStyle w:val="ListParagraph"/>
        <w:numPr>
          <w:ilvl w:val="0"/>
          <w:numId w:val="7"/>
        </w:numPr>
        <w:ind w:left="360"/>
        <w:rPr>
          <w:b/>
          <w:lang w:val="en-GB"/>
        </w:rPr>
      </w:pPr>
      <w:r w:rsidRPr="002B5120">
        <w:rPr>
          <w:b/>
          <w:lang w:val="en-GB"/>
        </w:rPr>
        <w:t xml:space="preserve">Allows for </w:t>
      </w:r>
      <w:r w:rsidR="007D55AD">
        <w:rPr>
          <w:b/>
          <w:lang w:val="en-GB"/>
        </w:rPr>
        <w:t xml:space="preserve">the “power shift”: </w:t>
      </w:r>
      <w:r w:rsidRPr="002B5120">
        <w:rPr>
          <w:b/>
          <w:lang w:val="en-GB"/>
        </w:rPr>
        <w:t>redistribution and solidarity mechanisms and fighting inequality</w:t>
      </w:r>
    </w:p>
    <w:p w:rsidR="00B76939" w:rsidRPr="00B93DEB" w:rsidRDefault="00B76939" w:rsidP="00B76939">
      <w:pPr>
        <w:pStyle w:val="ListParagraph"/>
        <w:ind w:left="360"/>
        <w:rPr>
          <w:i/>
          <w:lang w:val="en-GB"/>
        </w:rPr>
      </w:pPr>
      <w:r w:rsidRPr="00B93DEB">
        <w:rPr>
          <w:i/>
          <w:lang w:val="en-GB"/>
        </w:rPr>
        <w:t xml:space="preserve">Collective bargaining and social dialogue allow, often more appropriately than legislation (alone),  for addressing the inequalities in terms of income and social protection and allow to reduce the growing gap between productivity and salaries, as the root cause of impoverishment and growing economic and social inequality.  </w:t>
      </w:r>
      <w:r>
        <w:rPr>
          <w:i/>
          <w:lang w:val="en-GB"/>
        </w:rPr>
        <w:t xml:space="preserve">Social </w:t>
      </w:r>
      <w:proofErr w:type="gramStart"/>
      <w:r>
        <w:rPr>
          <w:i/>
          <w:lang w:val="en-GB"/>
        </w:rPr>
        <w:t>partners</w:t>
      </w:r>
      <w:proofErr w:type="gramEnd"/>
      <w:r>
        <w:rPr>
          <w:i/>
          <w:lang w:val="en-GB"/>
        </w:rPr>
        <w:t xml:space="preserve"> engagement to foster economic and social development for all, fighting inequality and underdevelopment are most effective in establishing appropriate and rights based redistribution and social protection mechanisms lifting people out of poverty and informality and preventing social dumping. </w:t>
      </w:r>
    </w:p>
    <w:p w:rsidR="00B76939" w:rsidRDefault="00B76939" w:rsidP="00B76939">
      <w:pPr>
        <w:pStyle w:val="ListParagraph"/>
        <w:ind w:left="0"/>
        <w:rPr>
          <w:b/>
          <w:u w:val="single"/>
          <w:lang w:val="en-GB"/>
        </w:rPr>
      </w:pPr>
    </w:p>
    <w:p w:rsidR="00487F1D" w:rsidRDefault="00487F1D" w:rsidP="00B76939">
      <w:pPr>
        <w:pStyle w:val="ListParagraph"/>
        <w:ind w:left="0"/>
        <w:rPr>
          <w:b/>
          <w:u w:val="single"/>
          <w:lang w:val="en-GB"/>
        </w:rPr>
      </w:pPr>
    </w:p>
    <w:p w:rsidR="00B76939" w:rsidRDefault="00B76939" w:rsidP="00B76939">
      <w:pPr>
        <w:pStyle w:val="ListParagraph"/>
        <w:ind w:left="0"/>
        <w:rPr>
          <w:b/>
          <w:u w:val="single"/>
          <w:lang w:val="en-GB"/>
        </w:rPr>
      </w:pPr>
      <w:r w:rsidRPr="006B33EB">
        <w:rPr>
          <w:b/>
          <w:u w:val="single"/>
          <w:lang w:val="en-GB"/>
        </w:rPr>
        <w:t>TARGET</w:t>
      </w:r>
      <w:r w:rsidR="00487F1D">
        <w:rPr>
          <w:b/>
          <w:u w:val="single"/>
          <w:lang w:val="en-GB"/>
        </w:rPr>
        <w:t xml:space="preserve"> AUDIENCE(S)</w:t>
      </w:r>
      <w:r w:rsidRPr="006B33EB">
        <w:rPr>
          <w:b/>
          <w:u w:val="single"/>
          <w:lang w:val="en-GB"/>
        </w:rPr>
        <w:t xml:space="preserve">: </w:t>
      </w:r>
    </w:p>
    <w:p w:rsidR="00B76939" w:rsidRPr="006B33EB" w:rsidRDefault="00B76939" w:rsidP="00B76939">
      <w:pPr>
        <w:pStyle w:val="ListParagraph"/>
        <w:ind w:left="0"/>
        <w:rPr>
          <w:b/>
          <w:u w:val="single"/>
          <w:lang w:val="en-GB"/>
        </w:rPr>
      </w:pPr>
    </w:p>
    <w:p w:rsidR="00B76939" w:rsidRPr="002B5120" w:rsidRDefault="00B76939" w:rsidP="00B76939">
      <w:pPr>
        <w:pStyle w:val="ListParagraph"/>
        <w:ind w:left="0"/>
        <w:rPr>
          <w:lang w:val="en-GB"/>
        </w:rPr>
      </w:pPr>
      <w:r w:rsidRPr="002B5120">
        <w:rPr>
          <w:lang w:val="en-GB"/>
        </w:rPr>
        <w:t xml:space="preserve">The audience of the research outcome are </w:t>
      </w:r>
      <w:r w:rsidRPr="0021278D">
        <w:rPr>
          <w:b/>
          <w:lang w:val="en-GB"/>
        </w:rPr>
        <w:t>decision makers at national regional and international level</w:t>
      </w:r>
      <w:r w:rsidRPr="002B5120">
        <w:rPr>
          <w:lang w:val="en-GB"/>
        </w:rPr>
        <w:t xml:space="preserve">, </w:t>
      </w:r>
    </w:p>
    <w:p w:rsidR="00B76939" w:rsidRDefault="00B76939" w:rsidP="00B76939">
      <w:pPr>
        <w:pStyle w:val="ListParagraph"/>
        <w:numPr>
          <w:ilvl w:val="0"/>
          <w:numId w:val="8"/>
        </w:numPr>
        <w:rPr>
          <w:lang w:val="en-GB"/>
        </w:rPr>
      </w:pPr>
      <w:r>
        <w:rPr>
          <w:lang w:val="en-GB"/>
        </w:rPr>
        <w:t xml:space="preserve">Development actors and partners: </w:t>
      </w:r>
      <w:r w:rsidRPr="002B5120">
        <w:rPr>
          <w:lang w:val="en-GB"/>
        </w:rPr>
        <w:t>mi</w:t>
      </w:r>
      <w:r>
        <w:rPr>
          <w:lang w:val="en-GB"/>
        </w:rPr>
        <w:t>nistries of plan/development cooperation</w:t>
      </w:r>
      <w:r w:rsidRPr="002B5120">
        <w:rPr>
          <w:lang w:val="en-GB"/>
        </w:rPr>
        <w:t xml:space="preserve"> and ministries of labour, </w:t>
      </w:r>
    </w:p>
    <w:p w:rsidR="00B76939" w:rsidRDefault="00B76939" w:rsidP="00B76939">
      <w:pPr>
        <w:pStyle w:val="ListParagraph"/>
        <w:numPr>
          <w:ilvl w:val="0"/>
          <w:numId w:val="8"/>
        </w:numPr>
        <w:rPr>
          <w:lang w:val="en-GB"/>
        </w:rPr>
      </w:pPr>
      <w:r>
        <w:rPr>
          <w:lang w:val="en-GB"/>
        </w:rPr>
        <w:t>R</w:t>
      </w:r>
      <w:r w:rsidRPr="002B5120">
        <w:rPr>
          <w:lang w:val="en-GB"/>
        </w:rPr>
        <w:t>esponsible</w:t>
      </w:r>
      <w:r>
        <w:rPr>
          <w:lang w:val="en-GB"/>
        </w:rPr>
        <w:t>s</w:t>
      </w:r>
      <w:r w:rsidRPr="002B5120">
        <w:rPr>
          <w:lang w:val="en-GB"/>
        </w:rPr>
        <w:t xml:space="preserve"> of national development agencies, </w:t>
      </w:r>
    </w:p>
    <w:p w:rsidR="00B76939" w:rsidRDefault="00B76939" w:rsidP="00B76939">
      <w:pPr>
        <w:pStyle w:val="ListParagraph"/>
        <w:numPr>
          <w:ilvl w:val="0"/>
          <w:numId w:val="8"/>
        </w:numPr>
        <w:rPr>
          <w:lang w:val="en-GB"/>
        </w:rPr>
      </w:pPr>
      <w:r>
        <w:rPr>
          <w:lang w:val="en-GB"/>
        </w:rPr>
        <w:t>S</w:t>
      </w:r>
      <w:r w:rsidRPr="002B5120">
        <w:rPr>
          <w:lang w:val="en-GB"/>
        </w:rPr>
        <w:t>ocial partner</w:t>
      </w:r>
      <w:r>
        <w:rPr>
          <w:lang w:val="en-GB"/>
        </w:rPr>
        <w:t>s</w:t>
      </w:r>
      <w:r w:rsidRPr="002B5120">
        <w:rPr>
          <w:lang w:val="en-GB"/>
        </w:rPr>
        <w:t xml:space="preserve"> leadership</w:t>
      </w:r>
      <w:r>
        <w:rPr>
          <w:lang w:val="en-GB"/>
        </w:rPr>
        <w:t xml:space="preserve"> at country level</w:t>
      </w:r>
      <w:r w:rsidRPr="002B5120">
        <w:rPr>
          <w:lang w:val="en-GB"/>
        </w:rPr>
        <w:t xml:space="preserve">, </w:t>
      </w:r>
    </w:p>
    <w:p w:rsidR="00B76939" w:rsidRDefault="00B76939" w:rsidP="00B76939">
      <w:pPr>
        <w:pStyle w:val="ListParagraph"/>
        <w:numPr>
          <w:ilvl w:val="0"/>
          <w:numId w:val="8"/>
        </w:numPr>
        <w:rPr>
          <w:lang w:val="en-GB"/>
        </w:rPr>
      </w:pPr>
      <w:r>
        <w:rPr>
          <w:lang w:val="en-GB"/>
        </w:rPr>
        <w:t>ILO globally and at country level</w:t>
      </w:r>
    </w:p>
    <w:p w:rsidR="00B76939" w:rsidRDefault="00B76939" w:rsidP="00B76939">
      <w:pPr>
        <w:pStyle w:val="ListParagraph"/>
        <w:numPr>
          <w:ilvl w:val="0"/>
          <w:numId w:val="8"/>
        </w:numPr>
        <w:rPr>
          <w:lang w:val="en-GB"/>
        </w:rPr>
      </w:pPr>
      <w:r>
        <w:rPr>
          <w:lang w:val="en-GB"/>
        </w:rPr>
        <w:t>decision makers in OECD/DAC and DAC delegates</w:t>
      </w:r>
    </w:p>
    <w:p w:rsidR="00B76939" w:rsidRDefault="00B76939" w:rsidP="00B76939">
      <w:pPr>
        <w:pStyle w:val="ListParagraph"/>
        <w:numPr>
          <w:ilvl w:val="0"/>
          <w:numId w:val="8"/>
        </w:numPr>
        <w:rPr>
          <w:lang w:val="en-GB"/>
        </w:rPr>
      </w:pPr>
      <w:r>
        <w:rPr>
          <w:lang w:val="en-GB"/>
        </w:rPr>
        <w:t>development cooperation sections of embassies and delegation (including EU)</w:t>
      </w:r>
    </w:p>
    <w:p w:rsidR="00B76939" w:rsidRDefault="00B76939" w:rsidP="00B76939">
      <w:pPr>
        <w:pStyle w:val="ListParagraph"/>
        <w:numPr>
          <w:ilvl w:val="0"/>
          <w:numId w:val="8"/>
        </w:numPr>
        <w:rPr>
          <w:lang w:val="en-GB"/>
        </w:rPr>
      </w:pPr>
      <w:r>
        <w:rPr>
          <w:lang w:val="en-GB"/>
        </w:rPr>
        <w:t>members of international development cooperation platforms (GPEDC)</w:t>
      </w:r>
    </w:p>
    <w:p w:rsidR="00B76939" w:rsidRDefault="00B76939" w:rsidP="00B76939">
      <w:pPr>
        <w:pStyle w:val="ListParagraph"/>
        <w:numPr>
          <w:ilvl w:val="0"/>
          <w:numId w:val="8"/>
        </w:numPr>
        <w:rPr>
          <w:lang w:val="en-GB"/>
        </w:rPr>
      </w:pPr>
      <w:r>
        <w:rPr>
          <w:lang w:val="en-GB"/>
        </w:rPr>
        <w:t>civil society groups and platforms</w:t>
      </w:r>
    </w:p>
    <w:p w:rsidR="00B76939" w:rsidRPr="002B5120" w:rsidRDefault="00B76939" w:rsidP="00B76939">
      <w:pPr>
        <w:pStyle w:val="ListParagraph"/>
        <w:rPr>
          <w:lang w:val="en-GB"/>
        </w:rPr>
      </w:pPr>
    </w:p>
    <w:p w:rsidR="00487F1D" w:rsidRDefault="00487F1D" w:rsidP="00B76939">
      <w:pPr>
        <w:pStyle w:val="ListParagraph"/>
        <w:ind w:left="0"/>
        <w:rPr>
          <w:b/>
          <w:u w:val="single"/>
          <w:lang w:val="en-GB"/>
        </w:rPr>
      </w:pPr>
    </w:p>
    <w:p w:rsidR="00487F1D" w:rsidRDefault="00487F1D" w:rsidP="00B76939">
      <w:pPr>
        <w:pStyle w:val="ListParagraph"/>
        <w:ind w:left="0"/>
        <w:rPr>
          <w:b/>
          <w:u w:val="single"/>
          <w:lang w:val="en-GB"/>
        </w:rPr>
      </w:pPr>
    </w:p>
    <w:p w:rsidR="00487F1D" w:rsidRDefault="00487F1D" w:rsidP="00B76939">
      <w:pPr>
        <w:pStyle w:val="ListParagraph"/>
        <w:ind w:left="0"/>
        <w:rPr>
          <w:b/>
          <w:u w:val="single"/>
          <w:lang w:val="en-GB"/>
        </w:rPr>
      </w:pPr>
    </w:p>
    <w:p w:rsidR="00487F1D" w:rsidRDefault="00487F1D" w:rsidP="00B76939">
      <w:pPr>
        <w:pStyle w:val="ListParagraph"/>
        <w:ind w:left="0"/>
        <w:rPr>
          <w:b/>
          <w:u w:val="single"/>
          <w:lang w:val="en-GB"/>
        </w:rPr>
      </w:pPr>
    </w:p>
    <w:p w:rsidR="00B76939" w:rsidRPr="006B33EB" w:rsidRDefault="00487F1D" w:rsidP="00B76939">
      <w:pPr>
        <w:pStyle w:val="ListParagraph"/>
        <w:ind w:left="0"/>
        <w:rPr>
          <w:b/>
          <w:u w:val="single"/>
          <w:lang w:val="en-GB"/>
        </w:rPr>
      </w:pPr>
      <w:r w:rsidRPr="006B33EB">
        <w:rPr>
          <w:b/>
          <w:u w:val="single"/>
          <w:lang w:val="en-GB"/>
        </w:rPr>
        <w:t>OBJECTIVES</w:t>
      </w:r>
    </w:p>
    <w:p w:rsidR="00B76939" w:rsidRDefault="00B76939" w:rsidP="00B76939">
      <w:pPr>
        <w:pStyle w:val="ListParagraph"/>
        <w:ind w:left="0"/>
        <w:rPr>
          <w:b/>
          <w:lang w:val="en-GB"/>
        </w:rPr>
      </w:pPr>
    </w:p>
    <w:p w:rsidR="00B76939" w:rsidRDefault="00B76939" w:rsidP="00B76939">
      <w:pPr>
        <w:pStyle w:val="ListParagraph"/>
        <w:ind w:left="0"/>
        <w:rPr>
          <w:lang w:val="en-GB"/>
        </w:rPr>
      </w:pPr>
      <w:r w:rsidRPr="00736D79">
        <w:rPr>
          <w:b/>
          <w:lang w:val="en-GB"/>
        </w:rPr>
        <w:t xml:space="preserve">The </w:t>
      </w:r>
      <w:r>
        <w:rPr>
          <w:b/>
          <w:lang w:val="en-GB"/>
        </w:rPr>
        <w:t xml:space="preserve">main </w:t>
      </w:r>
      <w:r w:rsidRPr="00736D79">
        <w:rPr>
          <w:b/>
          <w:lang w:val="en-GB"/>
        </w:rPr>
        <w:t xml:space="preserve">objective of </w:t>
      </w:r>
      <w:r>
        <w:rPr>
          <w:b/>
          <w:lang w:val="en-GB"/>
        </w:rPr>
        <w:t>t</w:t>
      </w:r>
      <w:r w:rsidRPr="00736D79">
        <w:rPr>
          <w:b/>
          <w:lang w:val="en-GB"/>
        </w:rPr>
        <w:t>he research</w:t>
      </w:r>
      <w:r>
        <w:rPr>
          <w:lang w:val="en-GB"/>
        </w:rPr>
        <w:t xml:space="preserve"> is to drawn up a </w:t>
      </w:r>
      <w:r w:rsidRPr="004B0F7E">
        <w:rPr>
          <w:b/>
          <w:lang w:val="en-GB"/>
        </w:rPr>
        <w:t xml:space="preserve">report that gathers </w:t>
      </w:r>
      <w:r>
        <w:rPr>
          <w:b/>
          <w:lang w:val="en-GB"/>
        </w:rPr>
        <w:t xml:space="preserve">the </w:t>
      </w:r>
      <w:r w:rsidRPr="004B0F7E">
        <w:rPr>
          <w:b/>
          <w:lang w:val="en-GB"/>
        </w:rPr>
        <w:t xml:space="preserve">evidence </w:t>
      </w:r>
      <w:r>
        <w:rPr>
          <w:b/>
          <w:lang w:val="en-GB"/>
        </w:rPr>
        <w:t>on</w:t>
      </w:r>
      <w:r w:rsidRPr="004B0F7E">
        <w:rPr>
          <w:b/>
          <w:lang w:val="en-GB"/>
        </w:rPr>
        <w:t xml:space="preserve"> the development relevance of social dialogue</w:t>
      </w:r>
      <w:proofErr w:type="gramStart"/>
      <w:r>
        <w:rPr>
          <w:lang w:val="en-GB"/>
        </w:rPr>
        <w:t>,  as</w:t>
      </w:r>
      <w:proofErr w:type="gramEnd"/>
      <w:r>
        <w:rPr>
          <w:lang w:val="en-GB"/>
        </w:rPr>
        <w:t xml:space="preserve"> is shown in many countries and situations all over the world.  Lessons learned and conclusions drawn should inform orientation for future development policies and approaches and allow for more effective implementation of social dialogue as a socio-economic and </w:t>
      </w:r>
      <w:proofErr w:type="gramStart"/>
      <w:r>
        <w:rPr>
          <w:lang w:val="en-GB"/>
        </w:rPr>
        <w:t>development  governance</w:t>
      </w:r>
      <w:proofErr w:type="gramEnd"/>
      <w:r>
        <w:rPr>
          <w:lang w:val="en-GB"/>
        </w:rPr>
        <w:t xml:space="preserve"> instrument.  Briefing notes and policy papers will be drawn from the reports’ findings to support debate, advocacy and proposals for implementation. </w:t>
      </w:r>
    </w:p>
    <w:p w:rsidR="00B76939" w:rsidRDefault="00B76939" w:rsidP="00B76939">
      <w:pPr>
        <w:pStyle w:val="ListParagraph"/>
        <w:ind w:left="0"/>
        <w:rPr>
          <w:lang w:val="en-GB"/>
        </w:rPr>
      </w:pPr>
    </w:p>
    <w:p w:rsidR="00B76939" w:rsidRDefault="00B76939" w:rsidP="00B76939">
      <w:pPr>
        <w:pStyle w:val="ListParagraph"/>
        <w:ind w:left="0"/>
        <w:rPr>
          <w:lang w:val="en-GB"/>
        </w:rPr>
      </w:pPr>
      <w:r>
        <w:rPr>
          <w:lang w:val="en-GB"/>
        </w:rPr>
        <w:t xml:space="preserve">Following the results of the report further initiatives could be designed to promote social dialogue as a relevant and a key strategy for fostering sustainability in economic and social development.  To that end, the report will identify relevant in-country experiences that could form the basis for </w:t>
      </w:r>
      <w:proofErr w:type="gramStart"/>
      <w:r>
        <w:rPr>
          <w:lang w:val="en-GB"/>
        </w:rPr>
        <w:t>an</w:t>
      </w:r>
      <w:proofErr w:type="gramEnd"/>
      <w:r>
        <w:rPr>
          <w:lang w:val="en-GB"/>
        </w:rPr>
        <w:t xml:space="preserve"> </w:t>
      </w:r>
      <w:r w:rsidRPr="00736D79">
        <w:rPr>
          <w:b/>
          <w:lang w:val="en-GB"/>
        </w:rPr>
        <w:t>Partnership on Social Dialogue for Development</w:t>
      </w:r>
      <w:r>
        <w:rPr>
          <w:lang w:val="en-GB"/>
        </w:rPr>
        <w:t xml:space="preserve">.   The report will also indentify possible partners and actors for such a Partnership.   </w:t>
      </w:r>
    </w:p>
    <w:p w:rsidR="00B76939" w:rsidRDefault="00B76939" w:rsidP="00B76939">
      <w:pPr>
        <w:pStyle w:val="ListParagraph"/>
        <w:ind w:left="0"/>
        <w:rPr>
          <w:lang w:val="en-GB"/>
        </w:rPr>
      </w:pPr>
      <w:r>
        <w:rPr>
          <w:lang w:val="en-GB"/>
        </w:rPr>
        <w:t xml:space="preserve">The Partnership, as a multi stakeholder initiative will address national, regional and international policy challenges, and suggest innovative action to address ownership, good governance, accountability and sustainable results in economic and social development. </w:t>
      </w:r>
    </w:p>
    <w:p w:rsidR="00B76939" w:rsidRPr="00A42EEF" w:rsidRDefault="00B76939" w:rsidP="00B76939">
      <w:pPr>
        <w:pStyle w:val="ListParagraph"/>
        <w:ind w:left="0"/>
        <w:rPr>
          <w:lang w:val="en-GB"/>
        </w:rPr>
      </w:pPr>
    </w:p>
    <w:p w:rsidR="00B76939" w:rsidRPr="006B33EB" w:rsidRDefault="00487F1D" w:rsidP="00B76939">
      <w:pPr>
        <w:pStyle w:val="ListParagraph"/>
        <w:ind w:left="0"/>
        <w:rPr>
          <w:b/>
          <w:u w:val="single"/>
          <w:lang w:val="en-GB"/>
        </w:rPr>
      </w:pPr>
      <w:r w:rsidRPr="006B33EB">
        <w:rPr>
          <w:b/>
          <w:u w:val="single"/>
          <w:lang w:val="en-GB"/>
        </w:rPr>
        <w:t>ISSUES TO BE ADDRESSED</w:t>
      </w:r>
    </w:p>
    <w:p w:rsidR="00B76939" w:rsidRDefault="00B76939" w:rsidP="00B76939">
      <w:pPr>
        <w:pStyle w:val="ListParagraph"/>
        <w:ind w:left="0"/>
        <w:rPr>
          <w:lang w:val="en-GB"/>
        </w:rPr>
      </w:pPr>
    </w:p>
    <w:p w:rsidR="00B76939" w:rsidRDefault="00B76939" w:rsidP="00B76939">
      <w:pPr>
        <w:pStyle w:val="ListParagraph"/>
        <w:ind w:left="0"/>
        <w:rPr>
          <w:lang w:val="en-GB"/>
        </w:rPr>
      </w:pPr>
      <w:r>
        <w:rPr>
          <w:lang w:val="en-GB"/>
        </w:rPr>
        <w:t xml:space="preserve">The research should establish the evidence that social dialogue is relevant to the following development issues: </w:t>
      </w:r>
    </w:p>
    <w:p w:rsidR="00B76939" w:rsidRPr="0021278D" w:rsidRDefault="00B76939" w:rsidP="00B76939">
      <w:pPr>
        <w:pStyle w:val="ListParagraph"/>
        <w:numPr>
          <w:ilvl w:val="0"/>
          <w:numId w:val="7"/>
        </w:numPr>
        <w:ind w:left="360"/>
        <w:rPr>
          <w:lang w:val="en-GB"/>
        </w:rPr>
      </w:pPr>
      <w:r w:rsidRPr="0021278D">
        <w:rPr>
          <w:lang w:val="en-GB"/>
        </w:rPr>
        <w:t>In what way the social dialogue (SD) contribute</w:t>
      </w:r>
      <w:r>
        <w:rPr>
          <w:lang w:val="en-GB"/>
        </w:rPr>
        <w:t>d</w:t>
      </w:r>
      <w:r w:rsidRPr="0021278D">
        <w:rPr>
          <w:lang w:val="en-GB"/>
        </w:rPr>
        <w:t xml:space="preserve"> to the governance agenda and democratic ownership</w:t>
      </w:r>
      <w:r>
        <w:rPr>
          <w:lang w:val="en-GB"/>
        </w:rPr>
        <w:t xml:space="preserve"> of economic and social development</w:t>
      </w:r>
    </w:p>
    <w:p w:rsidR="00B76939" w:rsidRPr="0021278D" w:rsidRDefault="00B76939" w:rsidP="00B76939">
      <w:pPr>
        <w:pStyle w:val="ListParagraph"/>
        <w:numPr>
          <w:ilvl w:val="0"/>
          <w:numId w:val="7"/>
        </w:numPr>
        <w:ind w:left="360"/>
        <w:rPr>
          <w:lang w:val="en-GB"/>
        </w:rPr>
      </w:pPr>
      <w:r>
        <w:rPr>
          <w:lang w:val="en-GB"/>
        </w:rPr>
        <w:t>How has SD contribute to the</w:t>
      </w:r>
      <w:r w:rsidRPr="0021278D">
        <w:rPr>
          <w:lang w:val="en-GB"/>
        </w:rPr>
        <w:t xml:space="preserve"> “growth agenda”: c</w:t>
      </w:r>
      <w:r>
        <w:rPr>
          <w:lang w:val="en-GB"/>
        </w:rPr>
        <w:t xml:space="preserve">onsolidation of </w:t>
      </w:r>
      <w:proofErr w:type="gramStart"/>
      <w:r>
        <w:rPr>
          <w:lang w:val="en-GB"/>
        </w:rPr>
        <w:t xml:space="preserve">the </w:t>
      </w:r>
      <w:r w:rsidRPr="0021278D">
        <w:rPr>
          <w:lang w:val="en-GB"/>
        </w:rPr>
        <w:t xml:space="preserve"> labour</w:t>
      </w:r>
      <w:proofErr w:type="gramEnd"/>
      <w:r w:rsidRPr="0021278D">
        <w:rPr>
          <w:lang w:val="en-GB"/>
        </w:rPr>
        <w:t xml:space="preserve"> market, </w:t>
      </w:r>
      <w:r>
        <w:rPr>
          <w:lang w:val="en-GB"/>
        </w:rPr>
        <w:t xml:space="preserve">establishment of </w:t>
      </w:r>
      <w:r w:rsidRPr="0021278D">
        <w:rPr>
          <w:lang w:val="en-GB"/>
        </w:rPr>
        <w:t>social and economic policies</w:t>
      </w:r>
      <w:r>
        <w:rPr>
          <w:lang w:val="en-GB"/>
        </w:rPr>
        <w:t>; has it been instrumental to address informal economy challenges?</w:t>
      </w:r>
      <w:r w:rsidRPr="0021278D">
        <w:rPr>
          <w:lang w:val="en-GB"/>
        </w:rPr>
        <w:t xml:space="preserve"> </w:t>
      </w:r>
    </w:p>
    <w:p w:rsidR="00B76939" w:rsidRPr="0021278D" w:rsidRDefault="00B76939" w:rsidP="00B76939">
      <w:pPr>
        <w:pStyle w:val="ListParagraph"/>
        <w:numPr>
          <w:ilvl w:val="0"/>
          <w:numId w:val="7"/>
        </w:numPr>
        <w:ind w:left="360"/>
        <w:rPr>
          <w:lang w:val="en-GB"/>
        </w:rPr>
      </w:pPr>
      <w:r>
        <w:rPr>
          <w:lang w:val="en-GB"/>
        </w:rPr>
        <w:t>What has been the effect of SD in establishing dialogue structures at enterprise and community level and has it contributed to national democratic decision making on socio economic development</w:t>
      </w:r>
    </w:p>
    <w:p w:rsidR="00B76939" w:rsidRPr="0021278D" w:rsidRDefault="00B76939" w:rsidP="00B76939">
      <w:pPr>
        <w:pStyle w:val="ListParagraph"/>
        <w:numPr>
          <w:ilvl w:val="0"/>
          <w:numId w:val="7"/>
        </w:numPr>
        <w:ind w:left="360"/>
        <w:rPr>
          <w:lang w:val="en-GB"/>
        </w:rPr>
      </w:pPr>
      <w:r>
        <w:rPr>
          <w:lang w:val="en-GB"/>
        </w:rPr>
        <w:t xml:space="preserve">How </w:t>
      </w:r>
      <w:proofErr w:type="gramStart"/>
      <w:r>
        <w:rPr>
          <w:lang w:val="en-GB"/>
        </w:rPr>
        <w:t>has  SD</w:t>
      </w:r>
      <w:proofErr w:type="gramEnd"/>
      <w:r>
        <w:rPr>
          <w:lang w:val="en-GB"/>
        </w:rPr>
        <w:t xml:space="preserve"> contributed to conflict resolution in the social economic area and broader?</w:t>
      </w:r>
    </w:p>
    <w:p w:rsidR="00B76939" w:rsidRPr="0021278D" w:rsidRDefault="00B76939" w:rsidP="00B76939">
      <w:pPr>
        <w:pStyle w:val="ListParagraph"/>
        <w:numPr>
          <w:ilvl w:val="0"/>
          <w:numId w:val="7"/>
        </w:numPr>
        <w:ind w:left="360"/>
        <w:rPr>
          <w:lang w:val="en-GB"/>
        </w:rPr>
      </w:pPr>
      <w:r>
        <w:rPr>
          <w:lang w:val="en-GB"/>
        </w:rPr>
        <w:t xml:space="preserve">Did SD addressed </w:t>
      </w:r>
      <w:r w:rsidRPr="0021278D">
        <w:rPr>
          <w:lang w:val="en-GB"/>
        </w:rPr>
        <w:t xml:space="preserve"> redistribution and solidarity mechanisms and </w:t>
      </w:r>
      <w:r>
        <w:rPr>
          <w:lang w:val="en-GB"/>
        </w:rPr>
        <w:t xml:space="preserve">what was its role in </w:t>
      </w:r>
      <w:r w:rsidRPr="0021278D">
        <w:rPr>
          <w:lang w:val="en-GB"/>
        </w:rPr>
        <w:t>fighting inequality</w:t>
      </w:r>
      <w:r>
        <w:rPr>
          <w:lang w:val="en-GB"/>
        </w:rPr>
        <w:t xml:space="preserve"> and promoting rights</w:t>
      </w:r>
    </w:p>
    <w:p w:rsidR="00B76939" w:rsidRPr="00EC0262" w:rsidRDefault="00EC0262" w:rsidP="00B76939">
      <w:pPr>
        <w:pStyle w:val="ListParagraph"/>
        <w:numPr>
          <w:ilvl w:val="0"/>
          <w:numId w:val="7"/>
        </w:numPr>
        <w:ind w:left="360"/>
        <w:rPr>
          <w:b/>
          <w:lang w:val="en-GB"/>
        </w:rPr>
      </w:pPr>
      <w:r>
        <w:rPr>
          <w:lang w:val="en-GB"/>
        </w:rPr>
        <w:t>Did SD f</w:t>
      </w:r>
      <w:r w:rsidR="00B76939" w:rsidRPr="0021278D">
        <w:rPr>
          <w:lang w:val="en-GB"/>
        </w:rPr>
        <w:t>acilitat</w:t>
      </w:r>
      <w:r>
        <w:rPr>
          <w:lang w:val="en-GB"/>
        </w:rPr>
        <w:t>ed</w:t>
      </w:r>
      <w:r w:rsidR="00B76939" w:rsidRPr="0021278D">
        <w:rPr>
          <w:lang w:val="en-GB"/>
        </w:rPr>
        <w:t xml:space="preserve"> accountability at enterprise and other levels</w:t>
      </w:r>
    </w:p>
    <w:p w:rsidR="00EC0262" w:rsidRPr="005F0288" w:rsidRDefault="00EC0262" w:rsidP="00B76939">
      <w:pPr>
        <w:pStyle w:val="ListParagraph"/>
        <w:numPr>
          <w:ilvl w:val="0"/>
          <w:numId w:val="7"/>
        </w:numPr>
        <w:ind w:left="360"/>
        <w:rPr>
          <w:b/>
          <w:lang w:val="en-GB"/>
        </w:rPr>
      </w:pPr>
      <w:r>
        <w:rPr>
          <w:lang w:val="en-GB"/>
        </w:rPr>
        <w:t>Did SD and under what conditions, contribute to the “power-shift” for equitable, sustainable economic and social development</w:t>
      </w:r>
    </w:p>
    <w:p w:rsidR="00B76939" w:rsidRDefault="00B76939" w:rsidP="00B76939">
      <w:pPr>
        <w:pStyle w:val="ListParagraph"/>
        <w:ind w:left="0"/>
        <w:rPr>
          <w:lang w:val="en-GB"/>
        </w:rPr>
      </w:pPr>
    </w:p>
    <w:p w:rsidR="00B76939" w:rsidRDefault="00B76939" w:rsidP="00B76939">
      <w:pPr>
        <w:pStyle w:val="ListParagraph"/>
        <w:ind w:left="0"/>
        <w:rPr>
          <w:lang w:val="en-GB"/>
        </w:rPr>
      </w:pPr>
      <w:r>
        <w:rPr>
          <w:lang w:val="en-GB"/>
        </w:rPr>
        <w:t xml:space="preserve">The research will in the preliminary face review existing literature on the matter and trace existing evidence (ILO, trade union partnerships, national cooperation </w:t>
      </w:r>
      <w:proofErr w:type="gramStart"/>
      <w:r>
        <w:rPr>
          <w:lang w:val="en-GB"/>
        </w:rPr>
        <w:t>programmes, ...)</w:t>
      </w:r>
      <w:proofErr w:type="gramEnd"/>
      <w:r>
        <w:rPr>
          <w:lang w:val="en-GB"/>
        </w:rPr>
        <w:t xml:space="preserve">. </w:t>
      </w:r>
    </w:p>
    <w:p w:rsidR="00B76939" w:rsidRDefault="00B76939" w:rsidP="00B76939">
      <w:pPr>
        <w:pStyle w:val="ListParagraph"/>
        <w:ind w:left="0"/>
        <w:rPr>
          <w:lang w:val="en-GB"/>
        </w:rPr>
      </w:pPr>
    </w:p>
    <w:p w:rsidR="004A46B4" w:rsidRDefault="00B76939" w:rsidP="00B76939">
      <w:pPr>
        <w:pStyle w:val="ListParagraph"/>
        <w:ind w:left="0"/>
        <w:rPr>
          <w:lang w:val="en-GB"/>
        </w:rPr>
        <w:sectPr w:rsidR="004A46B4" w:rsidSect="00B76939">
          <w:pgSz w:w="11906" w:h="16838"/>
          <w:pgMar w:top="1417" w:right="1417" w:bottom="1417" w:left="1417" w:header="708" w:footer="708" w:gutter="0"/>
          <w:cols w:space="708"/>
          <w:docGrid w:linePitch="360"/>
        </w:sectPr>
      </w:pPr>
      <w:r>
        <w:rPr>
          <w:lang w:val="en-GB"/>
        </w:rPr>
        <w:t>In order to be able to address the issues listed above</w:t>
      </w:r>
      <w:proofErr w:type="gramStart"/>
      <w:r>
        <w:rPr>
          <w:lang w:val="en-GB"/>
        </w:rPr>
        <w:t>,  a</w:t>
      </w:r>
      <w:proofErr w:type="gramEnd"/>
      <w:r>
        <w:rPr>
          <w:lang w:val="en-GB"/>
        </w:rPr>
        <w:t xml:space="preserve"> short overview has to be made from the SD experience addressed in terms of setting, content, methods and outcomes/challenges.  The current research is not addressing the formats of social dialogue per </w:t>
      </w:r>
      <w:proofErr w:type="spellStart"/>
      <w:r>
        <w:rPr>
          <w:lang w:val="en-GB"/>
        </w:rPr>
        <w:t>sé</w:t>
      </w:r>
      <w:proofErr w:type="spellEnd"/>
      <w:r>
        <w:rPr>
          <w:lang w:val="en-GB"/>
        </w:rPr>
        <w:t>, it concentrates on the contribution SD may have and its relevance to (socio economic</w:t>
      </w:r>
      <w:proofErr w:type="gramStart"/>
      <w:r>
        <w:rPr>
          <w:lang w:val="en-GB"/>
        </w:rPr>
        <w:t>)  development</w:t>
      </w:r>
      <w:proofErr w:type="gramEnd"/>
      <w:r>
        <w:rPr>
          <w:lang w:val="en-GB"/>
        </w:rPr>
        <w:t xml:space="preserve"> and its sustainability.</w:t>
      </w:r>
    </w:p>
    <w:p w:rsidR="00B76939" w:rsidRDefault="00B76939" w:rsidP="00B76939">
      <w:pPr>
        <w:pStyle w:val="ListParagraph"/>
        <w:ind w:left="0"/>
        <w:rPr>
          <w:lang w:val="en-GB"/>
        </w:rPr>
      </w:pPr>
    </w:p>
    <w:p w:rsidR="004A46B4" w:rsidRPr="006B33EB" w:rsidRDefault="004A46B4" w:rsidP="00B76939">
      <w:pPr>
        <w:pStyle w:val="ListParagraph"/>
        <w:ind w:left="0"/>
        <w:rPr>
          <w:lang w:val="en-GB"/>
        </w:rPr>
      </w:pPr>
    </w:p>
    <w:p w:rsidR="00B76939" w:rsidRPr="00D3406E" w:rsidRDefault="00487F1D" w:rsidP="00B76939">
      <w:pPr>
        <w:pStyle w:val="ListParagraph"/>
        <w:ind w:left="0"/>
        <w:rPr>
          <w:b/>
          <w:u w:val="single"/>
          <w:lang w:val="en-GB"/>
        </w:rPr>
      </w:pPr>
      <w:r>
        <w:rPr>
          <w:b/>
          <w:u w:val="single"/>
          <w:lang w:val="en-GB"/>
        </w:rPr>
        <w:t>SUGGESTED RESEARCH METHOD, CALENDAR AND OUTPUTS</w:t>
      </w:r>
      <w:r w:rsidRPr="00D3406E">
        <w:rPr>
          <w:b/>
          <w:u w:val="single"/>
          <w:lang w:val="en-GB"/>
        </w:rPr>
        <w:t xml:space="preserve"> </w:t>
      </w:r>
    </w:p>
    <w:p w:rsidR="00B76939" w:rsidRDefault="00B76939" w:rsidP="00B76939">
      <w:pPr>
        <w:pStyle w:val="ListParagraph"/>
        <w:ind w:left="0"/>
        <w:rPr>
          <w:lang w:val="en-GB"/>
        </w:rPr>
      </w:pPr>
    </w:p>
    <w:tbl>
      <w:tblPr>
        <w:tblStyle w:val="TableGrid"/>
        <w:tblW w:w="0" w:type="auto"/>
        <w:tblLook w:val="04A0" w:firstRow="1" w:lastRow="0" w:firstColumn="1" w:lastColumn="0" w:noHBand="0" w:noVBand="1"/>
      </w:tblPr>
      <w:tblGrid>
        <w:gridCol w:w="821"/>
        <w:gridCol w:w="3398"/>
        <w:gridCol w:w="4394"/>
        <w:gridCol w:w="2410"/>
        <w:gridCol w:w="2552"/>
      </w:tblGrid>
      <w:tr w:rsidR="004A46B4" w:rsidTr="004A46B4">
        <w:tc>
          <w:tcPr>
            <w:tcW w:w="821" w:type="dxa"/>
          </w:tcPr>
          <w:p w:rsidR="004A46B4" w:rsidRDefault="004A46B4" w:rsidP="00B96B28">
            <w:pPr>
              <w:pStyle w:val="ListParagraph"/>
              <w:ind w:left="0"/>
              <w:rPr>
                <w:lang w:val="en-GB"/>
              </w:rPr>
            </w:pPr>
            <w:proofErr w:type="spellStart"/>
            <w:r>
              <w:rPr>
                <w:lang w:val="en-GB"/>
              </w:rPr>
              <w:t>Fase</w:t>
            </w:r>
            <w:proofErr w:type="spellEnd"/>
            <w:r>
              <w:rPr>
                <w:lang w:val="en-GB"/>
              </w:rPr>
              <w:t xml:space="preserve"> 1</w:t>
            </w:r>
          </w:p>
        </w:tc>
        <w:tc>
          <w:tcPr>
            <w:tcW w:w="3398" w:type="dxa"/>
          </w:tcPr>
          <w:p w:rsidR="004A46B4" w:rsidRDefault="004A46B4" w:rsidP="00B96B28">
            <w:pPr>
              <w:pStyle w:val="ListParagraph"/>
              <w:ind w:left="0"/>
              <w:rPr>
                <w:lang w:val="en-GB"/>
              </w:rPr>
            </w:pPr>
            <w:r>
              <w:rPr>
                <w:lang w:val="en-GB"/>
              </w:rPr>
              <w:t xml:space="preserve">Desk top research on existing projects, practices and evidence </w:t>
            </w:r>
          </w:p>
        </w:tc>
        <w:tc>
          <w:tcPr>
            <w:tcW w:w="4394" w:type="dxa"/>
          </w:tcPr>
          <w:p w:rsidR="004A46B4" w:rsidRDefault="004A46B4" w:rsidP="00B96B28">
            <w:pPr>
              <w:pStyle w:val="ListParagraph"/>
              <w:ind w:left="0"/>
              <w:rPr>
                <w:lang w:val="en-GB"/>
              </w:rPr>
            </w:pPr>
            <w:r>
              <w:rPr>
                <w:lang w:val="en-GB"/>
              </w:rPr>
              <w:t xml:space="preserve">Sources: ILO, existing national trade union and social partners projects in development </w:t>
            </w:r>
          </w:p>
        </w:tc>
        <w:tc>
          <w:tcPr>
            <w:tcW w:w="2410" w:type="dxa"/>
          </w:tcPr>
          <w:p w:rsidR="004A46B4" w:rsidRDefault="004A46B4" w:rsidP="00B96B28">
            <w:pPr>
              <w:pStyle w:val="ListParagraph"/>
              <w:ind w:left="0"/>
              <w:rPr>
                <w:lang w:val="en-GB"/>
              </w:rPr>
            </w:pPr>
            <w:r>
              <w:rPr>
                <w:lang w:val="en-GB"/>
              </w:rPr>
              <w:t>September 2015</w:t>
            </w:r>
          </w:p>
          <w:p w:rsidR="004A46B4" w:rsidRDefault="004A46B4" w:rsidP="00B96B28">
            <w:pPr>
              <w:pStyle w:val="ListParagraph"/>
              <w:ind w:left="0"/>
              <w:rPr>
                <w:lang w:val="en-GB"/>
              </w:rPr>
            </w:pPr>
          </w:p>
        </w:tc>
        <w:tc>
          <w:tcPr>
            <w:tcW w:w="2552" w:type="dxa"/>
          </w:tcPr>
          <w:p w:rsidR="004A46B4" w:rsidRDefault="004A46B4" w:rsidP="00B96B28">
            <w:pPr>
              <w:pStyle w:val="ListParagraph"/>
              <w:ind w:left="0"/>
              <w:rPr>
                <w:lang w:val="en-GB"/>
              </w:rPr>
            </w:pPr>
            <w:r>
              <w:rPr>
                <w:lang w:val="en-GB"/>
              </w:rPr>
              <w:t>Research report</w:t>
            </w:r>
          </w:p>
        </w:tc>
      </w:tr>
      <w:tr w:rsidR="004A46B4" w:rsidRPr="00B76939" w:rsidTr="004A46B4">
        <w:tc>
          <w:tcPr>
            <w:tcW w:w="821" w:type="dxa"/>
          </w:tcPr>
          <w:p w:rsidR="004A46B4" w:rsidRDefault="004A46B4" w:rsidP="00B96B28">
            <w:pPr>
              <w:pStyle w:val="ListParagraph"/>
              <w:ind w:left="0"/>
              <w:rPr>
                <w:lang w:val="en-GB"/>
              </w:rPr>
            </w:pPr>
          </w:p>
        </w:tc>
        <w:tc>
          <w:tcPr>
            <w:tcW w:w="3398" w:type="dxa"/>
          </w:tcPr>
          <w:p w:rsidR="004A46B4" w:rsidRDefault="004A46B4" w:rsidP="0001377A">
            <w:pPr>
              <w:pStyle w:val="ListParagraph"/>
              <w:ind w:left="0"/>
              <w:rPr>
                <w:lang w:val="en-GB"/>
              </w:rPr>
            </w:pPr>
            <w:r>
              <w:rPr>
                <w:lang w:val="en-GB"/>
              </w:rPr>
              <w:t xml:space="preserve">Meeting with research team to assess ToR and agree on research methods/calendar </w:t>
            </w:r>
          </w:p>
        </w:tc>
        <w:tc>
          <w:tcPr>
            <w:tcW w:w="4394" w:type="dxa"/>
          </w:tcPr>
          <w:p w:rsidR="004A46B4" w:rsidRDefault="004A46B4" w:rsidP="00B96B28">
            <w:pPr>
              <w:pStyle w:val="ListParagraph"/>
              <w:ind w:left="0"/>
              <w:rPr>
                <w:lang w:val="en-GB"/>
              </w:rPr>
            </w:pPr>
            <w:r>
              <w:rPr>
                <w:lang w:val="en-GB"/>
              </w:rPr>
              <w:t>National and regional evidence will be gathered in cooperation with regional research institutes (IDEAM, ALRN, AP, ...)</w:t>
            </w:r>
          </w:p>
        </w:tc>
        <w:tc>
          <w:tcPr>
            <w:tcW w:w="2410" w:type="dxa"/>
          </w:tcPr>
          <w:p w:rsidR="004A46B4" w:rsidRDefault="004A46B4" w:rsidP="00B96B28">
            <w:pPr>
              <w:pStyle w:val="ListParagraph"/>
              <w:ind w:left="0"/>
              <w:rPr>
                <w:lang w:val="en-GB"/>
              </w:rPr>
            </w:pPr>
            <w:r>
              <w:rPr>
                <w:lang w:val="en-GB"/>
              </w:rPr>
              <w:t>June-July 2015</w:t>
            </w:r>
          </w:p>
        </w:tc>
        <w:tc>
          <w:tcPr>
            <w:tcW w:w="2552" w:type="dxa"/>
          </w:tcPr>
          <w:p w:rsidR="004A46B4" w:rsidRDefault="004A46B4" w:rsidP="004A46B4">
            <w:pPr>
              <w:pStyle w:val="ListParagraph"/>
              <w:ind w:left="0"/>
              <w:rPr>
                <w:lang w:val="en-GB"/>
              </w:rPr>
            </w:pPr>
            <w:r>
              <w:rPr>
                <w:lang w:val="en-GB"/>
              </w:rPr>
              <w:t xml:space="preserve">Agreed objectives, method and </w:t>
            </w:r>
            <w:proofErr w:type="gramStart"/>
            <w:r>
              <w:rPr>
                <w:lang w:val="en-GB"/>
              </w:rPr>
              <w:t>calendar  by</w:t>
            </w:r>
            <w:proofErr w:type="gramEnd"/>
            <w:r>
              <w:rPr>
                <w:lang w:val="en-GB"/>
              </w:rPr>
              <w:t xml:space="preserve"> region. </w:t>
            </w:r>
          </w:p>
        </w:tc>
      </w:tr>
      <w:tr w:rsidR="004A46B4" w:rsidRPr="004A46B4" w:rsidTr="004A46B4">
        <w:tc>
          <w:tcPr>
            <w:tcW w:w="821" w:type="dxa"/>
          </w:tcPr>
          <w:p w:rsidR="004A46B4" w:rsidRDefault="004A46B4" w:rsidP="00B96B28">
            <w:pPr>
              <w:pStyle w:val="ListParagraph"/>
              <w:ind w:left="0"/>
              <w:rPr>
                <w:lang w:val="en-GB"/>
              </w:rPr>
            </w:pPr>
            <w:proofErr w:type="spellStart"/>
            <w:r>
              <w:rPr>
                <w:lang w:val="en-GB"/>
              </w:rPr>
              <w:t>Fase</w:t>
            </w:r>
            <w:proofErr w:type="spellEnd"/>
            <w:r>
              <w:rPr>
                <w:lang w:val="en-GB"/>
              </w:rPr>
              <w:t xml:space="preserve"> 2 </w:t>
            </w:r>
          </w:p>
        </w:tc>
        <w:tc>
          <w:tcPr>
            <w:tcW w:w="3398" w:type="dxa"/>
          </w:tcPr>
          <w:p w:rsidR="004A46B4" w:rsidRDefault="004A46B4" w:rsidP="00B96B28">
            <w:pPr>
              <w:pStyle w:val="ListParagraph"/>
              <w:ind w:left="0"/>
              <w:rPr>
                <w:lang w:val="en-GB"/>
              </w:rPr>
            </w:pPr>
            <w:r>
              <w:rPr>
                <w:lang w:val="en-GB"/>
              </w:rPr>
              <w:t xml:space="preserve">Identify and study relevant in-country experiences  </w:t>
            </w:r>
          </w:p>
        </w:tc>
        <w:tc>
          <w:tcPr>
            <w:tcW w:w="4394" w:type="dxa"/>
          </w:tcPr>
          <w:p w:rsidR="004A46B4" w:rsidRDefault="004A46B4" w:rsidP="00B96B28">
            <w:pPr>
              <w:pStyle w:val="ListParagraph"/>
              <w:ind w:left="0"/>
              <w:rPr>
                <w:lang w:val="en-GB"/>
              </w:rPr>
            </w:pPr>
            <w:r>
              <w:rPr>
                <w:lang w:val="en-GB"/>
              </w:rPr>
              <w:t xml:space="preserve">Sample of representative country experiences per continent </w:t>
            </w:r>
          </w:p>
        </w:tc>
        <w:tc>
          <w:tcPr>
            <w:tcW w:w="2410" w:type="dxa"/>
          </w:tcPr>
          <w:p w:rsidR="004A46B4" w:rsidRDefault="004A46B4" w:rsidP="00B96B28">
            <w:pPr>
              <w:pStyle w:val="ListParagraph"/>
              <w:ind w:left="0"/>
              <w:rPr>
                <w:lang w:val="en-GB"/>
              </w:rPr>
            </w:pPr>
            <w:r>
              <w:rPr>
                <w:lang w:val="en-GB"/>
              </w:rPr>
              <w:t xml:space="preserve">June  September 2015 </w:t>
            </w:r>
          </w:p>
          <w:p w:rsidR="004A46B4" w:rsidRDefault="004A46B4" w:rsidP="00B96B28">
            <w:pPr>
              <w:pStyle w:val="ListParagraph"/>
              <w:ind w:left="0"/>
              <w:rPr>
                <w:lang w:val="en-GB"/>
              </w:rPr>
            </w:pPr>
          </w:p>
        </w:tc>
        <w:tc>
          <w:tcPr>
            <w:tcW w:w="2552" w:type="dxa"/>
          </w:tcPr>
          <w:p w:rsidR="004A46B4" w:rsidRDefault="004A46B4" w:rsidP="00B96B28">
            <w:pPr>
              <w:pStyle w:val="ListParagraph"/>
              <w:ind w:left="0"/>
              <w:rPr>
                <w:lang w:val="en-GB"/>
              </w:rPr>
            </w:pPr>
            <w:r>
              <w:rPr>
                <w:lang w:val="en-GB"/>
              </w:rPr>
              <w:t>Country reports processed by regions</w:t>
            </w:r>
          </w:p>
        </w:tc>
      </w:tr>
      <w:tr w:rsidR="004A46B4" w:rsidTr="004A46B4">
        <w:tc>
          <w:tcPr>
            <w:tcW w:w="821" w:type="dxa"/>
          </w:tcPr>
          <w:p w:rsidR="004A46B4" w:rsidRDefault="004A46B4" w:rsidP="00B96B28">
            <w:pPr>
              <w:pStyle w:val="ListParagraph"/>
              <w:ind w:left="0"/>
              <w:rPr>
                <w:lang w:val="en-GB"/>
              </w:rPr>
            </w:pPr>
            <w:proofErr w:type="spellStart"/>
            <w:r>
              <w:rPr>
                <w:lang w:val="en-GB"/>
              </w:rPr>
              <w:t>Fase</w:t>
            </w:r>
            <w:proofErr w:type="spellEnd"/>
            <w:r>
              <w:rPr>
                <w:lang w:val="en-GB"/>
              </w:rPr>
              <w:t xml:space="preserve"> 3</w:t>
            </w:r>
          </w:p>
        </w:tc>
        <w:tc>
          <w:tcPr>
            <w:tcW w:w="3398" w:type="dxa"/>
          </w:tcPr>
          <w:p w:rsidR="004A46B4" w:rsidRDefault="004A46B4" w:rsidP="00B96B28">
            <w:pPr>
              <w:pStyle w:val="ListParagraph"/>
              <w:ind w:left="0"/>
              <w:rPr>
                <w:lang w:val="en-GB"/>
              </w:rPr>
            </w:pPr>
            <w:r>
              <w:rPr>
                <w:lang w:val="en-GB"/>
              </w:rPr>
              <w:t xml:space="preserve">Formulate findings on developmental relevance of social dialogue </w:t>
            </w:r>
          </w:p>
        </w:tc>
        <w:tc>
          <w:tcPr>
            <w:tcW w:w="4394" w:type="dxa"/>
          </w:tcPr>
          <w:p w:rsidR="004A46B4" w:rsidRDefault="004A46B4" w:rsidP="00B96B28">
            <w:pPr>
              <w:pStyle w:val="ListParagraph"/>
              <w:ind w:left="0"/>
              <w:rPr>
                <w:lang w:val="en-GB"/>
              </w:rPr>
            </w:pPr>
            <w:r>
              <w:rPr>
                <w:lang w:val="en-GB"/>
              </w:rPr>
              <w:t>First draft of findings</w:t>
            </w:r>
          </w:p>
        </w:tc>
        <w:tc>
          <w:tcPr>
            <w:tcW w:w="2410" w:type="dxa"/>
          </w:tcPr>
          <w:p w:rsidR="004A46B4" w:rsidRDefault="004A46B4" w:rsidP="00B96B28">
            <w:pPr>
              <w:pStyle w:val="ListParagraph"/>
              <w:ind w:left="0"/>
              <w:rPr>
                <w:lang w:val="en-GB"/>
              </w:rPr>
            </w:pPr>
            <w:r>
              <w:rPr>
                <w:lang w:val="en-GB"/>
              </w:rPr>
              <w:t>September 2015</w:t>
            </w:r>
          </w:p>
        </w:tc>
        <w:tc>
          <w:tcPr>
            <w:tcW w:w="2552" w:type="dxa"/>
          </w:tcPr>
          <w:p w:rsidR="004A46B4" w:rsidRDefault="004A46B4" w:rsidP="00B96B28">
            <w:pPr>
              <w:pStyle w:val="ListParagraph"/>
              <w:ind w:left="0"/>
              <w:rPr>
                <w:lang w:val="en-GB"/>
              </w:rPr>
            </w:pPr>
            <w:r>
              <w:rPr>
                <w:lang w:val="en-GB"/>
              </w:rPr>
              <w:t>Draft</w:t>
            </w:r>
          </w:p>
        </w:tc>
      </w:tr>
      <w:tr w:rsidR="004A46B4" w:rsidRPr="0001377A" w:rsidTr="004A46B4">
        <w:tc>
          <w:tcPr>
            <w:tcW w:w="821" w:type="dxa"/>
            <w:vMerge w:val="restart"/>
          </w:tcPr>
          <w:p w:rsidR="004A46B4" w:rsidRDefault="004A46B4" w:rsidP="00B96B28">
            <w:pPr>
              <w:pStyle w:val="ListParagraph"/>
              <w:ind w:left="0"/>
              <w:rPr>
                <w:lang w:val="en-GB"/>
              </w:rPr>
            </w:pPr>
            <w:proofErr w:type="spellStart"/>
            <w:r>
              <w:rPr>
                <w:lang w:val="en-GB"/>
              </w:rPr>
              <w:t>Fase</w:t>
            </w:r>
            <w:proofErr w:type="spellEnd"/>
            <w:r>
              <w:rPr>
                <w:lang w:val="en-GB"/>
              </w:rPr>
              <w:t xml:space="preserve"> 4</w:t>
            </w:r>
          </w:p>
        </w:tc>
        <w:tc>
          <w:tcPr>
            <w:tcW w:w="3398" w:type="dxa"/>
          </w:tcPr>
          <w:p w:rsidR="004A46B4" w:rsidRDefault="004A46B4" w:rsidP="00B96B28">
            <w:pPr>
              <w:pStyle w:val="ListParagraph"/>
              <w:ind w:left="0"/>
              <w:rPr>
                <w:lang w:val="en-GB"/>
              </w:rPr>
            </w:pPr>
            <w:r>
              <w:rPr>
                <w:lang w:val="en-GB"/>
              </w:rPr>
              <w:t>Towards innovative practices and initiatives (seminar)</w:t>
            </w:r>
          </w:p>
        </w:tc>
        <w:tc>
          <w:tcPr>
            <w:tcW w:w="4394" w:type="dxa"/>
          </w:tcPr>
          <w:p w:rsidR="004A46B4" w:rsidRDefault="004A46B4" w:rsidP="00B96B28">
            <w:pPr>
              <w:pStyle w:val="ListParagraph"/>
              <w:ind w:left="0"/>
              <w:rPr>
                <w:lang w:val="en-GB"/>
              </w:rPr>
            </w:pPr>
            <w:r>
              <w:rPr>
                <w:lang w:val="en-GB"/>
              </w:rPr>
              <w:t>Seminar with TUDCN ad-hoc working group and partners to discuss first draft</w:t>
            </w:r>
          </w:p>
        </w:tc>
        <w:tc>
          <w:tcPr>
            <w:tcW w:w="2410" w:type="dxa"/>
          </w:tcPr>
          <w:p w:rsidR="004A46B4" w:rsidRDefault="004A46B4" w:rsidP="00B96B28">
            <w:pPr>
              <w:pStyle w:val="ListParagraph"/>
              <w:ind w:left="0"/>
              <w:rPr>
                <w:lang w:val="en-GB"/>
              </w:rPr>
            </w:pPr>
            <w:r>
              <w:rPr>
                <w:lang w:val="en-GB"/>
              </w:rPr>
              <w:t>October 2015; back to back with 2</w:t>
            </w:r>
            <w:r w:rsidRPr="0001377A">
              <w:rPr>
                <w:vertAlign w:val="superscript"/>
                <w:lang w:val="en-GB"/>
              </w:rPr>
              <w:t>nd</w:t>
            </w:r>
            <w:r>
              <w:rPr>
                <w:lang w:val="en-GB"/>
              </w:rPr>
              <w:t xml:space="preserve"> TU-OECD/DAC Forum</w:t>
            </w:r>
          </w:p>
        </w:tc>
        <w:tc>
          <w:tcPr>
            <w:tcW w:w="2552" w:type="dxa"/>
          </w:tcPr>
          <w:p w:rsidR="004A46B4" w:rsidRDefault="004A46B4" w:rsidP="00B96B28">
            <w:pPr>
              <w:pStyle w:val="ListParagraph"/>
              <w:ind w:left="0"/>
              <w:rPr>
                <w:lang w:val="en-GB"/>
              </w:rPr>
            </w:pPr>
            <w:r>
              <w:rPr>
                <w:lang w:val="en-GB"/>
              </w:rPr>
              <w:t>Conclusions and report of seminar</w:t>
            </w:r>
          </w:p>
        </w:tc>
      </w:tr>
      <w:tr w:rsidR="004A46B4" w:rsidRPr="004A46B4" w:rsidTr="004A46B4">
        <w:tc>
          <w:tcPr>
            <w:tcW w:w="821" w:type="dxa"/>
            <w:vMerge/>
          </w:tcPr>
          <w:p w:rsidR="004A46B4" w:rsidRDefault="004A46B4" w:rsidP="00B96B28">
            <w:pPr>
              <w:pStyle w:val="ListParagraph"/>
              <w:ind w:left="0"/>
              <w:rPr>
                <w:lang w:val="en-GB"/>
              </w:rPr>
            </w:pPr>
          </w:p>
        </w:tc>
        <w:tc>
          <w:tcPr>
            <w:tcW w:w="3398" w:type="dxa"/>
          </w:tcPr>
          <w:p w:rsidR="004A46B4" w:rsidRDefault="004A46B4" w:rsidP="00B96B28">
            <w:pPr>
              <w:pStyle w:val="ListParagraph"/>
              <w:ind w:left="0"/>
              <w:rPr>
                <w:lang w:val="en-GB"/>
              </w:rPr>
            </w:pPr>
            <w:r>
              <w:rPr>
                <w:lang w:val="en-GB"/>
              </w:rPr>
              <w:t xml:space="preserve">Engage with </w:t>
            </w:r>
            <w:proofErr w:type="spellStart"/>
            <w:r>
              <w:rPr>
                <w:lang w:val="en-GB"/>
              </w:rPr>
              <w:t>govs</w:t>
            </w:r>
            <w:proofErr w:type="spellEnd"/>
            <w:r>
              <w:rPr>
                <w:lang w:val="en-GB"/>
              </w:rPr>
              <w:t xml:space="preserve"> on findings</w:t>
            </w:r>
          </w:p>
        </w:tc>
        <w:tc>
          <w:tcPr>
            <w:tcW w:w="4394" w:type="dxa"/>
          </w:tcPr>
          <w:p w:rsidR="004A46B4" w:rsidRPr="004A46B4" w:rsidRDefault="004A46B4" w:rsidP="00B96B28">
            <w:pPr>
              <w:pStyle w:val="ListParagraph"/>
              <w:ind w:left="0"/>
              <w:rPr>
                <w:lang w:val="fr-FR"/>
              </w:rPr>
            </w:pPr>
            <w:r w:rsidRPr="004A46B4">
              <w:rPr>
                <w:lang w:val="fr-FR"/>
              </w:rPr>
              <w:t>2</w:t>
            </w:r>
            <w:r w:rsidRPr="004A46B4">
              <w:rPr>
                <w:vertAlign w:val="superscript"/>
                <w:lang w:val="fr-FR"/>
              </w:rPr>
              <w:t>nd</w:t>
            </w:r>
            <w:r w:rsidRPr="004A46B4">
              <w:rPr>
                <w:lang w:val="fr-FR"/>
              </w:rPr>
              <w:t xml:space="preserve"> TU-OECD/DAC Forum</w:t>
            </w:r>
          </w:p>
        </w:tc>
        <w:tc>
          <w:tcPr>
            <w:tcW w:w="2410" w:type="dxa"/>
          </w:tcPr>
          <w:p w:rsidR="004A46B4" w:rsidRPr="004A46B4" w:rsidRDefault="004A46B4" w:rsidP="00B96B28">
            <w:pPr>
              <w:pStyle w:val="ListParagraph"/>
              <w:ind w:left="0"/>
              <w:rPr>
                <w:lang w:val="fr-FR"/>
              </w:rPr>
            </w:pPr>
            <w:r>
              <w:rPr>
                <w:lang w:val="fr-FR"/>
              </w:rPr>
              <w:t>October (TBC)</w:t>
            </w:r>
          </w:p>
        </w:tc>
        <w:tc>
          <w:tcPr>
            <w:tcW w:w="2552" w:type="dxa"/>
          </w:tcPr>
          <w:p w:rsidR="004A46B4" w:rsidRPr="004A46B4" w:rsidRDefault="004A46B4" w:rsidP="00B96B28">
            <w:pPr>
              <w:pStyle w:val="ListParagraph"/>
              <w:ind w:left="0"/>
              <w:rPr>
                <w:lang w:val="fr-FR"/>
              </w:rPr>
            </w:pPr>
            <w:proofErr w:type="spellStart"/>
            <w:r>
              <w:rPr>
                <w:lang w:val="fr-FR"/>
              </w:rPr>
              <w:t>Summary</w:t>
            </w:r>
            <w:proofErr w:type="spellEnd"/>
            <w:r>
              <w:rPr>
                <w:lang w:val="fr-FR"/>
              </w:rPr>
              <w:t xml:space="preserve"> of discussions</w:t>
            </w:r>
          </w:p>
        </w:tc>
      </w:tr>
      <w:tr w:rsidR="004A46B4" w:rsidRPr="00BB7903" w:rsidTr="004A46B4">
        <w:tc>
          <w:tcPr>
            <w:tcW w:w="821" w:type="dxa"/>
          </w:tcPr>
          <w:p w:rsidR="004A46B4" w:rsidRDefault="004A46B4" w:rsidP="00B96B28">
            <w:pPr>
              <w:pStyle w:val="ListParagraph"/>
              <w:ind w:left="0"/>
              <w:rPr>
                <w:lang w:val="en-GB"/>
              </w:rPr>
            </w:pPr>
            <w:proofErr w:type="spellStart"/>
            <w:r>
              <w:rPr>
                <w:lang w:val="en-GB"/>
              </w:rPr>
              <w:t>Fase</w:t>
            </w:r>
            <w:proofErr w:type="spellEnd"/>
            <w:r>
              <w:rPr>
                <w:lang w:val="en-GB"/>
              </w:rPr>
              <w:t xml:space="preserve"> 5</w:t>
            </w:r>
          </w:p>
        </w:tc>
        <w:tc>
          <w:tcPr>
            <w:tcW w:w="3398" w:type="dxa"/>
          </w:tcPr>
          <w:p w:rsidR="004A46B4" w:rsidRDefault="004A46B4" w:rsidP="00B96B28">
            <w:pPr>
              <w:pStyle w:val="ListParagraph"/>
              <w:ind w:left="0"/>
              <w:rPr>
                <w:lang w:val="en-GB"/>
              </w:rPr>
            </w:pPr>
            <w:r>
              <w:rPr>
                <w:lang w:val="en-GB"/>
              </w:rPr>
              <w:t>Draft report and formulate recommendations/proposals</w:t>
            </w:r>
          </w:p>
        </w:tc>
        <w:tc>
          <w:tcPr>
            <w:tcW w:w="4394" w:type="dxa"/>
          </w:tcPr>
          <w:p w:rsidR="004A46B4" w:rsidRDefault="004A46B4" w:rsidP="00B96B28">
            <w:pPr>
              <w:pStyle w:val="ListParagraph"/>
              <w:ind w:left="0"/>
              <w:rPr>
                <w:lang w:val="en-GB"/>
              </w:rPr>
            </w:pPr>
            <w:r>
              <w:rPr>
                <w:lang w:val="en-GB"/>
              </w:rPr>
              <w:t xml:space="preserve">Final report </w:t>
            </w:r>
          </w:p>
        </w:tc>
        <w:tc>
          <w:tcPr>
            <w:tcW w:w="2410" w:type="dxa"/>
          </w:tcPr>
          <w:p w:rsidR="004A46B4" w:rsidRDefault="004A46B4" w:rsidP="00B96B28">
            <w:pPr>
              <w:pStyle w:val="ListParagraph"/>
              <w:ind w:left="0"/>
              <w:rPr>
                <w:lang w:val="en-GB"/>
              </w:rPr>
            </w:pPr>
            <w:r>
              <w:rPr>
                <w:lang w:val="en-GB"/>
              </w:rPr>
              <w:t>December</w:t>
            </w:r>
          </w:p>
        </w:tc>
        <w:tc>
          <w:tcPr>
            <w:tcW w:w="2552" w:type="dxa"/>
          </w:tcPr>
          <w:p w:rsidR="004A46B4" w:rsidRDefault="004A46B4" w:rsidP="00B96B28">
            <w:pPr>
              <w:pStyle w:val="ListParagraph"/>
              <w:ind w:left="0"/>
              <w:rPr>
                <w:lang w:val="en-GB"/>
              </w:rPr>
            </w:pPr>
            <w:r>
              <w:rPr>
                <w:lang w:val="en-GB"/>
              </w:rPr>
              <w:t>Draft report</w:t>
            </w:r>
          </w:p>
        </w:tc>
      </w:tr>
      <w:tr w:rsidR="004A46B4" w:rsidTr="004A46B4">
        <w:tc>
          <w:tcPr>
            <w:tcW w:w="821" w:type="dxa"/>
          </w:tcPr>
          <w:p w:rsidR="004A46B4" w:rsidRDefault="004A46B4" w:rsidP="00B96B28">
            <w:pPr>
              <w:pStyle w:val="ListParagraph"/>
              <w:ind w:left="0"/>
              <w:rPr>
                <w:lang w:val="en-GB"/>
              </w:rPr>
            </w:pPr>
          </w:p>
        </w:tc>
        <w:tc>
          <w:tcPr>
            <w:tcW w:w="3398" w:type="dxa"/>
          </w:tcPr>
          <w:p w:rsidR="004A46B4" w:rsidRDefault="004A46B4" w:rsidP="00B96B28">
            <w:pPr>
              <w:pStyle w:val="ListParagraph"/>
              <w:ind w:left="0"/>
              <w:rPr>
                <w:lang w:val="en-GB"/>
              </w:rPr>
            </w:pPr>
            <w:r>
              <w:rPr>
                <w:lang w:val="en-GB"/>
              </w:rPr>
              <w:t xml:space="preserve">Launching of the Partnership </w:t>
            </w:r>
          </w:p>
        </w:tc>
        <w:tc>
          <w:tcPr>
            <w:tcW w:w="4394" w:type="dxa"/>
          </w:tcPr>
          <w:p w:rsidR="004A46B4" w:rsidRDefault="004A46B4" w:rsidP="00B96B28">
            <w:pPr>
              <w:pStyle w:val="ListParagraph"/>
              <w:ind w:left="0"/>
              <w:rPr>
                <w:lang w:val="en-GB"/>
              </w:rPr>
            </w:pPr>
            <w:r>
              <w:rPr>
                <w:lang w:val="en-GB"/>
              </w:rPr>
              <w:t xml:space="preserve">Conference with partners </w:t>
            </w:r>
          </w:p>
          <w:p w:rsidR="004A46B4" w:rsidRDefault="004A46B4" w:rsidP="00B96B28">
            <w:pPr>
              <w:pStyle w:val="ListParagraph"/>
              <w:ind w:left="0"/>
              <w:rPr>
                <w:lang w:val="en-GB"/>
              </w:rPr>
            </w:pPr>
            <w:r>
              <w:rPr>
                <w:lang w:val="en-GB"/>
              </w:rPr>
              <w:t xml:space="preserve">EU + DAC partners </w:t>
            </w:r>
          </w:p>
        </w:tc>
        <w:tc>
          <w:tcPr>
            <w:tcW w:w="2410" w:type="dxa"/>
          </w:tcPr>
          <w:p w:rsidR="004A46B4" w:rsidRDefault="004A46B4" w:rsidP="00B96B28">
            <w:pPr>
              <w:pStyle w:val="ListParagraph"/>
              <w:ind w:left="0"/>
              <w:rPr>
                <w:lang w:val="en-GB"/>
              </w:rPr>
            </w:pPr>
            <w:r>
              <w:rPr>
                <w:lang w:val="en-GB"/>
              </w:rPr>
              <w:t>December 2015</w:t>
            </w:r>
          </w:p>
        </w:tc>
        <w:tc>
          <w:tcPr>
            <w:tcW w:w="2552" w:type="dxa"/>
            <w:vMerge w:val="restart"/>
          </w:tcPr>
          <w:p w:rsidR="004A46B4" w:rsidRDefault="004A46B4" w:rsidP="00B96B28">
            <w:pPr>
              <w:pStyle w:val="ListParagraph"/>
              <w:ind w:left="0"/>
              <w:rPr>
                <w:lang w:val="en-GB"/>
              </w:rPr>
            </w:pPr>
            <w:r>
              <w:rPr>
                <w:lang w:val="en-GB"/>
              </w:rPr>
              <w:t>Final report</w:t>
            </w:r>
          </w:p>
        </w:tc>
      </w:tr>
      <w:tr w:rsidR="004A46B4" w:rsidTr="004A46B4">
        <w:tc>
          <w:tcPr>
            <w:tcW w:w="821" w:type="dxa"/>
          </w:tcPr>
          <w:p w:rsidR="004A46B4" w:rsidRDefault="004A46B4" w:rsidP="00B96B28">
            <w:pPr>
              <w:pStyle w:val="ListParagraph"/>
              <w:ind w:left="0"/>
              <w:rPr>
                <w:lang w:val="en-GB"/>
              </w:rPr>
            </w:pPr>
            <w:proofErr w:type="spellStart"/>
            <w:r>
              <w:rPr>
                <w:lang w:val="en-GB"/>
              </w:rPr>
              <w:t>Fase</w:t>
            </w:r>
            <w:proofErr w:type="spellEnd"/>
            <w:r>
              <w:rPr>
                <w:lang w:val="en-GB"/>
              </w:rPr>
              <w:t xml:space="preserve"> 6</w:t>
            </w:r>
          </w:p>
        </w:tc>
        <w:tc>
          <w:tcPr>
            <w:tcW w:w="3398" w:type="dxa"/>
          </w:tcPr>
          <w:p w:rsidR="004A46B4" w:rsidRDefault="004A46B4" w:rsidP="00B96B28">
            <w:pPr>
              <w:pStyle w:val="ListParagraph"/>
              <w:ind w:left="0"/>
              <w:rPr>
                <w:lang w:val="en-GB"/>
              </w:rPr>
            </w:pPr>
            <w:r>
              <w:rPr>
                <w:lang w:val="en-GB"/>
              </w:rPr>
              <w:t xml:space="preserve">Dissemination and support </w:t>
            </w:r>
          </w:p>
        </w:tc>
        <w:tc>
          <w:tcPr>
            <w:tcW w:w="4394" w:type="dxa"/>
          </w:tcPr>
          <w:p w:rsidR="004A46B4" w:rsidRDefault="004A46B4" w:rsidP="00B96B28">
            <w:pPr>
              <w:pStyle w:val="ListParagraph"/>
              <w:ind w:left="0"/>
              <w:rPr>
                <w:lang w:val="en-GB"/>
              </w:rPr>
            </w:pPr>
            <w:r>
              <w:rPr>
                <w:lang w:val="en-GB"/>
              </w:rPr>
              <w:t>translations and materials</w:t>
            </w:r>
          </w:p>
        </w:tc>
        <w:tc>
          <w:tcPr>
            <w:tcW w:w="2410" w:type="dxa"/>
          </w:tcPr>
          <w:p w:rsidR="004A46B4" w:rsidRDefault="004A46B4" w:rsidP="00B96B28">
            <w:pPr>
              <w:pStyle w:val="ListParagraph"/>
              <w:ind w:left="0"/>
              <w:rPr>
                <w:lang w:val="en-GB"/>
              </w:rPr>
            </w:pPr>
            <w:r>
              <w:rPr>
                <w:lang w:val="en-GB"/>
              </w:rPr>
              <w:t>December 2015</w:t>
            </w:r>
          </w:p>
        </w:tc>
        <w:tc>
          <w:tcPr>
            <w:tcW w:w="2552" w:type="dxa"/>
            <w:vMerge/>
          </w:tcPr>
          <w:p w:rsidR="004A46B4" w:rsidRDefault="004A46B4" w:rsidP="00B96B28">
            <w:pPr>
              <w:pStyle w:val="ListParagraph"/>
              <w:ind w:left="0"/>
              <w:rPr>
                <w:lang w:val="en-GB"/>
              </w:rPr>
            </w:pPr>
          </w:p>
        </w:tc>
      </w:tr>
    </w:tbl>
    <w:p w:rsidR="00B76939" w:rsidRPr="00F36DD3" w:rsidRDefault="00B76939" w:rsidP="00F36DD3">
      <w:pPr>
        <w:rPr>
          <w:lang w:val="en-GB"/>
        </w:rPr>
      </w:pPr>
    </w:p>
    <w:sectPr w:rsidR="00B76939" w:rsidRPr="00F36DD3" w:rsidSect="004A46B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03" w:rsidRDefault="008D3403" w:rsidP="00B76939">
      <w:pPr>
        <w:spacing w:after="0" w:line="240" w:lineRule="auto"/>
      </w:pPr>
      <w:r>
        <w:separator/>
      </w:r>
    </w:p>
  </w:endnote>
  <w:endnote w:type="continuationSeparator" w:id="0">
    <w:p w:rsidR="008D3403" w:rsidRDefault="008D3403" w:rsidP="00B7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03" w:rsidRDefault="008D3403" w:rsidP="00B76939">
      <w:pPr>
        <w:spacing w:after="0" w:line="240" w:lineRule="auto"/>
      </w:pPr>
      <w:r>
        <w:separator/>
      </w:r>
    </w:p>
  </w:footnote>
  <w:footnote w:type="continuationSeparator" w:id="0">
    <w:p w:rsidR="008D3403" w:rsidRDefault="008D3403" w:rsidP="00B76939">
      <w:pPr>
        <w:spacing w:after="0" w:line="240" w:lineRule="auto"/>
      </w:pPr>
      <w:r>
        <w:continuationSeparator/>
      </w:r>
    </w:p>
  </w:footnote>
  <w:footnote w:id="1">
    <w:p w:rsidR="00B76939" w:rsidRPr="00FF2515" w:rsidRDefault="00B76939" w:rsidP="00B76939">
      <w:pPr>
        <w:pStyle w:val="FootnoteText"/>
        <w:rPr>
          <w:lang w:val="en-GB"/>
        </w:rPr>
      </w:pPr>
      <w:r>
        <w:rPr>
          <w:rStyle w:val="FootnoteReference"/>
        </w:rPr>
        <w:footnoteRef/>
      </w:r>
      <w:r w:rsidRPr="00FF2515">
        <w:rPr>
          <w:lang w:val="en-GB"/>
        </w:rPr>
        <w:t xml:space="preserve"> </w:t>
      </w:r>
      <w:hyperlink r:id="rId1" w:history="1">
        <w:r w:rsidRPr="0085391C">
          <w:rPr>
            <w:rStyle w:val="Hyperlink"/>
            <w:lang w:val="en-GB"/>
          </w:rPr>
          <w:t>http://ilo.org/global/standards/introduction-to-international-labour-standards/conventions-and-recommendations/lang--en/index.htm</w:t>
        </w:r>
      </w:hyperlink>
      <w:r>
        <w:rPr>
          <w:lang w:val="en-GB"/>
        </w:rPr>
        <w:t xml:space="preserve"> </w:t>
      </w:r>
    </w:p>
  </w:footnote>
  <w:footnote w:id="2">
    <w:p w:rsidR="00B76939" w:rsidRPr="00DC4542" w:rsidRDefault="00B76939" w:rsidP="00B76939">
      <w:pPr>
        <w:pStyle w:val="Heading5"/>
        <w:spacing w:before="120" w:beforeAutospacing="0" w:after="0" w:afterAutospacing="0"/>
        <w:rPr>
          <w:b w:val="0"/>
          <w:sz w:val="16"/>
          <w:lang w:val="en-GB"/>
        </w:rPr>
      </w:pPr>
      <w:r>
        <w:rPr>
          <w:rStyle w:val="FootnoteReference"/>
        </w:rPr>
        <w:footnoteRef/>
      </w:r>
      <w:r w:rsidRPr="00DC4542">
        <w:rPr>
          <w:lang w:val="en-GB"/>
        </w:rPr>
        <w:t xml:space="preserve"> </w:t>
      </w:r>
      <w:r w:rsidRPr="00DC4542">
        <w:rPr>
          <w:sz w:val="16"/>
          <w:lang w:val="en-GB"/>
        </w:rPr>
        <w:t>32</w:t>
      </w:r>
      <w:proofErr w:type="gramStart"/>
      <w:r w:rsidRPr="00DC4542">
        <w:rPr>
          <w:sz w:val="16"/>
          <w:lang w:val="en-GB"/>
        </w:rPr>
        <w:t>.</w:t>
      </w:r>
      <w:r w:rsidRPr="00DC4542">
        <w:rPr>
          <w:b w:val="0"/>
          <w:sz w:val="16"/>
          <w:lang w:val="en-GB"/>
        </w:rPr>
        <w:t>We</w:t>
      </w:r>
      <w:proofErr w:type="gramEnd"/>
      <w:r w:rsidRPr="00DC4542">
        <w:rPr>
          <w:b w:val="0"/>
          <w:sz w:val="16"/>
          <w:lang w:val="en-GB"/>
        </w:rPr>
        <w:t xml:space="preserve"> recognise the central role of the private sector in advancing innovation, creating wealth, income and jobs, mobilising domestic resources and in turn contributing to poverty reduction. To this end, we will:</w:t>
      </w:r>
    </w:p>
    <w:p w:rsidR="00B76939" w:rsidRPr="00DC4542" w:rsidRDefault="00B76939" w:rsidP="00B76939">
      <w:pPr>
        <w:pStyle w:val="Heading5"/>
        <w:spacing w:before="0" w:beforeAutospacing="0" w:after="0" w:afterAutospacing="0"/>
        <w:rPr>
          <w:rFonts w:ascii="Arial" w:hAnsi="Arial" w:cs="Arial"/>
          <w:sz w:val="16"/>
          <w:lang w:val="en-GB"/>
        </w:rPr>
      </w:pPr>
      <w:r w:rsidRPr="00DC4542">
        <w:rPr>
          <w:b w:val="0"/>
          <w:sz w:val="16"/>
          <w:lang w:val="en-GB"/>
        </w:rPr>
        <w:t>a) Engage with representative business associations, trade unions and others to improve the legal, regulatory and administrative environment for the development of private investment; and also to ensure a sound policy and regulatory environment for private sector development, increased foreign direct investment, public-private partnerships, the strengthening of value chains in an equitable manner and giving particular consideration to national and regional dimensions, and the scaling up of efforts in support of development goals</w:t>
      </w:r>
      <w:r w:rsidRPr="00DC4542">
        <w:rPr>
          <w:rFonts w:ascii="Arial" w:hAnsi="Arial" w:cs="Arial"/>
          <w:b w:val="0"/>
          <w:sz w:val="16"/>
          <w:lang w:val="en-GB"/>
        </w:rPr>
        <w:t>.</w:t>
      </w:r>
    </w:p>
  </w:footnote>
  <w:footnote w:id="3">
    <w:p w:rsidR="00B76939" w:rsidRPr="00FF2515" w:rsidRDefault="00B76939" w:rsidP="00B76939">
      <w:pPr>
        <w:pStyle w:val="Heading5"/>
        <w:spacing w:before="120" w:beforeAutospacing="0" w:after="0" w:afterAutospacing="0"/>
        <w:rPr>
          <w:b w:val="0"/>
          <w:sz w:val="16"/>
          <w:lang w:val="en-GB"/>
        </w:rPr>
      </w:pPr>
      <w:r w:rsidRPr="00DC4542">
        <w:rPr>
          <w:rStyle w:val="FootnoteReference"/>
          <w:b w:val="0"/>
        </w:rPr>
        <w:footnoteRef/>
      </w:r>
      <w:r w:rsidRPr="00FF2515">
        <w:rPr>
          <w:lang w:val="en-GB"/>
        </w:rPr>
        <w:t xml:space="preserve"> </w:t>
      </w:r>
      <w:r w:rsidRPr="00FF2515">
        <w:rPr>
          <w:sz w:val="16"/>
          <w:lang w:val="en-GB"/>
        </w:rPr>
        <w:t xml:space="preserve">Article 3 </w:t>
      </w:r>
      <w:r w:rsidRPr="00FF2515">
        <w:rPr>
          <w:b w:val="0"/>
          <w:sz w:val="16"/>
          <w:lang w:val="en-GB"/>
        </w:rPr>
        <w:t>Machinery appropriate to national conditions shall be established, where necessary, for the purpose of ensuring respect for the right to organise as defined in the preceding Articles.</w:t>
      </w:r>
    </w:p>
    <w:p w:rsidR="00B76939" w:rsidRPr="00FF2515" w:rsidRDefault="00B76939" w:rsidP="00B76939">
      <w:pPr>
        <w:pStyle w:val="Heading5"/>
        <w:spacing w:before="0" w:beforeAutospacing="0" w:after="0" w:afterAutospacing="0"/>
        <w:rPr>
          <w:b w:val="0"/>
          <w:sz w:val="16"/>
          <w:lang w:val="en-GB"/>
        </w:rPr>
      </w:pPr>
      <w:bookmarkStart w:id="1" w:name="A4"/>
      <w:bookmarkEnd w:id="1"/>
      <w:r w:rsidRPr="00FF2515">
        <w:rPr>
          <w:sz w:val="16"/>
          <w:lang w:val="en-GB"/>
        </w:rPr>
        <w:t xml:space="preserve">Article 4 </w:t>
      </w:r>
      <w:r w:rsidRPr="00FF2515">
        <w:rPr>
          <w:b w:val="0"/>
          <w:sz w:val="16"/>
          <w:lang w:val="en-GB"/>
        </w:rPr>
        <w:t>Measures appropriate to national conditions shall be taken, where necessary, to encourage and promote the full development and utilisation of machinery for voluntary negotiation between employers or employers' organisations and workers' organisations, with a view to the regulation of terms and conditions of employment by means of collective agreements.</w:t>
      </w:r>
    </w:p>
    <w:p w:rsidR="00B76939" w:rsidRPr="00FF2515" w:rsidRDefault="00B76939" w:rsidP="00B76939">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C0D"/>
    <w:multiLevelType w:val="hybridMultilevel"/>
    <w:tmpl w:val="AD5E5B54"/>
    <w:lvl w:ilvl="0" w:tplc="342035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8E3A3E"/>
    <w:multiLevelType w:val="hybridMultilevel"/>
    <w:tmpl w:val="154A06A2"/>
    <w:lvl w:ilvl="0" w:tplc="43F09FA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22734A"/>
    <w:multiLevelType w:val="hybridMultilevel"/>
    <w:tmpl w:val="65420DD4"/>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5">
    <w:nsid w:val="2EA36E13"/>
    <w:multiLevelType w:val="hybridMultilevel"/>
    <w:tmpl w:val="268C44F0"/>
    <w:lvl w:ilvl="0" w:tplc="342035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695A04"/>
    <w:multiLevelType w:val="hybridMultilevel"/>
    <w:tmpl w:val="3E48AA40"/>
    <w:lvl w:ilvl="0" w:tplc="3420354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4995407"/>
    <w:multiLevelType w:val="hybridMultilevel"/>
    <w:tmpl w:val="7534C240"/>
    <w:lvl w:ilvl="0" w:tplc="342035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C257380"/>
    <w:multiLevelType w:val="hybridMultilevel"/>
    <w:tmpl w:val="A8AEB4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9"/>
  </w:num>
  <w:num w:numId="6">
    <w:abstractNumId w:val="0"/>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01C2"/>
    <w:rsid w:val="0001377A"/>
    <w:rsid w:val="000533A9"/>
    <w:rsid w:val="00126752"/>
    <w:rsid w:val="001C2900"/>
    <w:rsid w:val="0021071B"/>
    <w:rsid w:val="00291D97"/>
    <w:rsid w:val="00293D59"/>
    <w:rsid w:val="00487F1D"/>
    <w:rsid w:val="004A46B4"/>
    <w:rsid w:val="0056152D"/>
    <w:rsid w:val="005E01C2"/>
    <w:rsid w:val="007907E3"/>
    <w:rsid w:val="007D55AD"/>
    <w:rsid w:val="007F5FC0"/>
    <w:rsid w:val="00810334"/>
    <w:rsid w:val="008D3403"/>
    <w:rsid w:val="00B253D0"/>
    <w:rsid w:val="00B30E55"/>
    <w:rsid w:val="00B76939"/>
    <w:rsid w:val="00D43548"/>
    <w:rsid w:val="00E67103"/>
    <w:rsid w:val="00E750D2"/>
    <w:rsid w:val="00EC0262"/>
    <w:rsid w:val="00F36D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2D"/>
  </w:style>
  <w:style w:type="paragraph" w:styleId="Heading5">
    <w:name w:val="heading 5"/>
    <w:basedOn w:val="Normal"/>
    <w:link w:val="Heading5Char"/>
    <w:uiPriority w:val="9"/>
    <w:qFormat/>
    <w:rsid w:val="00B76939"/>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C2"/>
    <w:pPr>
      <w:ind w:left="720"/>
      <w:contextualSpacing/>
    </w:pPr>
  </w:style>
  <w:style w:type="table" w:styleId="TableGrid">
    <w:name w:val="Table Grid"/>
    <w:basedOn w:val="TableNormal"/>
    <w:uiPriority w:val="59"/>
    <w:rsid w:val="00F3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76939"/>
    <w:rPr>
      <w:rFonts w:ascii="Times New Roman" w:eastAsia="Times New Roman" w:hAnsi="Times New Roman" w:cs="Times New Roman"/>
      <w:b/>
      <w:bCs/>
      <w:sz w:val="20"/>
      <w:szCs w:val="20"/>
      <w:lang w:eastAsia="nl-BE"/>
    </w:rPr>
  </w:style>
  <w:style w:type="paragraph" w:styleId="FootnoteText">
    <w:name w:val="footnote text"/>
    <w:basedOn w:val="Normal"/>
    <w:link w:val="FootnoteTextChar"/>
    <w:uiPriority w:val="99"/>
    <w:semiHidden/>
    <w:unhideWhenUsed/>
    <w:rsid w:val="00B7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939"/>
    <w:rPr>
      <w:sz w:val="20"/>
      <w:szCs w:val="20"/>
    </w:rPr>
  </w:style>
  <w:style w:type="character" w:styleId="FootnoteReference">
    <w:name w:val="footnote reference"/>
    <w:basedOn w:val="DefaultParagraphFont"/>
    <w:uiPriority w:val="99"/>
    <w:semiHidden/>
    <w:unhideWhenUsed/>
    <w:rsid w:val="00B76939"/>
    <w:rPr>
      <w:vertAlign w:val="superscript"/>
    </w:rPr>
  </w:style>
  <w:style w:type="character" w:styleId="Hyperlink">
    <w:name w:val="Hyperlink"/>
    <w:basedOn w:val="DefaultParagraphFont"/>
    <w:uiPriority w:val="99"/>
    <w:unhideWhenUsed/>
    <w:rsid w:val="00B76939"/>
    <w:rPr>
      <w:color w:val="0000FF" w:themeColor="hyperlink"/>
      <w:u w:val="single"/>
    </w:rPr>
  </w:style>
  <w:style w:type="paragraph" w:styleId="BalloonText">
    <w:name w:val="Balloon Text"/>
    <w:basedOn w:val="Normal"/>
    <w:link w:val="BalloonTextChar"/>
    <w:uiPriority w:val="99"/>
    <w:semiHidden/>
    <w:unhideWhenUsed/>
    <w:rsid w:val="0029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lo.org/global/standards/introduction-to-international-labour-standards/conventions-and-recommendations/lang--en/index.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2333</Words>
  <Characters>12836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Marion Levillain</cp:lastModifiedBy>
  <cp:revision>5</cp:revision>
  <dcterms:created xsi:type="dcterms:W3CDTF">2015-04-14T09:36:00Z</dcterms:created>
  <dcterms:modified xsi:type="dcterms:W3CDTF">2015-04-22T10:15:00Z</dcterms:modified>
</cp:coreProperties>
</file>