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2A" w:rsidRDefault="00761F2A" w:rsidP="008E4FA6">
      <w:pPr>
        <w:jc w:val="center"/>
        <w:rPr>
          <w:sz w:val="32"/>
          <w:szCs w:val="32"/>
        </w:rPr>
      </w:pPr>
      <w:bookmarkStart w:id="0" w:name="_GoBack"/>
      <w:bookmarkEnd w:id="0"/>
    </w:p>
    <w:p w:rsidR="00761F2A" w:rsidRDefault="00022B2C" w:rsidP="00732BBB">
      <w:pPr>
        <w:jc w:val="center"/>
        <w:rPr>
          <w:b/>
          <w:u w:val="single"/>
          <w:lang w:val="fr-FR"/>
        </w:rPr>
      </w:pPr>
      <w:r>
        <w:rPr>
          <w:noProof/>
          <w:lang w:val="fr-BE" w:eastAsia="fr-BE"/>
        </w:rPr>
        <w:drawing>
          <wp:inline distT="0" distB="0" distL="0" distR="0">
            <wp:extent cx="1739900" cy="62103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rsidR="00761F2A" w:rsidRDefault="00761F2A" w:rsidP="00732BBB">
      <w:pPr>
        <w:jc w:val="center"/>
        <w:rPr>
          <w:b/>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1F2A" w:rsidRPr="00C533E4" w:rsidTr="007F383E">
        <w:tc>
          <w:tcPr>
            <w:tcW w:w="9242" w:type="dxa"/>
          </w:tcPr>
          <w:p w:rsidR="00761F2A" w:rsidRPr="007F383E" w:rsidRDefault="00761F2A" w:rsidP="007F383E">
            <w:pPr>
              <w:spacing w:after="0" w:line="240" w:lineRule="auto"/>
              <w:jc w:val="center"/>
              <w:rPr>
                <w:sz w:val="32"/>
                <w:szCs w:val="32"/>
                <w:lang w:val="es-ES_tradnl"/>
              </w:rPr>
            </w:pPr>
            <w:r w:rsidRPr="007F383E">
              <w:rPr>
                <w:sz w:val="32"/>
                <w:szCs w:val="32"/>
                <w:lang w:val="es-ES_tradnl"/>
              </w:rPr>
              <w:t xml:space="preserve">PLANTILLA DE INFORME PARA LAS ORGANIZACIONES PARTICIPANTES </w:t>
            </w:r>
            <w:r w:rsidRPr="007F383E">
              <w:rPr>
                <w:b/>
                <w:sz w:val="32"/>
                <w:szCs w:val="32"/>
                <w:lang w:val="es-ES_tradnl"/>
              </w:rPr>
              <w:t>REUNIÓN GENERAL DE LA RSCD</w:t>
            </w:r>
          </w:p>
        </w:tc>
      </w:tr>
    </w:tbl>
    <w:p w:rsidR="00761F2A" w:rsidRDefault="00761F2A" w:rsidP="00732BBB">
      <w:pPr>
        <w:spacing w:after="0" w:line="240" w:lineRule="auto"/>
        <w:rPr>
          <w:rFonts w:ascii="Times New Roman" w:hAnsi="Times New Roman"/>
          <w:sz w:val="24"/>
          <w:szCs w:val="24"/>
          <w:lang w:val="es-ES" w:eastAsia="en-GB"/>
        </w:rPr>
      </w:pPr>
    </w:p>
    <w:p w:rsidR="00761F2A" w:rsidRDefault="00761F2A" w:rsidP="00732BBB">
      <w:pPr>
        <w:spacing w:after="0" w:line="240" w:lineRule="auto"/>
        <w:rPr>
          <w:rFonts w:ascii="Times New Roman" w:hAnsi="Times New Roman"/>
          <w:sz w:val="24"/>
          <w:szCs w:val="24"/>
          <w:lang w:val="es-ES" w:eastAsia="en-GB"/>
        </w:rPr>
      </w:pPr>
    </w:p>
    <w:p w:rsidR="00761F2A" w:rsidRPr="00D60F80" w:rsidRDefault="00761F2A" w:rsidP="00732BBB">
      <w:pPr>
        <w:spacing w:after="0" w:line="240" w:lineRule="auto"/>
        <w:rPr>
          <w:i/>
          <w:sz w:val="20"/>
          <w:szCs w:val="20"/>
          <w:lang w:val="es-ES_tradnl"/>
        </w:rPr>
      </w:pPr>
      <w:r>
        <w:rPr>
          <w:i/>
          <w:sz w:val="20"/>
          <w:szCs w:val="20"/>
          <w:lang w:val="es-ES_tradnl"/>
        </w:rPr>
        <w:t xml:space="preserve">Esta plantilla ha sido </w:t>
      </w:r>
      <w:r w:rsidRPr="00185CF9">
        <w:rPr>
          <w:i/>
          <w:sz w:val="20"/>
          <w:szCs w:val="20"/>
          <w:lang w:val="es-ES_tradnl"/>
        </w:rPr>
        <w:t>concebid</w:t>
      </w:r>
      <w:r>
        <w:rPr>
          <w:i/>
          <w:sz w:val="20"/>
          <w:szCs w:val="20"/>
          <w:lang w:val="es-ES_tradnl"/>
        </w:rPr>
        <w:t>a p</w:t>
      </w:r>
      <w:r w:rsidRPr="00185CF9">
        <w:rPr>
          <w:i/>
          <w:sz w:val="20"/>
          <w:szCs w:val="20"/>
          <w:lang w:val="es-ES_tradnl"/>
        </w:rPr>
        <w:t xml:space="preserve">ara apoyar las modalidades de presentación de informes </w:t>
      </w:r>
      <w:r>
        <w:rPr>
          <w:i/>
          <w:sz w:val="20"/>
          <w:szCs w:val="20"/>
          <w:lang w:val="es-ES_tradnl"/>
        </w:rPr>
        <w:t xml:space="preserve">a </w:t>
      </w:r>
      <w:smartTag w:uri="urn:schemas-microsoft-com:office:smarttags" w:element="PersonName">
        <w:smartTagPr>
          <w:attr w:name="ProductID" w:val="la Reunión General"/>
        </w:smartTagPr>
        <w:r>
          <w:rPr>
            <w:i/>
            <w:sz w:val="20"/>
            <w:szCs w:val="20"/>
            <w:lang w:val="es-ES_tradnl"/>
          </w:rPr>
          <w:t>la Reunión General</w:t>
        </w:r>
      </w:smartTag>
      <w:r>
        <w:rPr>
          <w:i/>
          <w:sz w:val="20"/>
          <w:szCs w:val="20"/>
          <w:lang w:val="es-ES_tradnl"/>
        </w:rPr>
        <w:t xml:space="preserve"> de </w:t>
      </w:r>
      <w:smartTag w:uri="urn:schemas-microsoft-com:office:smarttags" w:element="PersonName">
        <w:smartTagPr>
          <w:attr w:name="ProductID" w:val="la RSCD. Se"/>
        </w:smartTagPr>
        <w:r>
          <w:rPr>
            <w:i/>
            <w:sz w:val="20"/>
            <w:szCs w:val="20"/>
            <w:lang w:val="es-ES_tradnl"/>
          </w:rPr>
          <w:t>la RSCD</w:t>
        </w:r>
        <w:r w:rsidRPr="00185CF9">
          <w:rPr>
            <w:i/>
            <w:sz w:val="20"/>
            <w:szCs w:val="20"/>
            <w:lang w:val="es-ES_tradnl"/>
          </w:rPr>
          <w:t>. Se</w:t>
        </w:r>
      </w:smartTag>
      <w:r w:rsidRPr="00185CF9">
        <w:rPr>
          <w:i/>
          <w:sz w:val="20"/>
          <w:szCs w:val="20"/>
          <w:lang w:val="es-ES_tradnl"/>
        </w:rPr>
        <w:t xml:space="preserve"> supone que </w:t>
      </w:r>
      <w:r>
        <w:rPr>
          <w:i/>
          <w:sz w:val="20"/>
          <w:szCs w:val="20"/>
          <w:lang w:val="es-ES_tradnl"/>
        </w:rPr>
        <w:t xml:space="preserve">será </w:t>
      </w:r>
      <w:r w:rsidRPr="00185CF9">
        <w:rPr>
          <w:i/>
          <w:sz w:val="20"/>
          <w:szCs w:val="20"/>
          <w:lang w:val="es-ES_tradnl"/>
        </w:rPr>
        <w:t>utilizad</w:t>
      </w:r>
      <w:r>
        <w:rPr>
          <w:i/>
          <w:sz w:val="20"/>
          <w:szCs w:val="20"/>
          <w:lang w:val="es-ES_tradnl"/>
        </w:rPr>
        <w:t>a</w:t>
      </w:r>
      <w:r w:rsidRPr="00185CF9">
        <w:rPr>
          <w:i/>
          <w:sz w:val="20"/>
          <w:szCs w:val="20"/>
          <w:lang w:val="es-ES_tradnl"/>
        </w:rPr>
        <w:t xml:space="preserve"> por las organizaciones </w:t>
      </w:r>
      <w:r>
        <w:rPr>
          <w:i/>
          <w:sz w:val="20"/>
          <w:szCs w:val="20"/>
          <w:lang w:val="es-ES_tradnl"/>
        </w:rPr>
        <w:t xml:space="preserve">que deseen aportar </w:t>
      </w:r>
      <w:r w:rsidRPr="00185CF9">
        <w:rPr>
          <w:i/>
          <w:sz w:val="20"/>
          <w:szCs w:val="20"/>
          <w:lang w:val="es-ES_tradnl"/>
        </w:rPr>
        <w:t xml:space="preserve">su contribución, a fin de permitir que la información </w:t>
      </w:r>
      <w:r>
        <w:rPr>
          <w:i/>
          <w:sz w:val="20"/>
          <w:szCs w:val="20"/>
          <w:lang w:val="es-ES_tradnl"/>
        </w:rPr>
        <w:t xml:space="preserve">figure de manera </w:t>
      </w:r>
      <w:r w:rsidRPr="00185CF9">
        <w:rPr>
          <w:i/>
          <w:sz w:val="20"/>
          <w:szCs w:val="20"/>
          <w:lang w:val="es-ES_tradnl"/>
        </w:rPr>
        <w:t>estructurada y documentada.</w:t>
      </w:r>
      <w:r w:rsidRPr="00185CF9">
        <w:rPr>
          <w:i/>
          <w:sz w:val="20"/>
          <w:szCs w:val="20"/>
          <w:lang w:val="es-ES_tradnl"/>
        </w:rPr>
        <w:br/>
      </w:r>
      <w:r>
        <w:rPr>
          <w:i/>
          <w:sz w:val="20"/>
          <w:szCs w:val="20"/>
          <w:lang w:val="es-ES_tradnl"/>
        </w:rPr>
        <w:t xml:space="preserve">Rogamos remitan este formulario debidamente cumplimentado </w:t>
      </w:r>
      <w:r w:rsidRPr="00D60F80">
        <w:rPr>
          <w:i/>
          <w:sz w:val="20"/>
          <w:szCs w:val="20"/>
          <w:lang w:val="es-ES_tradnl"/>
        </w:rPr>
        <w:t xml:space="preserve">a </w:t>
      </w:r>
      <w:hyperlink r:id="rId7" w:history="1">
        <w:r w:rsidRPr="00C50DFA">
          <w:rPr>
            <w:rStyle w:val="Hyperlink"/>
            <w:i/>
            <w:sz w:val="20"/>
            <w:szCs w:val="20"/>
            <w:lang w:val="es-ES_tradnl"/>
          </w:rPr>
          <w:t>paola.simonetti@ituc-csi.org</w:t>
        </w:r>
      </w:hyperlink>
      <w:r w:rsidRPr="00D60F80">
        <w:rPr>
          <w:i/>
          <w:sz w:val="20"/>
          <w:szCs w:val="20"/>
          <w:lang w:val="es-ES_tradnl"/>
        </w:rPr>
        <w:t xml:space="preserve"> </w:t>
      </w:r>
      <w:r>
        <w:rPr>
          <w:i/>
          <w:sz w:val="20"/>
          <w:szCs w:val="20"/>
          <w:lang w:val="es-ES_tradnl"/>
        </w:rPr>
        <w:t>antes d</w:t>
      </w:r>
      <w:r w:rsidRPr="00D60F80">
        <w:rPr>
          <w:i/>
          <w:sz w:val="20"/>
          <w:szCs w:val="20"/>
          <w:lang w:val="es-ES_tradnl"/>
        </w:rPr>
        <w:t xml:space="preserve">el </w:t>
      </w:r>
      <w:r>
        <w:rPr>
          <w:i/>
          <w:sz w:val="20"/>
          <w:szCs w:val="20"/>
          <w:lang w:val="es-ES_tradnl"/>
        </w:rPr>
        <w:t xml:space="preserve">5 </w:t>
      </w:r>
      <w:r w:rsidRPr="00D60F80">
        <w:rPr>
          <w:i/>
          <w:sz w:val="20"/>
          <w:szCs w:val="20"/>
          <w:lang w:val="es-ES_tradnl"/>
        </w:rPr>
        <w:t xml:space="preserve">de </w:t>
      </w:r>
      <w:r>
        <w:rPr>
          <w:i/>
          <w:sz w:val="20"/>
          <w:szCs w:val="20"/>
          <w:lang w:val="es-ES_tradnl"/>
        </w:rPr>
        <w:t>abril de 2013</w:t>
      </w:r>
      <w:r w:rsidRPr="00D60F80">
        <w:rPr>
          <w:i/>
          <w:sz w:val="20"/>
          <w:szCs w:val="20"/>
          <w:lang w:val="es-ES_tradnl"/>
        </w:rPr>
        <w:t>.</w:t>
      </w:r>
    </w:p>
    <w:p w:rsidR="00761F2A" w:rsidRPr="00D60F80" w:rsidRDefault="00761F2A" w:rsidP="00732BBB">
      <w:pPr>
        <w:spacing w:after="0" w:line="240" w:lineRule="auto"/>
        <w:rPr>
          <w:rFonts w:cs="Calibri"/>
          <w:sz w:val="24"/>
          <w:szCs w:val="24"/>
          <w:lang w:val="es-ES" w:eastAsia="en-GB"/>
        </w:rPr>
      </w:pPr>
      <w:r w:rsidRPr="00732BBB">
        <w:rPr>
          <w:rFonts w:ascii="Times New Roman" w:hAnsi="Times New Roman"/>
          <w:sz w:val="24"/>
          <w:szCs w:val="24"/>
          <w:lang w:val="es-ES" w:eastAsia="en-GB"/>
        </w:rPr>
        <w:br/>
      </w:r>
      <w:r w:rsidRPr="00D60F80">
        <w:rPr>
          <w:rFonts w:cs="Calibri"/>
          <w:sz w:val="24"/>
          <w:szCs w:val="24"/>
          <w:lang w:val="es-ES" w:eastAsia="en-GB"/>
        </w:rPr>
        <w:t>1) D</w:t>
      </w:r>
      <w:r>
        <w:rPr>
          <w:rFonts w:cs="Calibri"/>
          <w:sz w:val="24"/>
          <w:szCs w:val="24"/>
          <w:lang w:val="es-ES" w:eastAsia="en-GB"/>
        </w:rPr>
        <w:t>ESCRIBA BREVEMENTE LOS</w:t>
      </w:r>
      <w:r w:rsidRPr="00D60F80">
        <w:rPr>
          <w:rFonts w:cs="Calibri"/>
          <w:sz w:val="24"/>
          <w:szCs w:val="24"/>
          <w:lang w:val="es-ES" w:eastAsia="en-GB"/>
        </w:rPr>
        <w:t xml:space="preserve"> </w:t>
      </w:r>
      <w:r w:rsidRPr="00D60F80">
        <w:rPr>
          <w:rFonts w:cs="Calibri"/>
          <w:b/>
          <w:sz w:val="24"/>
          <w:szCs w:val="24"/>
          <w:u w:val="single"/>
          <w:lang w:val="es-ES" w:eastAsia="en-GB"/>
        </w:rPr>
        <w:t>ÚLTIM</w:t>
      </w:r>
      <w:r>
        <w:rPr>
          <w:rFonts w:cs="Calibri"/>
          <w:b/>
          <w:sz w:val="24"/>
          <w:szCs w:val="24"/>
          <w:u w:val="single"/>
          <w:lang w:val="es-ES" w:eastAsia="en-GB"/>
        </w:rPr>
        <w:t xml:space="preserve">OS ACONTECIMIENTOS </w:t>
      </w:r>
      <w:r w:rsidRPr="00D60F80">
        <w:rPr>
          <w:rFonts w:cs="Calibri"/>
          <w:b/>
          <w:sz w:val="24"/>
          <w:szCs w:val="24"/>
          <w:u w:val="single"/>
          <w:lang w:val="es-ES" w:eastAsia="en-GB"/>
        </w:rPr>
        <w:t>/</w:t>
      </w:r>
      <w:r>
        <w:rPr>
          <w:rFonts w:cs="Calibri"/>
          <w:b/>
          <w:sz w:val="24"/>
          <w:szCs w:val="24"/>
          <w:u w:val="single"/>
          <w:lang w:val="es-ES" w:eastAsia="en-GB"/>
        </w:rPr>
        <w:t xml:space="preserve"> </w:t>
      </w:r>
      <w:r w:rsidRPr="00D60F80">
        <w:rPr>
          <w:rFonts w:cs="Calibri"/>
          <w:b/>
          <w:sz w:val="24"/>
          <w:szCs w:val="24"/>
          <w:u w:val="single"/>
          <w:lang w:val="es-ES" w:eastAsia="en-GB"/>
        </w:rPr>
        <w:t xml:space="preserve">CAMBIOS </w:t>
      </w:r>
      <w:r>
        <w:rPr>
          <w:rFonts w:cs="Calibri"/>
          <w:b/>
          <w:sz w:val="24"/>
          <w:szCs w:val="24"/>
          <w:u w:val="single"/>
          <w:lang w:val="es-ES" w:eastAsia="en-GB"/>
        </w:rPr>
        <w:t xml:space="preserve">RESPECTO A </w:t>
      </w:r>
      <w:smartTag w:uri="urn:schemas-microsoft-com:office:smarttags" w:element="PersonName">
        <w:smartTagPr>
          <w:attr w:name="ProductID" w:val="LA COOPERACIÓN AL"/>
        </w:smartTagPr>
        <w:r w:rsidRPr="00D60F80">
          <w:rPr>
            <w:rFonts w:cs="Calibri"/>
            <w:b/>
            <w:sz w:val="24"/>
            <w:szCs w:val="24"/>
            <w:u w:val="single"/>
            <w:lang w:val="es-ES" w:eastAsia="en-GB"/>
          </w:rPr>
          <w:t>LA COOPERACIÓN AL</w:t>
        </w:r>
      </w:smartTag>
      <w:r w:rsidRPr="00D60F80">
        <w:rPr>
          <w:rFonts w:cs="Calibri"/>
          <w:b/>
          <w:sz w:val="24"/>
          <w:szCs w:val="24"/>
          <w:u w:val="single"/>
          <w:lang w:val="es-ES" w:eastAsia="en-GB"/>
        </w:rPr>
        <w:t xml:space="preserve"> DESARROLLO EN </w:t>
      </w:r>
      <w:r>
        <w:rPr>
          <w:rFonts w:cs="Calibri"/>
          <w:b/>
          <w:sz w:val="24"/>
          <w:szCs w:val="24"/>
          <w:u w:val="single"/>
          <w:lang w:val="es-ES" w:eastAsia="en-GB"/>
        </w:rPr>
        <w:t>S</w:t>
      </w:r>
      <w:r w:rsidRPr="00D60F80">
        <w:rPr>
          <w:rFonts w:cs="Calibri"/>
          <w:b/>
          <w:sz w:val="24"/>
          <w:szCs w:val="24"/>
          <w:u w:val="single"/>
          <w:lang w:val="es-ES" w:eastAsia="en-GB"/>
        </w:rPr>
        <w:t>U PAÍS / REGIÓN / SECTOR</w:t>
      </w:r>
    </w:p>
    <w:p w:rsidR="00761F2A" w:rsidRDefault="00761F2A" w:rsidP="00C533E4">
      <w:pPr>
        <w:pStyle w:val="NormalWeb"/>
        <w:shd w:val="clear" w:color="auto" w:fill="FFFFFF"/>
        <w:spacing w:line="172" w:lineRule="atLeast"/>
        <w:jc w:val="both"/>
        <w:rPr>
          <w:rFonts w:cs="Calibri"/>
          <w:lang w:eastAsia="en-GB"/>
        </w:rPr>
      </w:pPr>
      <w:r w:rsidRPr="00D60F80">
        <w:rPr>
          <w:rFonts w:cs="Calibri"/>
          <w:lang w:eastAsia="en-GB"/>
        </w:rPr>
        <w:br/>
        <w:t>→ en términos de políticas y debates políticos</w:t>
      </w:r>
    </w:p>
    <w:p w:rsidR="00761F2A" w:rsidRPr="00C533E4" w:rsidRDefault="00761F2A" w:rsidP="00C533E4">
      <w:pPr>
        <w:pStyle w:val="NormalWeb"/>
        <w:shd w:val="clear" w:color="auto" w:fill="FFFFFF"/>
        <w:spacing w:line="172" w:lineRule="atLeast"/>
        <w:jc w:val="both"/>
        <w:rPr>
          <w:rFonts w:ascii="Tahoma" w:hAnsi="Tahoma" w:cs="Tahoma"/>
          <w:color w:val="333399"/>
          <w:sz w:val="20"/>
          <w:szCs w:val="20"/>
          <w:lang w:eastAsia="en-GB"/>
        </w:rPr>
      </w:pPr>
      <w:r w:rsidRPr="00D60F80">
        <w:rPr>
          <w:rFonts w:cs="Calibri"/>
          <w:lang w:eastAsia="en-GB"/>
        </w:rPr>
        <w:br/>
      </w:r>
      <w:r w:rsidRPr="00C533E4">
        <w:rPr>
          <w:rFonts w:ascii="Tahoma" w:hAnsi="Tahoma" w:cs="Tahoma"/>
          <w:b/>
          <w:bCs/>
          <w:color w:val="333399"/>
          <w:sz w:val="20"/>
          <w:szCs w:val="20"/>
        </w:rPr>
        <w:t xml:space="preserve">El Consejo de Ministros </w:t>
      </w:r>
      <w:r>
        <w:rPr>
          <w:rFonts w:ascii="Tahoma" w:hAnsi="Tahoma" w:cs="Tahoma"/>
          <w:b/>
          <w:bCs/>
          <w:color w:val="333399"/>
          <w:sz w:val="20"/>
          <w:szCs w:val="20"/>
        </w:rPr>
        <w:t xml:space="preserve">del Gobierno de España </w:t>
      </w:r>
      <w:r w:rsidRPr="00C533E4">
        <w:rPr>
          <w:rFonts w:ascii="Tahoma" w:hAnsi="Tahoma" w:cs="Tahoma"/>
          <w:b/>
          <w:bCs/>
          <w:color w:val="333399"/>
          <w:sz w:val="20"/>
          <w:szCs w:val="20"/>
        </w:rPr>
        <w:t xml:space="preserve">aprobó el 21 de diciembre de 2012  el IV Plan Director de </w:t>
      </w:r>
      <w:smartTag w:uri="urn:schemas-microsoft-com:office:smarttags" w:element="PersonName">
        <w:smartTagPr>
          <w:attr w:name="ProductID" w:val="la Cooperación Española"/>
        </w:smartTagPr>
        <w:r w:rsidRPr="00C533E4">
          <w:rPr>
            <w:rFonts w:ascii="Tahoma" w:hAnsi="Tahoma" w:cs="Tahoma"/>
            <w:b/>
            <w:bCs/>
            <w:color w:val="333399"/>
            <w:sz w:val="20"/>
            <w:szCs w:val="20"/>
          </w:rPr>
          <w:t>la Cooperación Española</w:t>
        </w:r>
      </w:smartTag>
      <w:r w:rsidRPr="00C533E4">
        <w:rPr>
          <w:rFonts w:ascii="Tahoma" w:hAnsi="Tahoma" w:cs="Tahoma"/>
          <w:b/>
          <w:bCs/>
          <w:color w:val="333399"/>
          <w:sz w:val="20"/>
          <w:szCs w:val="20"/>
        </w:rPr>
        <w:t xml:space="preserve">, que cubrirá el periodo 2013-2016. Este Plan Director se contextualiza en la agenda internacional de desarrollo, marcada por la culminación de los Objetivos de Desarrollo del Milenio en 2015 y el inicio de la nueva agenda de desarrollo post 2015.  Además recoge los desafíos de la nueva Alianza Global para un Desarrollo Eficaz de Busán, el programa para el Cambio de </w:t>
      </w:r>
      <w:smartTag w:uri="urn:schemas-microsoft-com:office:smarttags" w:element="PersonName">
        <w:smartTagPr>
          <w:attr w:name="ProductID" w:val="la UE"/>
        </w:smartTagPr>
        <w:r w:rsidRPr="00C533E4">
          <w:rPr>
            <w:rFonts w:ascii="Tahoma" w:hAnsi="Tahoma" w:cs="Tahoma"/>
            <w:b/>
            <w:bCs/>
            <w:color w:val="333399"/>
            <w:sz w:val="20"/>
            <w:szCs w:val="20"/>
          </w:rPr>
          <w:t>la UE</w:t>
        </w:r>
      </w:smartTag>
      <w:r w:rsidRPr="00C533E4">
        <w:rPr>
          <w:rFonts w:ascii="Tahoma" w:hAnsi="Tahoma" w:cs="Tahoma"/>
          <w:b/>
          <w:bCs/>
          <w:color w:val="333399"/>
          <w:sz w:val="20"/>
          <w:szCs w:val="20"/>
        </w:rPr>
        <w:t xml:space="preserve"> y los acuerdos de desarrollo del G20.</w:t>
      </w:r>
    </w:p>
    <w:p w:rsidR="00761F2A" w:rsidRDefault="00761F2A" w:rsidP="00C533E4">
      <w:pPr>
        <w:pStyle w:val="default"/>
        <w:shd w:val="clear" w:color="auto" w:fill="FFFFFF"/>
        <w:spacing w:after="120" w:afterAutospacing="0" w:line="172" w:lineRule="atLeast"/>
        <w:jc w:val="both"/>
        <w:rPr>
          <w:rFonts w:ascii="Tahoma" w:hAnsi="Tahoma" w:cs="Tahoma"/>
          <w:color w:val="333399"/>
          <w:sz w:val="20"/>
          <w:szCs w:val="20"/>
        </w:rPr>
      </w:pPr>
      <w:r w:rsidRPr="00C533E4">
        <w:rPr>
          <w:rFonts w:ascii="Tahoma" w:hAnsi="Tahoma" w:cs="Tahoma"/>
          <w:color w:val="333399"/>
          <w:sz w:val="20"/>
          <w:szCs w:val="20"/>
        </w:rPr>
        <w:t>El Plan Director rediseña la cooperación española, partiendo de una concentración geográfica</w:t>
      </w:r>
      <w:r>
        <w:rPr>
          <w:rFonts w:ascii="Tahoma" w:hAnsi="Tahoma" w:cs="Tahoma"/>
          <w:color w:val="333399"/>
          <w:sz w:val="20"/>
          <w:szCs w:val="20"/>
        </w:rPr>
        <w:t xml:space="preserve"> y una reducción drástica de recursos</w:t>
      </w:r>
      <w:r w:rsidRPr="00C533E4">
        <w:rPr>
          <w:rFonts w:ascii="Tahoma" w:hAnsi="Tahoma" w:cs="Tahoma"/>
          <w:color w:val="333399"/>
          <w:sz w:val="20"/>
          <w:szCs w:val="20"/>
        </w:rPr>
        <w:t xml:space="preserve">. </w:t>
      </w:r>
    </w:p>
    <w:p w:rsidR="00761F2A" w:rsidRPr="00C533E4" w:rsidRDefault="00761F2A" w:rsidP="00C533E4">
      <w:pPr>
        <w:pStyle w:val="default"/>
        <w:shd w:val="clear" w:color="auto" w:fill="FFFFFF"/>
        <w:spacing w:after="120" w:afterAutospacing="0" w:line="172" w:lineRule="atLeast"/>
        <w:jc w:val="both"/>
        <w:rPr>
          <w:rFonts w:ascii="Tahoma" w:hAnsi="Tahoma" w:cs="Tahoma"/>
          <w:color w:val="333399"/>
          <w:sz w:val="20"/>
          <w:szCs w:val="20"/>
        </w:rPr>
      </w:pPr>
      <w:r w:rsidRPr="00C533E4">
        <w:rPr>
          <w:rFonts w:ascii="Tahoma" w:hAnsi="Tahoma" w:cs="Tahoma"/>
          <w:color w:val="333399"/>
          <w:sz w:val="20"/>
          <w:szCs w:val="20"/>
        </w:rPr>
        <w:t xml:space="preserve">Se siguen  reafirmando discursivamente los objetivos de </w:t>
      </w:r>
      <w:smartTag w:uri="urn:schemas-microsoft-com:office:smarttags" w:element="PersonName">
        <w:smartTagPr>
          <w:attr w:name="ProductID" w:val="la Cooperación Española"/>
        </w:smartTagPr>
        <w:r w:rsidRPr="00C533E4">
          <w:rPr>
            <w:rFonts w:ascii="Tahoma" w:hAnsi="Tahoma" w:cs="Tahoma"/>
            <w:color w:val="333399"/>
            <w:sz w:val="20"/>
            <w:szCs w:val="20"/>
          </w:rPr>
          <w:t>la Cooperación Española</w:t>
        </w:r>
      </w:smartTag>
      <w:r w:rsidRPr="00C533E4">
        <w:rPr>
          <w:rFonts w:ascii="Tahoma" w:hAnsi="Tahoma" w:cs="Tahoma"/>
          <w:color w:val="333399"/>
          <w:sz w:val="20"/>
          <w:szCs w:val="20"/>
        </w:rPr>
        <w:t>: contribuir al desarrollo humano, la erradicación de la pobreza y el pleno ejercicio de los derechos.</w:t>
      </w:r>
    </w:p>
    <w:p w:rsidR="00761F2A" w:rsidRPr="00C533E4" w:rsidRDefault="00761F2A" w:rsidP="00C533E4">
      <w:pPr>
        <w:pStyle w:val="default"/>
        <w:shd w:val="clear" w:color="auto" w:fill="FFFFFF"/>
        <w:spacing w:after="120" w:afterAutospacing="0" w:line="172" w:lineRule="atLeast"/>
        <w:jc w:val="both"/>
        <w:rPr>
          <w:rFonts w:ascii="Tahoma" w:hAnsi="Tahoma" w:cs="Tahoma"/>
          <w:color w:val="333399"/>
          <w:sz w:val="20"/>
          <w:szCs w:val="20"/>
        </w:rPr>
      </w:pPr>
      <w:r w:rsidRPr="00C533E4">
        <w:rPr>
          <w:rFonts w:ascii="Tahoma" w:hAnsi="Tahoma" w:cs="Tahoma"/>
          <w:color w:val="333399"/>
          <w:sz w:val="20"/>
          <w:szCs w:val="20"/>
        </w:rPr>
        <w:t>Se concentran las líneas de acción intersectoriales en ocho grandes orientaciones. Estas ocho grandes orientaciones incluyen la gobernabilidad y los procesos democráticos, la reducción de la vulnerabilidad a la pobreza extrema (seguridad alimentaria, protección social, prevención), la promoción de oportunidades económicas, el fomento de los sistemas de cohesión social (educación, salud, alimentación, agua), la promoción de los derechos de las mujeres, la mejora en la provisión de los Bienes Públicos Globales (desarrollo sostenible), la acción humanitaria y la educación para el desarrollo.</w:t>
      </w:r>
    </w:p>
    <w:p w:rsidR="00761F2A" w:rsidRPr="00C533E4" w:rsidRDefault="00761F2A" w:rsidP="00C533E4">
      <w:pPr>
        <w:pStyle w:val="default"/>
        <w:shd w:val="clear" w:color="auto" w:fill="FFFFFF"/>
        <w:spacing w:after="120" w:afterAutospacing="0" w:line="172" w:lineRule="atLeast"/>
        <w:jc w:val="both"/>
        <w:rPr>
          <w:rFonts w:ascii="Tahoma" w:hAnsi="Tahoma" w:cs="Tahoma"/>
          <w:color w:val="333399"/>
          <w:sz w:val="20"/>
          <w:szCs w:val="20"/>
        </w:rPr>
      </w:pPr>
      <w:r w:rsidRPr="00C533E4">
        <w:rPr>
          <w:rFonts w:ascii="Tahoma" w:hAnsi="Tahoma" w:cs="Tahoma"/>
          <w:color w:val="333399"/>
          <w:sz w:val="20"/>
          <w:szCs w:val="20"/>
        </w:rPr>
        <w:t xml:space="preserve">La concentración geográfica supone la reducción del número de países de asociación, quedándose en 23 países y 3 zonas geográficas. Los países de asociación son los siguientes: </w:t>
      </w:r>
      <w:r w:rsidRPr="00C533E4">
        <w:rPr>
          <w:rFonts w:ascii="Tahoma" w:hAnsi="Tahoma" w:cs="Tahoma"/>
          <w:b/>
          <w:color w:val="333399"/>
          <w:sz w:val="20"/>
          <w:szCs w:val="20"/>
        </w:rPr>
        <w:t>Bolivia, Colombia, Cuba, Ecuador, El Salvador, Guatemala, Haití, Honduras, Nicaragua, Paraguay, Perú, República Dominicana, Mauritania, Marruecos, Población Saharaui y Territorios Palestinos, Malí, Níger, Senegal, Etiopía, Guinea Ecuatorial, Mozambique y Filipinas</w:t>
      </w:r>
      <w:r w:rsidRPr="00C533E4">
        <w:rPr>
          <w:rFonts w:ascii="Tahoma" w:hAnsi="Tahoma" w:cs="Tahoma"/>
          <w:color w:val="333399"/>
          <w:sz w:val="20"/>
          <w:szCs w:val="20"/>
        </w:rPr>
        <w:t xml:space="preserve">. </w:t>
      </w:r>
    </w:p>
    <w:p w:rsidR="00761F2A" w:rsidRPr="00C533E4" w:rsidRDefault="00761F2A" w:rsidP="00C533E4">
      <w:pPr>
        <w:pStyle w:val="default"/>
        <w:shd w:val="clear" w:color="auto" w:fill="FFFFFF"/>
        <w:spacing w:after="120" w:afterAutospacing="0" w:line="172" w:lineRule="atLeast"/>
        <w:jc w:val="both"/>
        <w:rPr>
          <w:rFonts w:ascii="Tahoma" w:hAnsi="Tahoma" w:cs="Tahoma"/>
          <w:color w:val="333399"/>
          <w:sz w:val="20"/>
          <w:szCs w:val="20"/>
        </w:rPr>
      </w:pPr>
      <w:r w:rsidRPr="00C533E4">
        <w:rPr>
          <w:rFonts w:ascii="Tahoma" w:hAnsi="Tahoma" w:cs="Tahoma"/>
          <w:color w:val="333399"/>
          <w:sz w:val="20"/>
          <w:szCs w:val="20"/>
        </w:rPr>
        <w:lastRenderedPageBreak/>
        <w:t xml:space="preserve">En el ámbito multilateral se establecen cuatro prioridades: concentración, eficacia, responsabilidad mutua y participación. </w:t>
      </w:r>
    </w:p>
    <w:p w:rsidR="00761F2A" w:rsidRPr="00C533E4" w:rsidRDefault="00761F2A" w:rsidP="00C533E4">
      <w:pPr>
        <w:pStyle w:val="default"/>
        <w:shd w:val="clear" w:color="auto" w:fill="FFFFFF"/>
        <w:spacing w:after="120" w:afterAutospacing="0" w:line="172" w:lineRule="atLeast"/>
        <w:jc w:val="both"/>
        <w:rPr>
          <w:rFonts w:ascii="Tahoma" w:hAnsi="Tahoma" w:cs="Tahoma"/>
          <w:color w:val="333399"/>
          <w:sz w:val="20"/>
          <w:szCs w:val="20"/>
        </w:rPr>
      </w:pPr>
      <w:r w:rsidRPr="00C533E4">
        <w:rPr>
          <w:rFonts w:ascii="Tahoma" w:hAnsi="Tahoma" w:cs="Tahoma"/>
          <w:color w:val="333399"/>
          <w:sz w:val="20"/>
          <w:szCs w:val="20"/>
        </w:rPr>
        <w:t>Como socios estratégicos de la cooperación dentro del sistema, se apuesta por fortalecer las estrategias con las ONG y con el sector privado empresarial.</w:t>
      </w:r>
    </w:p>
    <w:p w:rsidR="00761F2A" w:rsidRDefault="00761F2A" w:rsidP="00C533E4">
      <w:pPr>
        <w:spacing w:after="0" w:line="240" w:lineRule="auto"/>
        <w:jc w:val="both"/>
        <w:rPr>
          <w:rFonts w:cs="Calibri"/>
          <w:sz w:val="24"/>
          <w:szCs w:val="24"/>
          <w:lang w:val="es-ES" w:eastAsia="en-GB"/>
        </w:rPr>
      </w:pPr>
      <w:r w:rsidRPr="00C533E4">
        <w:rPr>
          <w:rFonts w:ascii="Tahoma" w:hAnsi="Tahoma" w:cs="Tahoma"/>
          <w:color w:val="333399"/>
          <w:sz w:val="20"/>
          <w:szCs w:val="20"/>
          <w:lang w:val="es-ES" w:eastAsia="en-GB"/>
        </w:rPr>
        <w:br/>
      </w:r>
      <w:r w:rsidRPr="00D60F80">
        <w:rPr>
          <w:rFonts w:cs="Calibri"/>
          <w:sz w:val="24"/>
          <w:szCs w:val="24"/>
          <w:lang w:val="es-ES" w:eastAsia="en-GB"/>
        </w:rPr>
        <w:br/>
        <w:t xml:space="preserve">→ en términos de diálogos con </w:t>
      </w:r>
      <w:r>
        <w:rPr>
          <w:rFonts w:cs="Calibri"/>
          <w:sz w:val="24"/>
          <w:szCs w:val="24"/>
          <w:lang w:val="es-ES" w:eastAsia="en-GB"/>
        </w:rPr>
        <w:t xml:space="preserve">sindicatos </w:t>
      </w:r>
      <w:r w:rsidRPr="00D60F80">
        <w:rPr>
          <w:rFonts w:cs="Calibri"/>
          <w:sz w:val="24"/>
          <w:szCs w:val="24"/>
          <w:lang w:val="es-ES" w:eastAsia="en-GB"/>
        </w:rPr>
        <w:t>y sistemas de apoyo financiero</w:t>
      </w:r>
    </w:p>
    <w:p w:rsidR="00761F2A" w:rsidRPr="00B77695" w:rsidRDefault="00761F2A" w:rsidP="00C533E4">
      <w:pPr>
        <w:spacing w:after="0" w:line="240" w:lineRule="auto"/>
        <w:jc w:val="both"/>
        <w:rPr>
          <w:rFonts w:ascii="Tahoma" w:hAnsi="Tahoma" w:cs="Tahoma"/>
          <w:color w:val="333399"/>
          <w:sz w:val="20"/>
          <w:szCs w:val="20"/>
          <w:lang w:val="es-ES" w:eastAsia="en-GB"/>
        </w:rPr>
      </w:pPr>
      <w:r w:rsidRPr="00D60F80">
        <w:rPr>
          <w:rFonts w:cs="Calibri"/>
          <w:sz w:val="24"/>
          <w:szCs w:val="24"/>
          <w:lang w:val="es-ES" w:eastAsia="en-GB"/>
        </w:rPr>
        <w:br/>
      </w:r>
      <w:r w:rsidRPr="00D60F80">
        <w:rPr>
          <w:rFonts w:cs="Calibri"/>
          <w:sz w:val="24"/>
          <w:szCs w:val="24"/>
          <w:lang w:val="es-ES" w:eastAsia="en-GB"/>
        </w:rPr>
        <w:br/>
      </w:r>
      <w:r w:rsidRPr="00B77695">
        <w:rPr>
          <w:rFonts w:ascii="Tahoma" w:hAnsi="Tahoma" w:cs="Tahoma"/>
          <w:color w:val="333399"/>
          <w:sz w:val="20"/>
          <w:szCs w:val="20"/>
          <w:lang w:val="es-ES" w:eastAsia="en-GB"/>
        </w:rPr>
        <w:t xml:space="preserve">A nivel sindical el diálogo se establece exclusivamente en el Consejo de Cooperación Internacional, órgano consultivo del Gobierno para las políticas de Desarrollo y Cooperación, del que forman parte CCOO, </w:t>
      </w:r>
      <w:smartTag w:uri="urn:schemas-microsoft-com:office:smarttags" w:element="PersonName">
        <w:r w:rsidRPr="00B77695">
          <w:rPr>
            <w:rFonts w:ascii="Tahoma" w:hAnsi="Tahoma" w:cs="Tahoma"/>
            <w:color w:val="333399"/>
            <w:sz w:val="20"/>
            <w:szCs w:val="20"/>
            <w:lang w:val="es-ES" w:eastAsia="en-GB"/>
          </w:rPr>
          <w:t>UGT</w:t>
        </w:r>
      </w:smartTag>
      <w:r w:rsidRPr="00B77695">
        <w:rPr>
          <w:rFonts w:ascii="Tahoma" w:hAnsi="Tahoma" w:cs="Tahoma"/>
          <w:color w:val="333399"/>
          <w:sz w:val="20"/>
          <w:szCs w:val="20"/>
          <w:lang w:val="es-ES" w:eastAsia="en-GB"/>
        </w:rPr>
        <w:t>, las ONGDs, sector empresarial privado, la economía social, Universidades, expertos elegidos por el Gobierno y el propio Gobierno.</w:t>
      </w:r>
    </w:p>
    <w:p w:rsidR="00761F2A" w:rsidRPr="00B77695" w:rsidRDefault="00761F2A" w:rsidP="00C533E4">
      <w:pPr>
        <w:spacing w:after="0" w:line="240" w:lineRule="auto"/>
        <w:jc w:val="both"/>
        <w:rPr>
          <w:rFonts w:ascii="Tahoma" w:hAnsi="Tahoma" w:cs="Tahoma"/>
          <w:color w:val="333399"/>
          <w:sz w:val="20"/>
          <w:szCs w:val="20"/>
          <w:lang w:val="es-ES" w:eastAsia="en-GB"/>
        </w:rPr>
      </w:pPr>
    </w:p>
    <w:p w:rsidR="00761F2A" w:rsidRPr="00B77695" w:rsidRDefault="00761F2A" w:rsidP="00C533E4">
      <w:pPr>
        <w:spacing w:after="0" w:line="240" w:lineRule="auto"/>
        <w:jc w:val="both"/>
        <w:rPr>
          <w:rFonts w:ascii="Tahoma" w:hAnsi="Tahoma" w:cs="Tahoma"/>
          <w:color w:val="333399"/>
          <w:sz w:val="20"/>
          <w:szCs w:val="20"/>
          <w:lang w:val="es-ES" w:eastAsia="en-GB"/>
        </w:rPr>
      </w:pPr>
      <w:r w:rsidRPr="00B77695">
        <w:rPr>
          <w:rFonts w:ascii="Tahoma" w:hAnsi="Tahoma" w:cs="Tahoma"/>
          <w:color w:val="333399"/>
          <w:sz w:val="20"/>
          <w:szCs w:val="20"/>
          <w:lang w:val="es-ES" w:eastAsia="en-GB"/>
        </w:rPr>
        <w:t>El Gobierno está revisando los instrumentos de financiación a la sociedad civil. Por el momento las</w:t>
      </w:r>
      <w:r>
        <w:rPr>
          <w:rFonts w:ascii="Tahoma" w:hAnsi="Tahoma" w:cs="Tahoma"/>
          <w:color w:val="333399"/>
          <w:sz w:val="20"/>
          <w:szCs w:val="20"/>
          <w:lang w:val="es-ES" w:eastAsia="en-GB"/>
        </w:rPr>
        <w:t xml:space="preserve"> </w:t>
      </w:r>
      <w:r w:rsidRPr="00B77695">
        <w:rPr>
          <w:rFonts w:ascii="Tahoma" w:hAnsi="Tahoma" w:cs="Tahoma"/>
          <w:color w:val="333399"/>
          <w:sz w:val="20"/>
          <w:szCs w:val="20"/>
          <w:lang w:val="es-ES" w:eastAsia="en-GB"/>
        </w:rPr>
        <w:t xml:space="preserve">Fundaciones de los sindicatos no han podido renovar los Convenios con </w:t>
      </w:r>
      <w:smartTag w:uri="urn:schemas-microsoft-com:office:smarttags" w:element="PersonName">
        <w:smartTagPr>
          <w:attr w:name="ProductID" w:val="la Agencia"/>
        </w:smartTagPr>
        <w:smartTag w:uri="urn:schemas-microsoft-com:office:smarttags" w:element="PersonName">
          <w:smartTagPr>
            <w:attr w:name="ProductID" w:val="la Agencia Española"/>
          </w:smartTagPr>
          <w:r w:rsidRPr="00B77695">
            <w:rPr>
              <w:rFonts w:ascii="Tahoma" w:hAnsi="Tahoma" w:cs="Tahoma"/>
              <w:color w:val="333399"/>
              <w:sz w:val="20"/>
              <w:szCs w:val="20"/>
              <w:lang w:val="es-ES" w:eastAsia="en-GB"/>
            </w:rPr>
            <w:t>la Agencia</w:t>
          </w:r>
        </w:smartTag>
        <w:r w:rsidRPr="00B77695">
          <w:rPr>
            <w:rFonts w:ascii="Tahoma" w:hAnsi="Tahoma" w:cs="Tahoma"/>
            <w:color w:val="333399"/>
            <w:sz w:val="20"/>
            <w:szCs w:val="20"/>
            <w:lang w:val="es-ES" w:eastAsia="en-GB"/>
          </w:rPr>
          <w:t xml:space="preserve"> Española</w:t>
        </w:r>
      </w:smartTag>
      <w:r w:rsidRPr="00B77695">
        <w:rPr>
          <w:rFonts w:ascii="Tahoma" w:hAnsi="Tahoma" w:cs="Tahoma"/>
          <w:color w:val="333399"/>
          <w:sz w:val="20"/>
          <w:szCs w:val="20"/>
          <w:lang w:val="es-ES" w:eastAsia="en-GB"/>
        </w:rPr>
        <w:t xml:space="preserve"> de Cooperación (instrumentos cuatrienales).</w:t>
      </w:r>
    </w:p>
    <w:p w:rsidR="00761F2A" w:rsidRPr="006C266C" w:rsidRDefault="00761F2A" w:rsidP="00C533E4">
      <w:pPr>
        <w:spacing w:after="0" w:line="240" w:lineRule="auto"/>
        <w:jc w:val="both"/>
        <w:rPr>
          <w:rFonts w:cs="Calibri"/>
          <w:sz w:val="24"/>
          <w:szCs w:val="24"/>
          <w:lang w:val="es-ES" w:eastAsia="en-GB"/>
        </w:rPr>
      </w:pPr>
      <w:r w:rsidRPr="00D60F80">
        <w:rPr>
          <w:rFonts w:cs="Calibri"/>
          <w:sz w:val="24"/>
          <w:szCs w:val="24"/>
          <w:lang w:val="es-ES" w:eastAsia="en-GB"/>
        </w:rPr>
        <w:br/>
      </w:r>
      <w:r w:rsidRPr="00D60F80">
        <w:rPr>
          <w:rFonts w:cs="Calibri"/>
          <w:sz w:val="24"/>
          <w:szCs w:val="24"/>
          <w:lang w:val="es-ES" w:eastAsia="en-GB"/>
        </w:rPr>
        <w:br/>
        <w:t>2) ¿</w:t>
      </w:r>
      <w:r>
        <w:rPr>
          <w:rFonts w:cs="Calibri"/>
          <w:sz w:val="24"/>
          <w:szCs w:val="24"/>
          <w:lang w:val="es-ES" w:eastAsia="en-GB"/>
        </w:rPr>
        <w:t>CUÁLES SERÍAN LOS</w:t>
      </w:r>
      <w:r w:rsidRPr="00D60F80">
        <w:rPr>
          <w:rFonts w:cs="Calibri"/>
          <w:sz w:val="24"/>
          <w:szCs w:val="24"/>
          <w:lang w:val="es-ES" w:eastAsia="en-GB"/>
        </w:rPr>
        <w:t xml:space="preserve"> </w:t>
      </w:r>
      <w:r w:rsidRPr="006C266C">
        <w:rPr>
          <w:rFonts w:cs="Calibri"/>
          <w:b/>
          <w:sz w:val="24"/>
          <w:szCs w:val="24"/>
          <w:u w:val="single"/>
          <w:lang w:val="es-ES" w:eastAsia="en-GB"/>
        </w:rPr>
        <w:t xml:space="preserve">ASUNTOS RELEVANTES </w:t>
      </w:r>
      <w:r>
        <w:rPr>
          <w:rFonts w:cs="Calibri"/>
          <w:b/>
          <w:sz w:val="24"/>
          <w:szCs w:val="24"/>
          <w:u w:val="single"/>
          <w:lang w:val="es-ES" w:eastAsia="en-GB"/>
        </w:rPr>
        <w:t xml:space="preserve">EN BASE A </w:t>
      </w:r>
      <w:r w:rsidRPr="006C266C">
        <w:rPr>
          <w:rFonts w:cs="Calibri"/>
          <w:b/>
          <w:sz w:val="24"/>
          <w:szCs w:val="24"/>
          <w:u w:val="single"/>
          <w:lang w:val="es-ES" w:eastAsia="en-GB"/>
        </w:rPr>
        <w:t xml:space="preserve">SU EXPERIENCIA QUE PUEDEN / DEBEN SER </w:t>
      </w:r>
      <w:r>
        <w:rPr>
          <w:rFonts w:cs="Calibri"/>
          <w:b/>
          <w:sz w:val="24"/>
          <w:szCs w:val="24"/>
          <w:u w:val="single"/>
          <w:lang w:val="es-ES" w:eastAsia="en-GB"/>
        </w:rPr>
        <w:t xml:space="preserve">ABORDADOS </w:t>
      </w:r>
      <w:r w:rsidRPr="006C266C">
        <w:rPr>
          <w:rFonts w:cs="Calibri"/>
          <w:b/>
          <w:sz w:val="24"/>
          <w:szCs w:val="24"/>
          <w:u w:val="single"/>
          <w:lang w:val="es-ES" w:eastAsia="en-GB"/>
        </w:rPr>
        <w:t xml:space="preserve">POR </w:t>
      </w:r>
      <w:smartTag w:uri="urn:schemas-microsoft-com:office:smarttags" w:element="PersonName">
        <w:smartTagPr>
          <w:attr w:name="ProductID" w:val="LA RSCD Y"/>
        </w:smartTagPr>
        <w:r w:rsidRPr="006C266C">
          <w:rPr>
            <w:rFonts w:cs="Calibri"/>
            <w:b/>
            <w:sz w:val="24"/>
            <w:szCs w:val="24"/>
            <w:u w:val="single"/>
            <w:lang w:val="es-ES" w:eastAsia="en-GB"/>
          </w:rPr>
          <w:t>LA RSCD</w:t>
        </w:r>
        <w:r w:rsidRPr="00D60F80">
          <w:rPr>
            <w:rFonts w:cs="Calibri"/>
            <w:sz w:val="24"/>
            <w:szCs w:val="24"/>
            <w:lang w:val="es-ES" w:eastAsia="en-GB"/>
          </w:rPr>
          <w:t xml:space="preserve"> Y</w:t>
        </w:r>
      </w:smartTag>
      <w:r w:rsidRPr="00D60F80">
        <w:rPr>
          <w:rFonts w:cs="Calibri"/>
          <w:sz w:val="24"/>
          <w:szCs w:val="24"/>
          <w:lang w:val="es-ES" w:eastAsia="en-GB"/>
        </w:rPr>
        <w:t xml:space="preserve"> </w:t>
      </w:r>
      <w:r>
        <w:rPr>
          <w:rFonts w:cs="Calibri"/>
          <w:sz w:val="24"/>
          <w:szCs w:val="24"/>
          <w:lang w:val="es-ES" w:eastAsia="en-GB"/>
        </w:rPr>
        <w:t xml:space="preserve">DE QUÉ MANERA HA RESULTADO RELEVANTE </w:t>
      </w:r>
      <w:smartTag w:uri="urn:schemas-microsoft-com:office:smarttags" w:element="PersonName">
        <w:smartTagPr>
          <w:attr w:name="ProductID" w:val="LA RSCD EN"/>
        </w:smartTagPr>
        <w:r>
          <w:rPr>
            <w:rFonts w:cs="Calibri"/>
            <w:sz w:val="24"/>
            <w:szCs w:val="24"/>
            <w:lang w:val="es-ES" w:eastAsia="en-GB"/>
          </w:rPr>
          <w:t xml:space="preserve">LA </w:t>
        </w:r>
        <w:r w:rsidRPr="006C266C">
          <w:rPr>
            <w:rFonts w:cs="Calibri"/>
            <w:sz w:val="24"/>
            <w:szCs w:val="24"/>
            <w:lang w:val="es-ES" w:eastAsia="en-GB"/>
          </w:rPr>
          <w:t xml:space="preserve">RSCD </w:t>
        </w:r>
        <w:r>
          <w:rPr>
            <w:rFonts w:cs="Calibri"/>
            <w:sz w:val="24"/>
            <w:szCs w:val="24"/>
            <w:lang w:val="es-ES" w:eastAsia="en-GB"/>
          </w:rPr>
          <w:t>EN</w:t>
        </w:r>
      </w:smartTag>
      <w:r>
        <w:rPr>
          <w:rFonts w:cs="Calibri"/>
          <w:sz w:val="24"/>
          <w:szCs w:val="24"/>
          <w:lang w:val="es-ES" w:eastAsia="en-GB"/>
        </w:rPr>
        <w:t xml:space="preserve"> SUS PROPIAS EXPERIENCIAS?</w:t>
      </w:r>
    </w:p>
    <w:p w:rsidR="00761F2A" w:rsidRPr="00B77695" w:rsidRDefault="00761F2A" w:rsidP="00B77695">
      <w:pPr>
        <w:spacing w:after="0" w:line="240" w:lineRule="auto"/>
        <w:jc w:val="both"/>
        <w:rPr>
          <w:rFonts w:ascii="Tahoma" w:hAnsi="Tahoma" w:cs="Tahoma"/>
          <w:color w:val="333399"/>
          <w:sz w:val="20"/>
          <w:szCs w:val="20"/>
          <w:lang w:val="es-ES" w:eastAsia="en-GB"/>
        </w:rPr>
      </w:pPr>
      <w:r w:rsidRPr="00D60F80">
        <w:rPr>
          <w:rFonts w:cs="Calibri"/>
          <w:sz w:val="24"/>
          <w:szCs w:val="24"/>
          <w:lang w:val="es-ES" w:eastAsia="en-GB"/>
        </w:rPr>
        <w:br/>
        <w:t xml:space="preserve">→ </w:t>
      </w:r>
      <w:r>
        <w:rPr>
          <w:rFonts w:cs="Calibri"/>
          <w:sz w:val="24"/>
          <w:szCs w:val="24"/>
          <w:lang w:val="es-ES" w:eastAsia="en-GB"/>
        </w:rPr>
        <w:t>Representación</w:t>
      </w:r>
      <w:r w:rsidRPr="00D60F80">
        <w:rPr>
          <w:rFonts w:cs="Calibri"/>
          <w:sz w:val="24"/>
          <w:szCs w:val="24"/>
          <w:lang w:val="es-ES" w:eastAsia="en-GB"/>
        </w:rPr>
        <w:t xml:space="preserve"> (</w:t>
      </w:r>
      <w:r>
        <w:rPr>
          <w:rFonts w:cs="Calibri"/>
          <w:sz w:val="24"/>
          <w:szCs w:val="24"/>
          <w:lang w:val="es-ES" w:eastAsia="en-GB"/>
        </w:rPr>
        <w:t>labor política a nivel internacional/europeo)</w:t>
      </w:r>
      <w:r>
        <w:rPr>
          <w:rFonts w:cs="Calibri"/>
          <w:sz w:val="24"/>
          <w:szCs w:val="24"/>
          <w:lang w:val="es-ES" w:eastAsia="en-GB"/>
        </w:rPr>
        <w:br/>
      </w:r>
      <w:r>
        <w:rPr>
          <w:rFonts w:cs="Calibri"/>
          <w:sz w:val="24"/>
          <w:szCs w:val="24"/>
          <w:lang w:val="es-ES" w:eastAsia="en-GB"/>
        </w:rPr>
        <w:br/>
      </w:r>
      <w:r w:rsidRPr="00B77695">
        <w:rPr>
          <w:rFonts w:ascii="Tahoma" w:hAnsi="Tahoma" w:cs="Tahoma"/>
          <w:color w:val="333399"/>
          <w:sz w:val="20"/>
          <w:szCs w:val="20"/>
          <w:lang w:val="es-ES" w:eastAsia="en-GB"/>
        </w:rPr>
        <w:t xml:space="preserve">Continuar el trabajo que se ha estado realizando hasta ahora en las diferentes agendas internacionales. </w:t>
      </w:r>
    </w:p>
    <w:p w:rsidR="00761F2A" w:rsidRPr="00B77695" w:rsidRDefault="00761F2A" w:rsidP="00B77695">
      <w:pPr>
        <w:spacing w:after="0" w:line="240" w:lineRule="auto"/>
        <w:jc w:val="both"/>
        <w:rPr>
          <w:rFonts w:ascii="Tahoma" w:hAnsi="Tahoma" w:cs="Tahoma"/>
          <w:color w:val="333399"/>
          <w:sz w:val="20"/>
          <w:szCs w:val="20"/>
          <w:lang w:val="es-ES" w:eastAsia="en-GB"/>
        </w:rPr>
      </w:pPr>
    </w:p>
    <w:p w:rsidR="00761F2A" w:rsidRPr="00B77695" w:rsidRDefault="00761F2A" w:rsidP="00B77695">
      <w:pPr>
        <w:spacing w:after="0" w:line="240" w:lineRule="auto"/>
        <w:jc w:val="both"/>
        <w:rPr>
          <w:rFonts w:ascii="Tahoma" w:hAnsi="Tahoma" w:cs="Tahoma"/>
          <w:color w:val="333399"/>
          <w:sz w:val="20"/>
          <w:szCs w:val="20"/>
          <w:lang w:val="es-ES" w:eastAsia="en-GB"/>
        </w:rPr>
      </w:pPr>
      <w:r w:rsidRPr="00B77695">
        <w:rPr>
          <w:rFonts w:ascii="Tahoma" w:hAnsi="Tahoma" w:cs="Tahoma"/>
          <w:color w:val="333399"/>
          <w:sz w:val="20"/>
          <w:szCs w:val="20"/>
          <w:lang w:val="es-ES" w:eastAsia="en-GB"/>
        </w:rPr>
        <w:t xml:space="preserve">Preparar una estrategia potente sobre la participación sindical en </w:t>
      </w:r>
      <w:smartTag w:uri="urn:schemas-microsoft-com:office:smarttags" w:element="PersonName">
        <w:smartTagPr>
          <w:attr w:name="ProductID" w:val="la Agenda"/>
        </w:smartTagPr>
        <w:r w:rsidRPr="00B77695">
          <w:rPr>
            <w:rFonts w:ascii="Tahoma" w:hAnsi="Tahoma" w:cs="Tahoma"/>
            <w:color w:val="333399"/>
            <w:sz w:val="20"/>
            <w:szCs w:val="20"/>
            <w:lang w:val="es-ES" w:eastAsia="en-GB"/>
          </w:rPr>
          <w:t>la Agenda</w:t>
        </w:r>
      </w:smartTag>
      <w:r w:rsidRPr="00B77695">
        <w:rPr>
          <w:rFonts w:ascii="Tahoma" w:hAnsi="Tahoma" w:cs="Tahoma"/>
          <w:color w:val="333399"/>
          <w:sz w:val="20"/>
          <w:szCs w:val="20"/>
          <w:lang w:val="es-ES" w:eastAsia="en-GB"/>
        </w:rPr>
        <w:t xml:space="preserve"> post2015.</w:t>
      </w:r>
    </w:p>
    <w:p w:rsidR="00761F2A" w:rsidRPr="00B77695" w:rsidRDefault="00761F2A" w:rsidP="00B77695">
      <w:pPr>
        <w:spacing w:after="0" w:line="240" w:lineRule="auto"/>
        <w:jc w:val="both"/>
        <w:rPr>
          <w:rFonts w:ascii="Tahoma" w:hAnsi="Tahoma" w:cs="Tahoma"/>
          <w:color w:val="333399"/>
          <w:sz w:val="20"/>
          <w:szCs w:val="20"/>
          <w:lang w:val="es-ES" w:eastAsia="en-GB"/>
        </w:rPr>
      </w:pPr>
    </w:p>
    <w:p w:rsidR="00761F2A" w:rsidRPr="00B77695" w:rsidRDefault="00761F2A" w:rsidP="00B77695">
      <w:pPr>
        <w:spacing w:after="0" w:line="240" w:lineRule="auto"/>
        <w:jc w:val="both"/>
        <w:rPr>
          <w:rFonts w:ascii="Tahoma" w:hAnsi="Tahoma" w:cs="Tahoma"/>
          <w:color w:val="333399"/>
          <w:sz w:val="20"/>
          <w:szCs w:val="20"/>
          <w:lang w:val="es-ES" w:eastAsia="en-GB"/>
        </w:rPr>
      </w:pPr>
      <w:r w:rsidRPr="00B77695">
        <w:rPr>
          <w:rFonts w:ascii="Tahoma" w:hAnsi="Tahoma" w:cs="Tahoma"/>
          <w:color w:val="333399"/>
          <w:sz w:val="20"/>
          <w:szCs w:val="20"/>
          <w:lang w:val="es-ES" w:eastAsia="en-GB"/>
        </w:rPr>
        <w:t>Elaboración de una Guía que explique la complejidad de las agendas de desarrollo.</w:t>
      </w:r>
    </w:p>
    <w:p w:rsidR="00761F2A" w:rsidRPr="00B77695" w:rsidRDefault="00761F2A" w:rsidP="00B77695">
      <w:pPr>
        <w:spacing w:after="0" w:line="240" w:lineRule="auto"/>
        <w:jc w:val="both"/>
        <w:rPr>
          <w:rFonts w:ascii="Tahoma" w:hAnsi="Tahoma" w:cs="Tahoma"/>
          <w:color w:val="333399"/>
          <w:sz w:val="20"/>
          <w:szCs w:val="20"/>
          <w:lang w:val="es-ES" w:eastAsia="en-GB"/>
        </w:rPr>
      </w:pPr>
      <w:r w:rsidRPr="00B77695">
        <w:rPr>
          <w:rFonts w:ascii="Tahoma" w:hAnsi="Tahoma" w:cs="Tahoma"/>
          <w:color w:val="333399"/>
          <w:sz w:val="20"/>
          <w:szCs w:val="20"/>
          <w:lang w:val="es-ES" w:eastAsia="en-GB"/>
        </w:rPr>
        <w:br/>
        <w:t>Mayor difusión de la participación sindical en el sistema de Naciones Unidas</w:t>
      </w:r>
    </w:p>
    <w:p w:rsidR="00761F2A" w:rsidRPr="00B77695" w:rsidRDefault="00761F2A" w:rsidP="00B77695">
      <w:pPr>
        <w:spacing w:after="0" w:line="240" w:lineRule="auto"/>
        <w:jc w:val="both"/>
        <w:rPr>
          <w:rFonts w:ascii="Tahoma" w:hAnsi="Tahoma" w:cs="Tahoma"/>
          <w:color w:val="333399"/>
          <w:sz w:val="20"/>
          <w:szCs w:val="20"/>
          <w:lang w:val="es-ES" w:eastAsia="en-GB"/>
        </w:rPr>
      </w:pPr>
    </w:p>
    <w:p w:rsidR="00761F2A" w:rsidRPr="00B77695" w:rsidRDefault="00761F2A" w:rsidP="00B77695">
      <w:pPr>
        <w:spacing w:after="0" w:line="240" w:lineRule="auto"/>
        <w:jc w:val="both"/>
        <w:rPr>
          <w:rFonts w:ascii="Tahoma" w:hAnsi="Tahoma" w:cs="Tahoma"/>
          <w:color w:val="333399"/>
          <w:sz w:val="20"/>
          <w:szCs w:val="20"/>
          <w:lang w:val="es-ES" w:eastAsia="en-GB"/>
        </w:rPr>
      </w:pPr>
      <w:r w:rsidRPr="00B77695">
        <w:rPr>
          <w:rFonts w:ascii="Tahoma" w:hAnsi="Tahoma" w:cs="Tahoma"/>
          <w:color w:val="333399"/>
          <w:sz w:val="20"/>
          <w:szCs w:val="20"/>
          <w:lang w:val="es-ES" w:eastAsia="en-GB"/>
        </w:rPr>
        <w:t xml:space="preserve">Asociar a nuestros debates a </w:t>
      </w:r>
      <w:smartTag w:uri="urn:schemas-microsoft-com:office:smarttags" w:element="PersonName">
        <w:smartTagPr>
          <w:attr w:name="ProductID" w:val="la OIT"/>
        </w:smartTagPr>
        <w:r w:rsidRPr="00B77695">
          <w:rPr>
            <w:rFonts w:ascii="Tahoma" w:hAnsi="Tahoma" w:cs="Tahoma"/>
            <w:color w:val="333399"/>
            <w:sz w:val="20"/>
            <w:szCs w:val="20"/>
            <w:lang w:val="es-ES" w:eastAsia="en-GB"/>
          </w:rPr>
          <w:t>la OIT</w:t>
        </w:r>
      </w:smartTag>
      <w:r w:rsidRPr="00B77695">
        <w:rPr>
          <w:rFonts w:ascii="Tahoma" w:hAnsi="Tahoma" w:cs="Tahoma"/>
          <w:color w:val="333399"/>
          <w:sz w:val="20"/>
          <w:szCs w:val="20"/>
          <w:lang w:val="es-ES" w:eastAsia="en-GB"/>
        </w:rPr>
        <w:t xml:space="preserve">, debe ocupar un espacio más central en las políticas de desarrollo y cooperación,, invitación a las Reuniones de </w:t>
      </w:r>
      <w:smartTag w:uri="urn:schemas-microsoft-com:office:smarttags" w:element="PersonName">
        <w:smartTagPr>
          <w:attr w:name="ProductID" w:val="la Red"/>
        </w:smartTagPr>
        <w:r w:rsidRPr="00B77695">
          <w:rPr>
            <w:rFonts w:ascii="Tahoma" w:hAnsi="Tahoma" w:cs="Tahoma"/>
            <w:color w:val="333399"/>
            <w:sz w:val="20"/>
            <w:szCs w:val="20"/>
            <w:lang w:val="es-ES" w:eastAsia="en-GB"/>
          </w:rPr>
          <w:t>la Red</w:t>
        </w:r>
      </w:smartTag>
      <w:r w:rsidRPr="00B77695">
        <w:rPr>
          <w:rFonts w:ascii="Tahoma" w:hAnsi="Tahoma" w:cs="Tahoma"/>
          <w:color w:val="333399"/>
          <w:sz w:val="20"/>
          <w:szCs w:val="20"/>
          <w:lang w:val="es-ES" w:eastAsia="en-GB"/>
        </w:rPr>
        <w:t xml:space="preserve"> de manera estable. Establecer un diálogo con ACTRAV para encontrar puntos de confluencia en las Agendas.</w:t>
      </w:r>
    </w:p>
    <w:p w:rsidR="00761F2A" w:rsidRPr="00C533E4" w:rsidRDefault="00761F2A" w:rsidP="00732BBB">
      <w:pPr>
        <w:spacing w:after="0" w:line="240" w:lineRule="auto"/>
        <w:rPr>
          <w:rFonts w:cs="Calibri"/>
          <w:sz w:val="24"/>
          <w:szCs w:val="24"/>
          <w:lang w:val="es-ES" w:eastAsia="en-GB"/>
        </w:rPr>
      </w:pPr>
      <w:r>
        <w:rPr>
          <w:rFonts w:cs="Calibri"/>
          <w:sz w:val="24"/>
          <w:szCs w:val="24"/>
          <w:lang w:val="es-ES" w:eastAsia="en-GB"/>
        </w:rPr>
        <w:br/>
      </w:r>
      <w:r>
        <w:rPr>
          <w:rFonts w:cs="Calibri"/>
          <w:sz w:val="24"/>
          <w:szCs w:val="24"/>
          <w:lang w:val="es-ES" w:eastAsia="en-GB"/>
        </w:rPr>
        <w:br/>
      </w:r>
      <w:r>
        <w:rPr>
          <w:rFonts w:cs="Calibri"/>
          <w:sz w:val="24"/>
          <w:szCs w:val="24"/>
          <w:lang w:val="es-ES" w:eastAsia="en-GB"/>
        </w:rPr>
        <w:br/>
        <w:t>→ E</w:t>
      </w:r>
      <w:r w:rsidRPr="00D60F80">
        <w:rPr>
          <w:rFonts w:cs="Calibri"/>
          <w:sz w:val="24"/>
          <w:szCs w:val="24"/>
          <w:lang w:val="es-ES" w:eastAsia="en-GB"/>
        </w:rPr>
        <w:t>f</w:t>
      </w:r>
      <w:r>
        <w:rPr>
          <w:rFonts w:cs="Calibri"/>
          <w:sz w:val="24"/>
          <w:szCs w:val="24"/>
          <w:lang w:val="es-ES" w:eastAsia="en-GB"/>
        </w:rPr>
        <w:t xml:space="preserve">icacia sindical </w:t>
      </w:r>
      <w:r w:rsidRPr="00D60F80">
        <w:rPr>
          <w:rFonts w:cs="Calibri"/>
          <w:sz w:val="24"/>
          <w:szCs w:val="24"/>
          <w:lang w:val="es-ES" w:eastAsia="en-GB"/>
        </w:rPr>
        <w:t>(Principios y Directrices, TUDEP</w:t>
      </w:r>
      <w:r>
        <w:rPr>
          <w:rFonts w:cs="Calibri"/>
          <w:sz w:val="24"/>
          <w:szCs w:val="24"/>
          <w:lang w:val="es-ES" w:eastAsia="en-GB"/>
        </w:rPr>
        <w:t>,</w:t>
      </w:r>
      <w:r w:rsidRPr="00D60F80">
        <w:rPr>
          <w:rFonts w:cs="Calibri"/>
          <w:sz w:val="24"/>
          <w:szCs w:val="24"/>
          <w:lang w:val="es-ES" w:eastAsia="en-GB"/>
        </w:rPr>
        <w:t xml:space="preserve"> etc.)</w:t>
      </w:r>
      <w:r w:rsidRPr="00D60F80">
        <w:rPr>
          <w:rFonts w:cs="Calibri"/>
          <w:sz w:val="24"/>
          <w:szCs w:val="24"/>
          <w:lang w:val="es-ES" w:eastAsia="en-GB"/>
        </w:rPr>
        <w:br/>
      </w:r>
      <w:r w:rsidRPr="00D60F80">
        <w:rPr>
          <w:rFonts w:cs="Calibri"/>
          <w:sz w:val="24"/>
          <w:szCs w:val="24"/>
          <w:lang w:val="es-ES" w:eastAsia="en-GB"/>
        </w:rPr>
        <w:br/>
      </w:r>
      <w:r w:rsidRPr="00B77695">
        <w:rPr>
          <w:rFonts w:ascii="Tahoma" w:hAnsi="Tahoma" w:cs="Tahoma"/>
          <w:color w:val="333399"/>
          <w:sz w:val="20"/>
          <w:szCs w:val="20"/>
          <w:lang w:val="es-ES" w:eastAsia="en-GB"/>
        </w:rPr>
        <w:t>Continuar con la línea establecida</w:t>
      </w:r>
      <w:r w:rsidRPr="00D60F80">
        <w:rPr>
          <w:rFonts w:cs="Calibri"/>
          <w:sz w:val="24"/>
          <w:szCs w:val="24"/>
          <w:lang w:val="es-ES" w:eastAsia="en-GB"/>
        </w:rPr>
        <w:br/>
      </w:r>
      <w:r w:rsidRPr="00D60F80">
        <w:rPr>
          <w:rFonts w:cs="Calibri"/>
          <w:sz w:val="24"/>
          <w:szCs w:val="24"/>
          <w:lang w:val="es-ES" w:eastAsia="en-GB"/>
        </w:rPr>
        <w:br/>
      </w:r>
      <w:r w:rsidRPr="00D60F80">
        <w:rPr>
          <w:rFonts w:cs="Calibri"/>
          <w:sz w:val="24"/>
          <w:szCs w:val="24"/>
          <w:lang w:val="es-ES" w:eastAsia="en-GB"/>
        </w:rPr>
        <w:br/>
      </w:r>
      <w:r w:rsidRPr="00C533E4">
        <w:rPr>
          <w:rFonts w:cs="Calibri"/>
          <w:sz w:val="24"/>
          <w:szCs w:val="24"/>
          <w:lang w:val="es-ES" w:eastAsia="en-GB"/>
        </w:rPr>
        <w:t xml:space="preserve">3) </w:t>
      </w:r>
      <w:r w:rsidRPr="00C533E4">
        <w:rPr>
          <w:rFonts w:cs="Calibri"/>
          <w:b/>
          <w:sz w:val="24"/>
          <w:szCs w:val="24"/>
          <w:u w:val="single"/>
          <w:lang w:val="es-ES" w:eastAsia="en-GB"/>
        </w:rPr>
        <w:t>OTRAS OBSERVACIONES / SUGERENCIAS</w:t>
      </w:r>
    </w:p>
    <w:p w:rsidR="00761F2A" w:rsidRPr="00C533E4" w:rsidRDefault="00761F2A" w:rsidP="00732BBB">
      <w:pPr>
        <w:rPr>
          <w:b/>
          <w:u w:val="single"/>
          <w:lang w:val="es-ES"/>
        </w:rPr>
      </w:pPr>
    </w:p>
    <w:sectPr w:rsidR="00761F2A" w:rsidRPr="00C533E4" w:rsidSect="0002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056F6"/>
    <w:multiLevelType w:val="hybridMultilevel"/>
    <w:tmpl w:val="30687EC0"/>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28"/>
    <w:rsid w:val="00022B04"/>
    <w:rsid w:val="00022B2C"/>
    <w:rsid w:val="00046CB7"/>
    <w:rsid w:val="00117D7D"/>
    <w:rsid w:val="00185CF9"/>
    <w:rsid w:val="00260386"/>
    <w:rsid w:val="00266117"/>
    <w:rsid w:val="00267A27"/>
    <w:rsid w:val="003728E4"/>
    <w:rsid w:val="003A6F54"/>
    <w:rsid w:val="00426E70"/>
    <w:rsid w:val="004A6892"/>
    <w:rsid w:val="004C2E41"/>
    <w:rsid w:val="005E359C"/>
    <w:rsid w:val="00631AA1"/>
    <w:rsid w:val="0066688C"/>
    <w:rsid w:val="00682724"/>
    <w:rsid w:val="006C266C"/>
    <w:rsid w:val="006C7A96"/>
    <w:rsid w:val="00715C2E"/>
    <w:rsid w:val="00717528"/>
    <w:rsid w:val="0072457F"/>
    <w:rsid w:val="00732BBB"/>
    <w:rsid w:val="00761F2A"/>
    <w:rsid w:val="007F383E"/>
    <w:rsid w:val="008E4FA6"/>
    <w:rsid w:val="00900A2D"/>
    <w:rsid w:val="00976506"/>
    <w:rsid w:val="009832CB"/>
    <w:rsid w:val="00984B4A"/>
    <w:rsid w:val="009E0B8C"/>
    <w:rsid w:val="00AD40BD"/>
    <w:rsid w:val="00B42041"/>
    <w:rsid w:val="00B75569"/>
    <w:rsid w:val="00B77695"/>
    <w:rsid w:val="00BB43DC"/>
    <w:rsid w:val="00BD76BC"/>
    <w:rsid w:val="00C14660"/>
    <w:rsid w:val="00C50DFA"/>
    <w:rsid w:val="00C533E4"/>
    <w:rsid w:val="00D237EF"/>
    <w:rsid w:val="00D60F80"/>
    <w:rsid w:val="00D80360"/>
    <w:rsid w:val="00D952EA"/>
    <w:rsid w:val="00D957BC"/>
    <w:rsid w:val="00E855C9"/>
    <w:rsid w:val="00ED1C56"/>
    <w:rsid w:val="00F115A6"/>
    <w:rsid w:val="00FB2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04"/>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CB7"/>
    <w:pPr>
      <w:ind w:left="720"/>
      <w:contextualSpacing/>
    </w:pPr>
  </w:style>
  <w:style w:type="character" w:styleId="Hyperlink">
    <w:name w:val="Hyperlink"/>
    <w:basedOn w:val="DefaultParagraphFont"/>
    <w:uiPriority w:val="99"/>
    <w:rsid w:val="00046CB7"/>
    <w:rPr>
      <w:rFonts w:cs="Times New Roman"/>
      <w:color w:val="0000FF"/>
      <w:u w:val="single"/>
    </w:rPr>
  </w:style>
  <w:style w:type="paragraph" w:styleId="BalloonText">
    <w:name w:val="Balloon Text"/>
    <w:basedOn w:val="Normal"/>
    <w:link w:val="BalloonTextChar"/>
    <w:uiPriority w:val="99"/>
    <w:semiHidden/>
    <w:rsid w:val="008E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FA6"/>
    <w:rPr>
      <w:rFonts w:ascii="Tahoma" w:hAnsi="Tahoma" w:cs="Tahoma"/>
      <w:sz w:val="16"/>
      <w:szCs w:val="16"/>
    </w:rPr>
  </w:style>
  <w:style w:type="table" w:styleId="TableGrid">
    <w:name w:val="Table Grid"/>
    <w:basedOn w:val="TableNormal"/>
    <w:uiPriority w:val="99"/>
    <w:rsid w:val="008E4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732BBB"/>
    <w:rPr>
      <w:rFonts w:cs="Times New Roman"/>
    </w:rPr>
  </w:style>
  <w:style w:type="paragraph" w:styleId="NormalWeb">
    <w:name w:val="Normal (Web)"/>
    <w:basedOn w:val="Normal"/>
    <w:uiPriority w:val="99"/>
    <w:rsid w:val="00C533E4"/>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basedOn w:val="Normal"/>
    <w:uiPriority w:val="99"/>
    <w:rsid w:val="00C533E4"/>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04"/>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CB7"/>
    <w:pPr>
      <w:ind w:left="720"/>
      <w:contextualSpacing/>
    </w:pPr>
  </w:style>
  <w:style w:type="character" w:styleId="Hyperlink">
    <w:name w:val="Hyperlink"/>
    <w:basedOn w:val="DefaultParagraphFont"/>
    <w:uiPriority w:val="99"/>
    <w:rsid w:val="00046CB7"/>
    <w:rPr>
      <w:rFonts w:cs="Times New Roman"/>
      <w:color w:val="0000FF"/>
      <w:u w:val="single"/>
    </w:rPr>
  </w:style>
  <w:style w:type="paragraph" w:styleId="BalloonText">
    <w:name w:val="Balloon Text"/>
    <w:basedOn w:val="Normal"/>
    <w:link w:val="BalloonTextChar"/>
    <w:uiPriority w:val="99"/>
    <w:semiHidden/>
    <w:rsid w:val="008E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FA6"/>
    <w:rPr>
      <w:rFonts w:ascii="Tahoma" w:hAnsi="Tahoma" w:cs="Tahoma"/>
      <w:sz w:val="16"/>
      <w:szCs w:val="16"/>
    </w:rPr>
  </w:style>
  <w:style w:type="table" w:styleId="TableGrid">
    <w:name w:val="Table Grid"/>
    <w:basedOn w:val="TableNormal"/>
    <w:uiPriority w:val="99"/>
    <w:rsid w:val="008E4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732BBB"/>
    <w:rPr>
      <w:rFonts w:cs="Times New Roman"/>
    </w:rPr>
  </w:style>
  <w:style w:type="paragraph" w:styleId="NormalWeb">
    <w:name w:val="Normal (Web)"/>
    <w:basedOn w:val="Normal"/>
    <w:uiPriority w:val="99"/>
    <w:rsid w:val="00C533E4"/>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basedOn w:val="Normal"/>
    <w:uiPriority w:val="99"/>
    <w:rsid w:val="00C533E4"/>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7622">
      <w:marLeft w:val="0"/>
      <w:marRight w:val="0"/>
      <w:marTop w:val="0"/>
      <w:marBottom w:val="0"/>
      <w:divBdr>
        <w:top w:val="none" w:sz="0" w:space="0" w:color="auto"/>
        <w:left w:val="none" w:sz="0" w:space="0" w:color="auto"/>
        <w:bottom w:val="none" w:sz="0" w:space="0" w:color="auto"/>
        <w:right w:val="none" w:sz="0" w:space="0" w:color="auto"/>
      </w:divBdr>
      <w:divsChild>
        <w:div w:id="649747621">
          <w:marLeft w:val="0"/>
          <w:marRight w:val="0"/>
          <w:marTop w:val="0"/>
          <w:marBottom w:val="0"/>
          <w:divBdr>
            <w:top w:val="none" w:sz="0" w:space="0" w:color="auto"/>
            <w:left w:val="none" w:sz="0" w:space="0" w:color="auto"/>
            <w:bottom w:val="none" w:sz="0" w:space="0" w:color="auto"/>
            <w:right w:val="none" w:sz="0" w:space="0" w:color="auto"/>
          </w:divBdr>
        </w:div>
        <w:div w:id="649747626">
          <w:marLeft w:val="0"/>
          <w:marRight w:val="0"/>
          <w:marTop w:val="0"/>
          <w:marBottom w:val="0"/>
          <w:divBdr>
            <w:top w:val="none" w:sz="0" w:space="0" w:color="auto"/>
            <w:left w:val="none" w:sz="0" w:space="0" w:color="auto"/>
            <w:bottom w:val="none" w:sz="0" w:space="0" w:color="auto"/>
            <w:right w:val="none" w:sz="0" w:space="0" w:color="auto"/>
          </w:divBdr>
          <w:divsChild>
            <w:div w:id="649747624">
              <w:marLeft w:val="0"/>
              <w:marRight w:val="0"/>
              <w:marTop w:val="0"/>
              <w:marBottom w:val="0"/>
              <w:divBdr>
                <w:top w:val="none" w:sz="0" w:space="0" w:color="auto"/>
                <w:left w:val="none" w:sz="0" w:space="0" w:color="auto"/>
                <w:bottom w:val="none" w:sz="0" w:space="0" w:color="auto"/>
                <w:right w:val="none" w:sz="0" w:space="0" w:color="auto"/>
              </w:divBdr>
              <w:divsChild>
                <w:div w:id="6497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7623">
      <w:marLeft w:val="0"/>
      <w:marRight w:val="0"/>
      <w:marTop w:val="0"/>
      <w:marBottom w:val="0"/>
      <w:divBdr>
        <w:top w:val="none" w:sz="0" w:space="0" w:color="auto"/>
        <w:left w:val="none" w:sz="0" w:space="0" w:color="auto"/>
        <w:bottom w:val="none" w:sz="0" w:space="0" w:color="auto"/>
        <w:right w:val="none" w:sz="0" w:space="0" w:color="auto"/>
      </w:divBdr>
      <w:divsChild>
        <w:div w:id="649747627">
          <w:marLeft w:val="0"/>
          <w:marRight w:val="0"/>
          <w:marTop w:val="0"/>
          <w:marBottom w:val="0"/>
          <w:divBdr>
            <w:top w:val="none" w:sz="0" w:space="0" w:color="auto"/>
            <w:left w:val="none" w:sz="0" w:space="0" w:color="auto"/>
            <w:bottom w:val="none" w:sz="0" w:space="0" w:color="auto"/>
            <w:right w:val="none" w:sz="0" w:space="0" w:color="auto"/>
          </w:divBdr>
          <w:divsChild>
            <w:div w:id="64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ola.simonetti@ituc-c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3868</Characters>
  <Application>Microsoft Office Word</Application>
  <DocSecurity>0</DocSecurity>
  <Lines>32</Lines>
  <Paragraphs>9</Paragraphs>
  <ScaleCrop>false</ScaleCrop>
  <Company>International Trade Union Confederation</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2</cp:revision>
  <cp:lastPrinted>2013-03-19T15:17:00Z</cp:lastPrinted>
  <dcterms:created xsi:type="dcterms:W3CDTF">2013-04-09T09:50:00Z</dcterms:created>
  <dcterms:modified xsi:type="dcterms:W3CDTF">2013-04-09T09:50:00Z</dcterms:modified>
</cp:coreProperties>
</file>