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1F49" w:rsidRPr="00525018" w:rsidRDefault="005D1F49" w:rsidP="00314F16">
      <w:pPr>
        <w:jc w:val="both"/>
        <w:rPr>
          <w:b/>
          <w:spacing w:val="40"/>
          <w:sz w:val="28"/>
          <w:szCs w:val="28"/>
          <w:lang w:val="es-ES"/>
        </w:rPr>
      </w:pPr>
      <w:bookmarkStart w:id="0" w:name="_GoBack"/>
      <w:bookmarkEnd w:id="0"/>
      <w:r w:rsidRPr="00525018">
        <w:rPr>
          <w:b/>
          <w:spacing w:val="40"/>
          <w:sz w:val="28"/>
          <w:szCs w:val="28"/>
          <w:lang w:val="es-ES"/>
        </w:rPr>
        <w:t>SEMINAR</w:t>
      </w:r>
      <w:r w:rsidR="00525018" w:rsidRPr="00525018">
        <w:rPr>
          <w:b/>
          <w:spacing w:val="40"/>
          <w:sz w:val="28"/>
          <w:szCs w:val="28"/>
          <w:lang w:val="es-ES"/>
        </w:rPr>
        <w:t>IO</w:t>
      </w:r>
      <w:r w:rsidRPr="00525018">
        <w:rPr>
          <w:b/>
          <w:spacing w:val="40"/>
          <w:sz w:val="28"/>
          <w:szCs w:val="28"/>
          <w:lang w:val="es-ES"/>
        </w:rPr>
        <w:t>/EVENT</w:t>
      </w:r>
      <w:r w:rsidR="00525018" w:rsidRPr="00525018">
        <w:rPr>
          <w:b/>
          <w:spacing w:val="40"/>
          <w:sz w:val="28"/>
          <w:szCs w:val="28"/>
          <w:lang w:val="es-ES"/>
        </w:rPr>
        <w:t>O DE INCIDENCIA</w:t>
      </w:r>
    </w:p>
    <w:p w:rsidR="005D1F49" w:rsidRPr="00525018" w:rsidRDefault="005D1F49" w:rsidP="00314F16">
      <w:pPr>
        <w:jc w:val="both"/>
        <w:rPr>
          <w:lang w:val="es-ES"/>
        </w:rPr>
      </w:pPr>
    </w:p>
    <w:p w:rsidR="005D1F49" w:rsidRPr="00525018" w:rsidRDefault="00525018" w:rsidP="00314F16">
      <w:pPr>
        <w:jc w:val="both"/>
        <w:rPr>
          <w:b/>
          <w:spacing w:val="10"/>
          <w:sz w:val="24"/>
          <w:lang w:val="es-ES"/>
        </w:rPr>
      </w:pPr>
      <w:r w:rsidRPr="00525018">
        <w:rPr>
          <w:b/>
          <w:spacing w:val="10"/>
          <w:sz w:val="24"/>
          <w:lang w:val="es-ES"/>
        </w:rPr>
        <w:t xml:space="preserve">MARCO </w:t>
      </w:r>
      <w:r w:rsidR="00C204A5" w:rsidRPr="00525018">
        <w:rPr>
          <w:b/>
          <w:spacing w:val="10"/>
          <w:sz w:val="24"/>
          <w:lang w:val="es-ES"/>
        </w:rPr>
        <w:t xml:space="preserve">POST </w:t>
      </w:r>
      <w:r w:rsidR="005D1F49" w:rsidRPr="00525018">
        <w:rPr>
          <w:b/>
          <w:spacing w:val="10"/>
          <w:sz w:val="24"/>
          <w:lang w:val="es-ES"/>
        </w:rPr>
        <w:t xml:space="preserve">2015 </w:t>
      </w:r>
      <w:r w:rsidRPr="00525018">
        <w:rPr>
          <w:b/>
          <w:spacing w:val="10"/>
          <w:sz w:val="24"/>
          <w:lang w:val="es-ES"/>
        </w:rPr>
        <w:t>SOBRE OBJETIVOS DE DESARROLLO SOSTENIBLE</w:t>
      </w:r>
    </w:p>
    <w:p w:rsidR="005D1F49" w:rsidRPr="00525018" w:rsidRDefault="00525018" w:rsidP="00314F16">
      <w:pPr>
        <w:jc w:val="both"/>
        <w:rPr>
          <w:b/>
          <w:sz w:val="24"/>
          <w:lang w:val="es-ES"/>
        </w:rPr>
      </w:pPr>
      <w:r w:rsidRPr="00525018">
        <w:rPr>
          <w:b/>
          <w:sz w:val="24"/>
          <w:lang w:val="es-ES"/>
        </w:rPr>
        <w:t>FINANCIACIÓN PARA EL DESARROLLO Y MEDIOS DE IMPLEMENTACI</w:t>
      </w:r>
      <w:r>
        <w:rPr>
          <w:b/>
          <w:sz w:val="24"/>
          <w:lang w:val="es-ES"/>
        </w:rPr>
        <w:t>ÓN</w:t>
      </w:r>
    </w:p>
    <w:p w:rsidR="005D1F49" w:rsidRPr="00525018" w:rsidRDefault="005D1F49" w:rsidP="00314F16">
      <w:pPr>
        <w:jc w:val="both"/>
        <w:rPr>
          <w:lang w:val="es-ES"/>
        </w:rPr>
      </w:pPr>
    </w:p>
    <w:p w:rsidR="00C204A5" w:rsidRPr="00C204A5" w:rsidRDefault="00156CCD" w:rsidP="00314F16">
      <w:pPr>
        <w:jc w:val="both"/>
        <w:rPr>
          <w:b/>
          <w:sz w:val="24"/>
          <w:szCs w:val="24"/>
        </w:rPr>
      </w:pPr>
      <w:r w:rsidRPr="00156CCD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915477" wp14:editId="7362304B">
                <wp:simplePos x="0" y="0"/>
                <wp:positionH relativeFrom="column">
                  <wp:posOffset>4505325</wp:posOffset>
                </wp:positionH>
                <wp:positionV relativeFrom="paragraph">
                  <wp:posOffset>1905</wp:posOffset>
                </wp:positionV>
                <wp:extent cx="2162175" cy="857250"/>
                <wp:effectExtent l="0" t="0" r="0" b="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62175" cy="8572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56CCD" w:rsidRPr="006527E5" w:rsidRDefault="00525018" w:rsidP="00156CC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13 de m</w:t>
                            </w:r>
                            <w:r w:rsidR="00156CCD"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ay</w:t>
                            </w:r>
                            <w:r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o</w:t>
                            </w:r>
                            <w:r w:rsidR="00156CCD"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 </w:t>
                            </w:r>
                            <w:r w:rsidR="005D6329"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de </w:t>
                            </w:r>
                            <w:r w:rsidR="00156CCD"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 xml:space="preserve">2015 </w:t>
                            </w:r>
                          </w:p>
                          <w:p w:rsidR="00156CCD" w:rsidRPr="006527E5" w:rsidRDefault="00156CCD" w:rsidP="00156CC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</w:pPr>
                            <w:r w:rsidRPr="006527E5">
                              <w:rPr>
                                <w:b/>
                                <w:sz w:val="24"/>
                                <w:szCs w:val="24"/>
                                <w:lang w:val="es-ES_tradnl"/>
                              </w:rPr>
                              <w:t>Delegate’s Dining Room</w:t>
                            </w:r>
                          </w:p>
                          <w:p w:rsidR="00156CCD" w:rsidRPr="00525018" w:rsidRDefault="00525018" w:rsidP="00156CC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250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Sede de N</w:t>
                            </w:r>
                            <w:r w:rsidR="00156CCD" w:rsidRPr="005250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</w:t>
                            </w:r>
                            <w:r w:rsidRPr="005250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UU</w:t>
                            </w:r>
                            <w:r w:rsidR="00156CCD" w:rsidRPr="005250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</w:t>
                            </w:r>
                          </w:p>
                          <w:p w:rsidR="00156CCD" w:rsidRPr="00525018" w:rsidRDefault="00525018" w:rsidP="00156CCD">
                            <w:pPr>
                              <w:jc w:val="right"/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</w:pPr>
                            <w:r w:rsidRPr="005250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>Nueva York, Nueva</w:t>
                            </w:r>
                            <w:r w:rsidR="00156CCD" w:rsidRPr="00525018">
                              <w:rPr>
                                <w:b/>
                                <w:sz w:val="24"/>
                                <w:szCs w:val="24"/>
                                <w:lang w:val="es-ES"/>
                              </w:rPr>
                              <w:t xml:space="preserve"> York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54.75pt;margin-top:.15pt;width:170.2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" filled="f" stroked="f">
                <v:textbox>
                  <w:txbxContent>
                    <w:p w:rsidR="00156CCD" w:rsidRPr="00156CCD" w:rsidRDefault="00525018" w:rsidP="00156CC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sz w:val="24"/>
                          <w:szCs w:val="24"/>
                        </w:rPr>
                        <w:t>13 de m</w:t>
                      </w:r>
                      <w:r w:rsidR="00156CCD" w:rsidRPr="00156CCD">
                        <w:rPr>
                          <w:b/>
                          <w:sz w:val="24"/>
                          <w:szCs w:val="24"/>
                        </w:rPr>
                        <w:t>ay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o</w:t>
                      </w:r>
                      <w:r w:rsidR="00156CCD" w:rsidRPr="00156CCD">
                        <w:rPr>
                          <w:b/>
                          <w:sz w:val="24"/>
                          <w:szCs w:val="24"/>
                        </w:rPr>
                        <w:t xml:space="preserve"> </w:t>
                      </w:r>
                      <w:r w:rsidR="005D6329">
                        <w:rPr>
                          <w:b/>
                          <w:sz w:val="24"/>
                          <w:szCs w:val="24"/>
                        </w:rPr>
                        <w:t xml:space="preserve">de </w:t>
                      </w:r>
                      <w:r w:rsidR="00156CCD" w:rsidRPr="00156CCD">
                        <w:rPr>
                          <w:b/>
                          <w:sz w:val="24"/>
                          <w:szCs w:val="24"/>
                        </w:rPr>
                        <w:t xml:space="preserve">2015 </w:t>
                      </w:r>
                    </w:p>
                    <w:p w:rsidR="00156CCD" w:rsidRPr="00156CCD" w:rsidRDefault="00156CCD" w:rsidP="00156CCD">
                      <w:pPr>
                        <w:jc w:val="right"/>
                        <w:rPr>
                          <w:b/>
                          <w:sz w:val="24"/>
                          <w:szCs w:val="24"/>
                        </w:rPr>
                      </w:pPr>
                      <w:r w:rsidRPr="00156CCD">
                        <w:rPr>
                          <w:b/>
                          <w:sz w:val="24"/>
                          <w:szCs w:val="24"/>
                        </w:rPr>
                        <w:t>Delegate’s Dining Room</w:t>
                      </w:r>
                    </w:p>
                    <w:p w:rsidR="00156CCD" w:rsidRPr="00525018" w:rsidRDefault="00525018" w:rsidP="00156CCD">
                      <w:pPr>
                        <w:jc w:val="right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25018">
                        <w:rPr>
                          <w:b/>
                          <w:sz w:val="24"/>
                          <w:szCs w:val="24"/>
                          <w:lang w:val="es-ES"/>
                        </w:rPr>
                        <w:t>Sede de N</w:t>
                      </w:r>
                      <w:r w:rsidR="00156CCD" w:rsidRPr="00525018">
                        <w:rPr>
                          <w:b/>
                          <w:sz w:val="24"/>
                          <w:szCs w:val="24"/>
                          <w:lang w:val="es-ES"/>
                        </w:rPr>
                        <w:t>N</w:t>
                      </w:r>
                      <w:r w:rsidRPr="00525018">
                        <w:rPr>
                          <w:b/>
                          <w:sz w:val="24"/>
                          <w:szCs w:val="24"/>
                          <w:lang w:val="es-ES"/>
                        </w:rPr>
                        <w:t>UU</w:t>
                      </w:r>
                      <w:r w:rsidR="00156CCD" w:rsidRPr="0052501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</w:t>
                      </w:r>
                    </w:p>
                    <w:p w:rsidR="00156CCD" w:rsidRPr="00525018" w:rsidRDefault="00525018" w:rsidP="00156CCD">
                      <w:pPr>
                        <w:jc w:val="right"/>
                        <w:rPr>
                          <w:b/>
                          <w:sz w:val="24"/>
                          <w:szCs w:val="24"/>
                          <w:lang w:val="es-ES"/>
                        </w:rPr>
                      </w:pPr>
                      <w:r w:rsidRPr="00525018">
                        <w:rPr>
                          <w:b/>
                          <w:sz w:val="24"/>
                          <w:szCs w:val="24"/>
                          <w:lang w:val="es-ES"/>
                        </w:rPr>
                        <w:t>Nueva York, Nueva</w:t>
                      </w:r>
                      <w:r w:rsidR="00156CCD" w:rsidRPr="00525018">
                        <w:rPr>
                          <w:b/>
                          <w:sz w:val="24"/>
                          <w:szCs w:val="24"/>
                          <w:lang w:val="es-ES"/>
                        </w:rPr>
                        <w:t xml:space="preserve"> York</w:t>
                      </w:r>
                    </w:p>
                  </w:txbxContent>
                </v:textbox>
              </v:shape>
            </w:pict>
          </mc:Fallback>
        </mc:AlternateContent>
      </w:r>
      <w:r w:rsidR="00525018">
        <w:rPr>
          <w:b/>
          <w:sz w:val="24"/>
          <w:szCs w:val="24"/>
        </w:rPr>
        <w:t>11-12 de m</w:t>
      </w:r>
      <w:r w:rsidR="00C204A5" w:rsidRPr="00C204A5">
        <w:rPr>
          <w:b/>
          <w:sz w:val="24"/>
          <w:szCs w:val="24"/>
        </w:rPr>
        <w:t>ay</w:t>
      </w:r>
      <w:r w:rsidR="00525018">
        <w:rPr>
          <w:b/>
          <w:sz w:val="24"/>
          <w:szCs w:val="24"/>
        </w:rPr>
        <w:t>o</w:t>
      </w:r>
      <w:r w:rsidR="00C204A5" w:rsidRPr="00C204A5">
        <w:rPr>
          <w:b/>
          <w:sz w:val="24"/>
          <w:szCs w:val="24"/>
        </w:rPr>
        <w:t xml:space="preserve"> </w:t>
      </w:r>
      <w:r w:rsidR="005D6329">
        <w:rPr>
          <w:b/>
          <w:sz w:val="24"/>
          <w:szCs w:val="24"/>
        </w:rPr>
        <w:t xml:space="preserve">de </w:t>
      </w:r>
      <w:r w:rsidR="00C204A5" w:rsidRPr="00C204A5">
        <w:rPr>
          <w:b/>
          <w:sz w:val="24"/>
          <w:szCs w:val="24"/>
        </w:rPr>
        <w:t>2015</w:t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C204A5" w:rsidRPr="00C204A5" w:rsidRDefault="00C204A5" w:rsidP="00314F16">
      <w:pPr>
        <w:jc w:val="both"/>
        <w:rPr>
          <w:b/>
          <w:sz w:val="24"/>
          <w:szCs w:val="24"/>
        </w:rPr>
      </w:pPr>
      <w:r w:rsidRPr="00C204A5">
        <w:rPr>
          <w:b/>
          <w:sz w:val="24"/>
          <w:szCs w:val="24"/>
        </w:rPr>
        <w:t>Cornell Worker Institute</w:t>
      </w:r>
    </w:p>
    <w:p w:rsidR="00C204A5" w:rsidRDefault="00C204A5" w:rsidP="00314F16">
      <w:pPr>
        <w:jc w:val="both"/>
        <w:rPr>
          <w:b/>
          <w:sz w:val="24"/>
          <w:szCs w:val="24"/>
        </w:rPr>
      </w:pPr>
      <w:r w:rsidRPr="00C204A5">
        <w:rPr>
          <w:b/>
          <w:sz w:val="24"/>
          <w:szCs w:val="24"/>
        </w:rPr>
        <w:t>16 East 34</w:t>
      </w:r>
      <w:r w:rsidRPr="00C204A5">
        <w:rPr>
          <w:b/>
          <w:sz w:val="24"/>
          <w:szCs w:val="24"/>
          <w:vertAlign w:val="superscript"/>
        </w:rPr>
        <w:t>th</w:t>
      </w:r>
      <w:r w:rsidRPr="00C204A5">
        <w:rPr>
          <w:b/>
          <w:sz w:val="24"/>
          <w:szCs w:val="24"/>
        </w:rPr>
        <w:t xml:space="preserve"> Street</w:t>
      </w:r>
    </w:p>
    <w:p w:rsidR="00C204A5" w:rsidRPr="00525018" w:rsidRDefault="00525018" w:rsidP="00314F16">
      <w:pPr>
        <w:jc w:val="both"/>
        <w:rPr>
          <w:b/>
          <w:sz w:val="24"/>
          <w:szCs w:val="24"/>
          <w:lang w:val="es-ES"/>
        </w:rPr>
      </w:pPr>
      <w:r w:rsidRPr="00525018">
        <w:rPr>
          <w:b/>
          <w:sz w:val="24"/>
          <w:szCs w:val="24"/>
          <w:lang w:val="es-ES"/>
        </w:rPr>
        <w:t>Nueva York, Nueva</w:t>
      </w:r>
      <w:r w:rsidR="00C204A5" w:rsidRPr="00525018">
        <w:rPr>
          <w:b/>
          <w:sz w:val="24"/>
          <w:szCs w:val="24"/>
          <w:lang w:val="es-ES"/>
        </w:rPr>
        <w:t xml:space="preserve"> York</w:t>
      </w:r>
    </w:p>
    <w:p w:rsidR="00C204A5" w:rsidRPr="00525018" w:rsidRDefault="00C204A5" w:rsidP="00314F16">
      <w:pPr>
        <w:jc w:val="both"/>
        <w:rPr>
          <w:b/>
          <w:sz w:val="24"/>
          <w:szCs w:val="24"/>
          <w:lang w:val="es-ES"/>
        </w:rPr>
      </w:pPr>
    </w:p>
    <w:p w:rsidR="005D1F49" w:rsidRPr="00525018" w:rsidRDefault="005D1F49" w:rsidP="00314F16">
      <w:pPr>
        <w:pBdr>
          <w:top w:val="single" w:sz="36" w:space="1" w:color="E36C0A" w:themeColor="accent6" w:themeShade="BF"/>
        </w:pBdr>
        <w:jc w:val="both"/>
        <w:rPr>
          <w:lang w:val="es-ES"/>
        </w:rPr>
      </w:pPr>
    </w:p>
    <w:p w:rsidR="00C204A5" w:rsidRPr="00525018" w:rsidRDefault="00525018" w:rsidP="00314F16">
      <w:pPr>
        <w:jc w:val="both"/>
        <w:rPr>
          <w:b/>
          <w:sz w:val="24"/>
          <w:szCs w:val="24"/>
          <w:lang w:val="es-ES"/>
        </w:rPr>
      </w:pPr>
      <w:r w:rsidRPr="00525018">
        <w:rPr>
          <w:b/>
          <w:sz w:val="24"/>
          <w:szCs w:val="24"/>
          <w:lang w:val="es-ES"/>
        </w:rPr>
        <w:t xml:space="preserve">11 </w:t>
      </w:r>
      <w:r>
        <w:rPr>
          <w:b/>
          <w:sz w:val="24"/>
          <w:szCs w:val="24"/>
          <w:lang w:val="es-ES"/>
        </w:rPr>
        <w:t xml:space="preserve">de </w:t>
      </w:r>
      <w:r w:rsidRPr="00525018">
        <w:rPr>
          <w:b/>
          <w:sz w:val="24"/>
          <w:szCs w:val="24"/>
          <w:lang w:val="es-ES"/>
        </w:rPr>
        <w:t>m</w:t>
      </w:r>
      <w:r w:rsidR="00C204A5" w:rsidRPr="00525018">
        <w:rPr>
          <w:b/>
          <w:sz w:val="24"/>
          <w:szCs w:val="24"/>
          <w:lang w:val="es-ES"/>
        </w:rPr>
        <w:t>ay</w:t>
      </w:r>
      <w:r>
        <w:rPr>
          <w:b/>
          <w:sz w:val="24"/>
          <w:szCs w:val="24"/>
          <w:lang w:val="es-ES"/>
        </w:rPr>
        <w:t>o</w:t>
      </w:r>
      <w:r w:rsidR="00C204A5" w:rsidRPr="00525018">
        <w:rPr>
          <w:b/>
          <w:sz w:val="24"/>
          <w:szCs w:val="24"/>
          <w:lang w:val="es-ES"/>
        </w:rPr>
        <w:t xml:space="preserve"> </w:t>
      </w:r>
      <w:r w:rsidR="005D6329">
        <w:rPr>
          <w:b/>
          <w:sz w:val="24"/>
          <w:szCs w:val="24"/>
          <w:lang w:val="es-ES"/>
        </w:rPr>
        <w:t xml:space="preserve">de </w:t>
      </w:r>
      <w:r w:rsidR="00C204A5" w:rsidRPr="00525018">
        <w:rPr>
          <w:b/>
          <w:sz w:val="24"/>
          <w:szCs w:val="24"/>
          <w:lang w:val="es-ES"/>
        </w:rPr>
        <w:t>2015</w:t>
      </w:r>
    </w:p>
    <w:p w:rsidR="00652904" w:rsidRDefault="00244DB9" w:rsidP="00525018">
      <w:pPr>
        <w:jc w:val="both"/>
        <w:rPr>
          <w:b/>
          <w:sz w:val="24"/>
          <w:szCs w:val="24"/>
          <w:lang w:val="es-ES"/>
        </w:rPr>
      </w:pPr>
      <w:r>
        <w:rPr>
          <w:b/>
          <w:sz w:val="24"/>
          <w:szCs w:val="24"/>
          <w:lang w:val="es-ES"/>
        </w:rPr>
        <w:t>Negociaciones i</w:t>
      </w:r>
      <w:r w:rsidR="00525018" w:rsidRPr="00525018">
        <w:rPr>
          <w:b/>
          <w:sz w:val="24"/>
          <w:szCs w:val="24"/>
          <w:lang w:val="es-ES"/>
        </w:rPr>
        <w:t>ntergubernamenta</w:t>
      </w:r>
      <w:r>
        <w:rPr>
          <w:b/>
          <w:sz w:val="24"/>
          <w:szCs w:val="24"/>
          <w:lang w:val="es-ES"/>
        </w:rPr>
        <w:t>les sobre desarrollo s</w:t>
      </w:r>
      <w:r w:rsidR="00525018" w:rsidRPr="00525018">
        <w:rPr>
          <w:b/>
          <w:sz w:val="24"/>
          <w:szCs w:val="24"/>
          <w:lang w:val="es-ES"/>
        </w:rPr>
        <w:t xml:space="preserve">ostenible </w:t>
      </w:r>
      <w:r w:rsidR="007A6860" w:rsidRPr="00525018">
        <w:rPr>
          <w:b/>
          <w:sz w:val="24"/>
          <w:szCs w:val="24"/>
          <w:lang w:val="es-ES"/>
        </w:rPr>
        <w:t xml:space="preserve">Post 2015 </w:t>
      </w:r>
    </w:p>
    <w:p w:rsidR="00525018" w:rsidRPr="00525018" w:rsidRDefault="00525018" w:rsidP="00525018">
      <w:pPr>
        <w:jc w:val="both"/>
        <w:rPr>
          <w:b/>
          <w:lang w:val="es-ES"/>
        </w:rPr>
      </w:pPr>
    </w:p>
    <w:p w:rsidR="007A6860" w:rsidRPr="00525018" w:rsidRDefault="00525018" w:rsidP="001875BB">
      <w:pPr>
        <w:jc w:val="both"/>
        <w:rPr>
          <w:i/>
          <w:lang w:val="es-ES"/>
        </w:rPr>
      </w:pPr>
      <w:r w:rsidRPr="00525018">
        <w:rPr>
          <w:b/>
          <w:lang w:val="es-ES"/>
        </w:rPr>
        <w:t>Sesión de apertura</w:t>
      </w:r>
      <w:r w:rsidR="007A6860" w:rsidRPr="00525018">
        <w:rPr>
          <w:i/>
          <w:lang w:val="es-ES"/>
        </w:rPr>
        <w:t xml:space="preserve"> (10-</w:t>
      </w:r>
      <w:r w:rsidR="00C204A5" w:rsidRPr="00525018">
        <w:rPr>
          <w:i/>
          <w:lang w:val="es-ES"/>
        </w:rPr>
        <w:t>10h3</w:t>
      </w:r>
      <w:r w:rsidR="007A6860" w:rsidRPr="00525018">
        <w:rPr>
          <w:i/>
          <w:lang w:val="es-ES"/>
        </w:rPr>
        <w:t>0)</w:t>
      </w:r>
    </w:p>
    <w:p w:rsidR="00C204A5" w:rsidRPr="00525018" w:rsidRDefault="00F97CA8" w:rsidP="00C204A5">
      <w:pPr>
        <w:ind w:firstLine="708"/>
        <w:jc w:val="both"/>
        <w:rPr>
          <w:lang w:val="es-ES"/>
        </w:rPr>
      </w:pPr>
      <w:r w:rsidRPr="00525018">
        <w:rPr>
          <w:lang w:val="es-ES"/>
        </w:rPr>
        <w:t>Wellington Chibebe</w:t>
      </w:r>
      <w:r w:rsidR="00C204A5" w:rsidRPr="00525018">
        <w:rPr>
          <w:lang w:val="es-ES"/>
        </w:rPr>
        <w:t xml:space="preserve">, </w:t>
      </w:r>
      <w:r w:rsidR="00525018" w:rsidRPr="00525018">
        <w:rPr>
          <w:lang w:val="es-ES"/>
        </w:rPr>
        <w:t>CSI</w:t>
      </w:r>
    </w:p>
    <w:p w:rsidR="00C204A5" w:rsidRPr="006527E5" w:rsidRDefault="00F97CA8" w:rsidP="00C204A5">
      <w:pPr>
        <w:ind w:firstLine="708"/>
        <w:jc w:val="both"/>
        <w:rPr>
          <w:lang w:val="es-ES_tradnl"/>
        </w:rPr>
      </w:pPr>
      <w:r w:rsidRPr="006527E5">
        <w:rPr>
          <w:lang w:val="es-ES_tradnl"/>
        </w:rPr>
        <w:t>Michèle Auga, FES</w:t>
      </w:r>
    </w:p>
    <w:p w:rsidR="00C204A5" w:rsidRPr="006527E5" w:rsidRDefault="00C204A5" w:rsidP="00314F16">
      <w:pPr>
        <w:ind w:firstLine="708"/>
        <w:jc w:val="both"/>
        <w:rPr>
          <w:lang w:val="es-ES_tradnl"/>
        </w:rPr>
      </w:pPr>
    </w:p>
    <w:p w:rsidR="00C204A5" w:rsidRPr="00CC69AA" w:rsidRDefault="00CC69AA" w:rsidP="001875BB">
      <w:pPr>
        <w:jc w:val="both"/>
        <w:rPr>
          <w:i/>
          <w:lang w:val="es-ES"/>
        </w:rPr>
      </w:pPr>
      <w:r w:rsidRPr="00CC69AA">
        <w:rPr>
          <w:b/>
          <w:lang w:val="es-ES"/>
        </w:rPr>
        <w:t>Resumen de las negociaciones intergubernamentales</w:t>
      </w:r>
      <w:r w:rsidR="00C204A5" w:rsidRPr="00CC69AA">
        <w:rPr>
          <w:b/>
          <w:lang w:val="es-ES"/>
        </w:rPr>
        <w:t xml:space="preserve"> </w:t>
      </w:r>
      <w:r w:rsidR="00C204A5" w:rsidRPr="00CC69AA">
        <w:rPr>
          <w:i/>
          <w:lang w:val="es-ES"/>
        </w:rPr>
        <w:t>(10h30 – 11h15)</w:t>
      </w:r>
    </w:p>
    <w:p w:rsidR="006875AA" w:rsidRPr="00525018" w:rsidRDefault="00525018" w:rsidP="00C204A5">
      <w:pPr>
        <w:ind w:left="708"/>
        <w:jc w:val="both"/>
        <w:rPr>
          <w:lang w:val="es-ES"/>
        </w:rPr>
      </w:pPr>
      <w:r w:rsidRPr="00525018">
        <w:rPr>
          <w:lang w:val="es-ES"/>
        </w:rPr>
        <w:t>Moderad</w:t>
      </w:r>
      <w:r w:rsidR="006875AA" w:rsidRPr="00525018">
        <w:rPr>
          <w:lang w:val="es-ES"/>
        </w:rPr>
        <w:t>or: Alison Tate (</w:t>
      </w:r>
      <w:r>
        <w:rPr>
          <w:lang w:val="es-ES"/>
        </w:rPr>
        <w:t>CSI</w:t>
      </w:r>
      <w:r w:rsidR="006875AA" w:rsidRPr="00525018">
        <w:rPr>
          <w:lang w:val="es-ES"/>
        </w:rPr>
        <w:t xml:space="preserve">) </w:t>
      </w:r>
    </w:p>
    <w:p w:rsidR="001875BB" w:rsidRPr="00525018" w:rsidRDefault="001875BB" w:rsidP="00C204A5">
      <w:pPr>
        <w:ind w:left="708"/>
        <w:jc w:val="both"/>
        <w:rPr>
          <w:lang w:val="es-ES"/>
        </w:rPr>
      </w:pPr>
    </w:p>
    <w:p w:rsidR="007A6860" w:rsidRPr="00525018" w:rsidRDefault="007A6860" w:rsidP="00C204A5">
      <w:pPr>
        <w:ind w:left="708"/>
        <w:jc w:val="both"/>
        <w:rPr>
          <w:lang w:val="es-ES"/>
        </w:rPr>
      </w:pPr>
      <w:r w:rsidRPr="00525018">
        <w:rPr>
          <w:lang w:val="es-ES"/>
        </w:rPr>
        <w:t>Nikhil Seth</w:t>
      </w:r>
      <w:r w:rsidR="00C204A5" w:rsidRPr="00525018">
        <w:rPr>
          <w:lang w:val="es-ES"/>
        </w:rPr>
        <w:t>,</w:t>
      </w:r>
      <w:r w:rsidRPr="00525018">
        <w:rPr>
          <w:lang w:val="es-ES"/>
        </w:rPr>
        <w:t xml:space="preserve"> </w:t>
      </w:r>
      <w:r w:rsidR="00C204A5" w:rsidRPr="00525018">
        <w:rPr>
          <w:lang w:val="es-ES"/>
        </w:rPr>
        <w:t xml:space="preserve">Director, </w:t>
      </w:r>
      <w:r w:rsidR="00525018" w:rsidRPr="00525018">
        <w:rPr>
          <w:lang w:val="es-ES"/>
        </w:rPr>
        <w:t>División de Desarrollo Sostenible</w:t>
      </w:r>
      <w:r w:rsidR="00C204A5" w:rsidRPr="00525018">
        <w:rPr>
          <w:lang w:val="es-ES"/>
        </w:rPr>
        <w:t xml:space="preserve"> </w:t>
      </w:r>
      <w:r w:rsidRPr="00525018">
        <w:rPr>
          <w:lang w:val="es-ES"/>
        </w:rPr>
        <w:t>(UN-DESA)</w:t>
      </w:r>
    </w:p>
    <w:p w:rsidR="007A6860" w:rsidRPr="00525018" w:rsidRDefault="0029074D" w:rsidP="008150A3">
      <w:pPr>
        <w:ind w:left="708"/>
        <w:jc w:val="both"/>
        <w:rPr>
          <w:lang w:val="es-ES"/>
        </w:rPr>
      </w:pPr>
      <w:r w:rsidRPr="00525018">
        <w:rPr>
          <w:lang w:val="es-ES"/>
        </w:rPr>
        <w:t xml:space="preserve">Jane Stewart, Director, </w:t>
      </w:r>
      <w:r w:rsidR="00525018" w:rsidRPr="00525018">
        <w:rPr>
          <w:lang w:val="es-ES"/>
        </w:rPr>
        <w:t>Oficina de Nueva</w:t>
      </w:r>
      <w:r w:rsidRPr="00525018">
        <w:rPr>
          <w:lang w:val="es-ES"/>
        </w:rPr>
        <w:t xml:space="preserve"> York (</w:t>
      </w:r>
      <w:r w:rsidR="00525018" w:rsidRPr="00525018">
        <w:rPr>
          <w:lang w:val="es-ES"/>
        </w:rPr>
        <w:t>OIT</w:t>
      </w:r>
      <w:r w:rsidRPr="00525018">
        <w:rPr>
          <w:lang w:val="es-ES"/>
        </w:rPr>
        <w:t>)</w:t>
      </w:r>
    </w:p>
    <w:p w:rsidR="008B5C08" w:rsidRPr="00913316" w:rsidRDefault="00CC69AA" w:rsidP="008150A3">
      <w:pPr>
        <w:ind w:left="708"/>
        <w:jc w:val="both"/>
        <w:rPr>
          <w:lang w:val="es-ES"/>
        </w:rPr>
      </w:pPr>
      <w:r w:rsidRPr="00913316">
        <w:rPr>
          <w:lang w:val="es-ES"/>
        </w:rPr>
        <w:t>Materiales de referencia</w:t>
      </w:r>
      <w:r w:rsidR="008B5C08" w:rsidRPr="00913316">
        <w:rPr>
          <w:lang w:val="es-ES"/>
        </w:rPr>
        <w:t xml:space="preserve">:  </w:t>
      </w:r>
      <w:hyperlink r:id="rId9" w:history="1">
        <w:r w:rsidR="00913316" w:rsidRPr="00913316">
          <w:rPr>
            <w:rStyle w:val="Hyperlink"/>
            <w:lang w:val="es-ES"/>
          </w:rPr>
          <w:t>Negociac</w:t>
        </w:r>
        <w:r w:rsidR="001875BB" w:rsidRPr="00913316">
          <w:rPr>
            <w:rStyle w:val="Hyperlink"/>
            <w:lang w:val="es-ES"/>
          </w:rPr>
          <w:t>ion</w:t>
        </w:r>
        <w:r w:rsidR="00913316" w:rsidRPr="00913316">
          <w:rPr>
            <w:rStyle w:val="Hyperlink"/>
            <w:lang w:val="es-ES"/>
          </w:rPr>
          <w:t>es</w:t>
        </w:r>
        <w:r w:rsidR="001875BB" w:rsidRPr="00913316">
          <w:rPr>
            <w:rStyle w:val="Hyperlink"/>
            <w:lang w:val="es-ES"/>
          </w:rPr>
          <w:t xml:space="preserve"> </w:t>
        </w:r>
        <w:r w:rsidR="00913316" w:rsidRPr="00913316">
          <w:rPr>
            <w:rStyle w:val="Hyperlink"/>
            <w:lang w:val="es-ES"/>
          </w:rPr>
          <w:t>sobre</w:t>
        </w:r>
        <w:r w:rsidR="001875BB" w:rsidRPr="00913316">
          <w:rPr>
            <w:rStyle w:val="Hyperlink"/>
            <w:lang w:val="es-ES"/>
          </w:rPr>
          <w:t xml:space="preserve"> M</w:t>
        </w:r>
        <w:r w:rsidR="00913316" w:rsidRPr="00913316">
          <w:rPr>
            <w:rStyle w:val="Hyperlink"/>
            <w:lang w:val="es-ES"/>
          </w:rPr>
          <w:t>edios de Implementación y</w:t>
        </w:r>
        <w:r w:rsidR="001875BB" w:rsidRPr="00913316">
          <w:rPr>
            <w:rStyle w:val="Hyperlink"/>
            <w:lang w:val="es-ES"/>
          </w:rPr>
          <w:t xml:space="preserve"> </w:t>
        </w:r>
        <w:r w:rsidR="00913316" w:rsidRPr="00913316">
          <w:rPr>
            <w:rStyle w:val="Hyperlink"/>
            <w:lang w:val="es-ES"/>
          </w:rPr>
          <w:t xml:space="preserve">Alianza </w:t>
        </w:r>
        <w:r w:rsidR="001875BB" w:rsidRPr="00913316">
          <w:rPr>
            <w:rStyle w:val="Hyperlink"/>
            <w:lang w:val="es-ES"/>
          </w:rPr>
          <w:t>Global</w:t>
        </w:r>
      </w:hyperlink>
    </w:p>
    <w:p w:rsidR="00737D77" w:rsidRPr="00913316" w:rsidRDefault="00737D77" w:rsidP="00314F16">
      <w:pPr>
        <w:jc w:val="both"/>
        <w:rPr>
          <w:lang w:val="es-ES"/>
        </w:rPr>
      </w:pPr>
      <w:r w:rsidRPr="00913316">
        <w:rPr>
          <w:lang w:val="es-ES"/>
        </w:rPr>
        <w:tab/>
      </w:r>
    </w:p>
    <w:p w:rsidR="007A6860" w:rsidRPr="00525018" w:rsidRDefault="00737D77" w:rsidP="00737D77">
      <w:pPr>
        <w:ind w:firstLine="708"/>
        <w:jc w:val="both"/>
        <w:rPr>
          <w:lang w:val="es-ES"/>
        </w:rPr>
      </w:pPr>
      <w:r w:rsidRPr="00913316">
        <w:rPr>
          <w:i/>
          <w:lang w:val="es-ES"/>
        </w:rPr>
        <w:t>Pr</w:t>
      </w:r>
      <w:r w:rsidR="00525018" w:rsidRPr="00913316">
        <w:rPr>
          <w:i/>
          <w:lang w:val="es-ES"/>
        </w:rPr>
        <w:t>eguntas orientadora</w:t>
      </w:r>
      <w:r w:rsidR="00525018" w:rsidRPr="00525018">
        <w:rPr>
          <w:i/>
          <w:lang w:val="es-ES"/>
        </w:rPr>
        <w:t>s propuestas</w:t>
      </w:r>
      <w:r w:rsidR="007A6860" w:rsidRPr="00525018">
        <w:rPr>
          <w:lang w:val="es-ES"/>
        </w:rPr>
        <w:tab/>
      </w:r>
    </w:p>
    <w:p w:rsidR="00737D77" w:rsidRPr="00525018" w:rsidRDefault="00737D77" w:rsidP="00314F16">
      <w:pPr>
        <w:jc w:val="both"/>
        <w:rPr>
          <w:lang w:val="es-ES"/>
        </w:rPr>
      </w:pPr>
      <w:r w:rsidRPr="00525018">
        <w:rPr>
          <w:lang w:val="es-ES"/>
        </w:rPr>
        <w:tab/>
      </w:r>
      <w:r w:rsidR="00525018">
        <w:rPr>
          <w:lang w:val="es-ES"/>
        </w:rPr>
        <w:t>¿Cuá</w:t>
      </w:r>
      <w:r w:rsidR="00525018" w:rsidRPr="00525018">
        <w:rPr>
          <w:lang w:val="es-ES"/>
        </w:rPr>
        <w:t>les son los principal</w:t>
      </w:r>
      <w:r w:rsidR="00525018">
        <w:rPr>
          <w:lang w:val="es-ES"/>
        </w:rPr>
        <w:t>e</w:t>
      </w:r>
      <w:r w:rsidR="00525018" w:rsidRPr="00525018">
        <w:rPr>
          <w:lang w:val="es-ES"/>
        </w:rPr>
        <w:t>s elementos que queda</w:t>
      </w:r>
      <w:r w:rsidR="005D6329">
        <w:rPr>
          <w:lang w:val="es-ES"/>
        </w:rPr>
        <w:t>n</w:t>
      </w:r>
      <w:r w:rsidR="00525018" w:rsidRPr="00525018">
        <w:rPr>
          <w:lang w:val="es-ES"/>
        </w:rPr>
        <w:t xml:space="preserve"> por </w:t>
      </w:r>
      <w:r w:rsidR="00525018">
        <w:rPr>
          <w:lang w:val="es-ES"/>
        </w:rPr>
        <w:t>defini</w:t>
      </w:r>
      <w:r w:rsidR="00525018" w:rsidRPr="00525018">
        <w:rPr>
          <w:lang w:val="es-ES"/>
        </w:rPr>
        <w:t xml:space="preserve">r en el marco </w:t>
      </w:r>
      <w:r w:rsidRPr="00525018">
        <w:rPr>
          <w:lang w:val="es-ES"/>
        </w:rPr>
        <w:t>post 2015?</w:t>
      </w:r>
    </w:p>
    <w:p w:rsidR="00737D77" w:rsidRPr="00525018" w:rsidRDefault="00737D77" w:rsidP="00314F16">
      <w:pPr>
        <w:jc w:val="both"/>
        <w:rPr>
          <w:lang w:val="es-ES"/>
        </w:rPr>
      </w:pPr>
      <w:r w:rsidRPr="00525018">
        <w:rPr>
          <w:lang w:val="es-ES"/>
        </w:rPr>
        <w:tab/>
      </w:r>
      <w:r w:rsidR="00525018" w:rsidRPr="00525018">
        <w:rPr>
          <w:lang w:val="es-ES"/>
        </w:rPr>
        <w:t>¿Cuál será el papel de las agencias de NNUU para apoyar el marco post</w:t>
      </w:r>
      <w:r w:rsidRPr="00525018">
        <w:rPr>
          <w:lang w:val="es-ES"/>
        </w:rPr>
        <w:t xml:space="preserve"> 2015?</w:t>
      </w:r>
    </w:p>
    <w:p w:rsidR="00737D77" w:rsidRPr="00525018" w:rsidRDefault="00737D77" w:rsidP="00314F16">
      <w:pPr>
        <w:jc w:val="both"/>
        <w:rPr>
          <w:lang w:val="es-ES"/>
        </w:rPr>
      </w:pPr>
      <w:r w:rsidRPr="00525018">
        <w:rPr>
          <w:lang w:val="es-ES"/>
        </w:rPr>
        <w:tab/>
      </w:r>
      <w:r w:rsidR="00525018">
        <w:rPr>
          <w:lang w:val="es-ES"/>
        </w:rPr>
        <w:t xml:space="preserve">¿Cómo puede contribuir y participar </w:t>
      </w:r>
      <w:r w:rsidR="00CC69AA">
        <w:rPr>
          <w:lang w:val="es-ES"/>
        </w:rPr>
        <w:t xml:space="preserve">el movimiento sindical </w:t>
      </w:r>
      <w:r w:rsidR="00525018">
        <w:rPr>
          <w:lang w:val="es-ES"/>
        </w:rPr>
        <w:t>de</w:t>
      </w:r>
      <w:r w:rsidR="00CC69AA">
        <w:rPr>
          <w:lang w:val="es-ES"/>
        </w:rPr>
        <w:t xml:space="preserve"> la mejor manera?</w:t>
      </w:r>
      <w:r w:rsidRPr="00525018">
        <w:rPr>
          <w:lang w:val="es-ES"/>
        </w:rPr>
        <w:tab/>
      </w:r>
    </w:p>
    <w:p w:rsidR="008150A3" w:rsidRPr="00525018" w:rsidRDefault="008150A3" w:rsidP="00314F16">
      <w:pPr>
        <w:jc w:val="both"/>
        <w:rPr>
          <w:lang w:val="es-ES"/>
        </w:rPr>
      </w:pPr>
    </w:p>
    <w:p w:rsidR="00C204A5" w:rsidRPr="00CC69AA" w:rsidRDefault="00CC69AA" w:rsidP="00314F16">
      <w:pPr>
        <w:jc w:val="both"/>
        <w:rPr>
          <w:i/>
          <w:lang w:val="es-ES"/>
        </w:rPr>
      </w:pPr>
      <w:r w:rsidRPr="00CC69AA">
        <w:rPr>
          <w:b/>
          <w:lang w:val="es-ES"/>
        </w:rPr>
        <w:t>Pausa</w:t>
      </w:r>
      <w:r w:rsidR="00C204A5" w:rsidRPr="00CC69AA">
        <w:rPr>
          <w:i/>
          <w:lang w:val="es-ES"/>
        </w:rPr>
        <w:t xml:space="preserve"> (11h15-11h45)</w:t>
      </w:r>
    </w:p>
    <w:p w:rsidR="00C204A5" w:rsidRPr="00CC69AA" w:rsidRDefault="00C204A5" w:rsidP="00314F16">
      <w:pPr>
        <w:jc w:val="both"/>
        <w:rPr>
          <w:lang w:val="es-ES"/>
        </w:rPr>
      </w:pPr>
    </w:p>
    <w:p w:rsidR="007A6860" w:rsidRPr="00CC69AA" w:rsidRDefault="00652904" w:rsidP="001875BB">
      <w:pPr>
        <w:jc w:val="both"/>
        <w:rPr>
          <w:i/>
          <w:lang w:val="es-ES"/>
        </w:rPr>
      </w:pPr>
      <w:r w:rsidRPr="00CC69AA">
        <w:rPr>
          <w:b/>
          <w:lang w:val="es-ES"/>
        </w:rPr>
        <w:t>Orient</w:t>
      </w:r>
      <w:r w:rsidR="00CC69AA" w:rsidRPr="00CC69AA">
        <w:rPr>
          <w:b/>
          <w:lang w:val="es-ES"/>
        </w:rPr>
        <w:t xml:space="preserve">ando al </w:t>
      </w:r>
      <w:r w:rsidR="00CC69AA">
        <w:rPr>
          <w:b/>
          <w:lang w:val="es-ES"/>
        </w:rPr>
        <w:t>mundo del trabajo</w:t>
      </w:r>
      <w:r w:rsidR="00244DB9">
        <w:rPr>
          <w:b/>
          <w:lang w:val="es-ES"/>
        </w:rPr>
        <w:t xml:space="preserve"> en las n</w:t>
      </w:r>
      <w:r w:rsidR="00CC69AA" w:rsidRPr="00CC69AA">
        <w:rPr>
          <w:b/>
          <w:lang w:val="es-ES"/>
        </w:rPr>
        <w:t>egociaciones</w:t>
      </w:r>
      <w:r w:rsidR="005A26C8" w:rsidRPr="00CC69AA">
        <w:rPr>
          <w:b/>
          <w:lang w:val="es-ES"/>
        </w:rPr>
        <w:t xml:space="preserve"> </w:t>
      </w:r>
      <w:r w:rsidR="00C204A5" w:rsidRPr="00CC69AA">
        <w:rPr>
          <w:i/>
          <w:lang w:val="es-ES"/>
        </w:rPr>
        <w:t>(11h4</w:t>
      </w:r>
      <w:r w:rsidR="007A6860" w:rsidRPr="00CC69AA">
        <w:rPr>
          <w:i/>
          <w:lang w:val="es-ES"/>
        </w:rPr>
        <w:t>5- 13h00)</w:t>
      </w:r>
    </w:p>
    <w:p w:rsidR="006875AA" w:rsidRPr="00CC69AA" w:rsidRDefault="007A6860" w:rsidP="00314F16">
      <w:pPr>
        <w:jc w:val="both"/>
        <w:rPr>
          <w:lang w:val="es-ES"/>
        </w:rPr>
      </w:pPr>
      <w:r w:rsidRPr="00CC69AA">
        <w:rPr>
          <w:lang w:val="es-ES"/>
        </w:rPr>
        <w:tab/>
      </w:r>
      <w:r w:rsidR="00CC69AA" w:rsidRPr="00CC69AA">
        <w:rPr>
          <w:lang w:val="es-ES"/>
        </w:rPr>
        <w:t>Moderad</w:t>
      </w:r>
      <w:r w:rsidR="006875AA" w:rsidRPr="00CC69AA">
        <w:rPr>
          <w:lang w:val="es-ES"/>
        </w:rPr>
        <w:t>or: Antonia Wulff (</w:t>
      </w:r>
      <w:r w:rsidR="00CC69AA" w:rsidRPr="00CC69AA">
        <w:rPr>
          <w:lang w:val="es-ES"/>
        </w:rPr>
        <w:t>Internac</w:t>
      </w:r>
      <w:r w:rsidR="00F97CA8" w:rsidRPr="00CC69AA">
        <w:rPr>
          <w:lang w:val="es-ES"/>
        </w:rPr>
        <w:t>ional</w:t>
      </w:r>
      <w:r w:rsidR="00CC69AA" w:rsidRPr="00CC69AA">
        <w:rPr>
          <w:lang w:val="es-ES"/>
        </w:rPr>
        <w:t xml:space="preserve"> de la Educación</w:t>
      </w:r>
      <w:r w:rsidR="006875AA" w:rsidRPr="00CC69AA">
        <w:rPr>
          <w:lang w:val="es-ES"/>
        </w:rPr>
        <w:t xml:space="preserve">) </w:t>
      </w:r>
    </w:p>
    <w:p w:rsidR="001875BB" w:rsidRPr="00CC69AA" w:rsidRDefault="001875BB" w:rsidP="006875AA">
      <w:pPr>
        <w:ind w:firstLine="708"/>
        <w:jc w:val="both"/>
        <w:rPr>
          <w:lang w:val="es-ES"/>
        </w:rPr>
      </w:pPr>
    </w:p>
    <w:p w:rsidR="007A6860" w:rsidRPr="00CC69AA" w:rsidRDefault="00CC69AA" w:rsidP="006875AA">
      <w:pPr>
        <w:ind w:firstLine="708"/>
        <w:jc w:val="both"/>
        <w:rPr>
          <w:lang w:val="es-ES"/>
        </w:rPr>
      </w:pPr>
      <w:r w:rsidRPr="00CC69AA">
        <w:rPr>
          <w:lang w:val="es-ES"/>
        </w:rPr>
        <w:t>O</w:t>
      </w:r>
      <w:r w:rsidR="005D6329">
        <w:rPr>
          <w:lang w:val="es-ES"/>
        </w:rPr>
        <w:t>b</w:t>
      </w:r>
      <w:r w:rsidRPr="00CC69AA">
        <w:rPr>
          <w:lang w:val="es-ES"/>
        </w:rPr>
        <w:t>jetivos estratégicos para el mundo del trabajo</w:t>
      </w:r>
      <w:r w:rsidR="007A6860" w:rsidRPr="00CC69AA">
        <w:rPr>
          <w:lang w:val="es-ES"/>
        </w:rPr>
        <w:t xml:space="preserve">, </w:t>
      </w:r>
      <w:r w:rsidR="0029074D" w:rsidRPr="00CC69AA">
        <w:rPr>
          <w:lang w:val="es-ES"/>
        </w:rPr>
        <w:t>Vinicius Pinheiro</w:t>
      </w:r>
      <w:r w:rsidR="002E7838" w:rsidRPr="00CC69AA">
        <w:rPr>
          <w:lang w:val="es-ES"/>
        </w:rPr>
        <w:t xml:space="preserve"> </w:t>
      </w:r>
      <w:r>
        <w:rPr>
          <w:lang w:val="es-ES"/>
        </w:rPr>
        <w:t>(</w:t>
      </w:r>
      <w:r w:rsidR="007A6860" w:rsidRPr="00CC69AA">
        <w:rPr>
          <w:lang w:val="es-ES"/>
        </w:rPr>
        <w:t>O</w:t>
      </w:r>
      <w:r>
        <w:rPr>
          <w:lang w:val="es-ES"/>
        </w:rPr>
        <w:t>IT</w:t>
      </w:r>
      <w:r w:rsidR="007A6860" w:rsidRPr="00CC69AA">
        <w:rPr>
          <w:lang w:val="es-ES"/>
        </w:rPr>
        <w:t>)</w:t>
      </w:r>
    </w:p>
    <w:p w:rsidR="007A6860" w:rsidRPr="00CC69AA" w:rsidRDefault="007A6860" w:rsidP="00314F16">
      <w:pPr>
        <w:jc w:val="both"/>
        <w:rPr>
          <w:lang w:val="es-ES"/>
        </w:rPr>
      </w:pPr>
      <w:r w:rsidRPr="00CC69AA">
        <w:rPr>
          <w:lang w:val="es-ES"/>
        </w:rPr>
        <w:tab/>
      </w:r>
      <w:r w:rsidR="00CC69AA" w:rsidRPr="00CC69AA">
        <w:rPr>
          <w:lang w:val="es-ES"/>
        </w:rPr>
        <w:t>Presentación de mensajes sindicales</w:t>
      </w:r>
      <w:r w:rsidRPr="00CC69AA">
        <w:rPr>
          <w:lang w:val="es-ES"/>
        </w:rPr>
        <w:t xml:space="preserve">, </w:t>
      </w:r>
      <w:r w:rsidR="006875AA" w:rsidRPr="00CC69AA">
        <w:rPr>
          <w:lang w:val="es-ES"/>
        </w:rPr>
        <w:t>Matt Simonds</w:t>
      </w:r>
      <w:r w:rsidR="00CC69AA" w:rsidRPr="00CC69AA">
        <w:rPr>
          <w:lang w:val="es-ES"/>
        </w:rPr>
        <w:t xml:space="preserve"> (</w:t>
      </w:r>
      <w:r w:rsidR="00341D46" w:rsidRPr="00CC69AA">
        <w:rPr>
          <w:lang w:val="es-ES"/>
        </w:rPr>
        <w:t>C</w:t>
      </w:r>
      <w:r w:rsidR="00CC69AA" w:rsidRPr="00CC69AA">
        <w:rPr>
          <w:lang w:val="es-ES"/>
        </w:rPr>
        <w:t>SI</w:t>
      </w:r>
      <w:r w:rsidRPr="00CC69AA">
        <w:rPr>
          <w:lang w:val="es-ES"/>
        </w:rPr>
        <w:t>)</w:t>
      </w:r>
    </w:p>
    <w:p w:rsidR="006A077D" w:rsidRPr="00913316" w:rsidRDefault="00CC69AA" w:rsidP="008B5C08">
      <w:pPr>
        <w:ind w:left="708"/>
        <w:jc w:val="both"/>
        <w:rPr>
          <w:lang w:val="es-ES"/>
        </w:rPr>
      </w:pPr>
      <w:r w:rsidRPr="00913316">
        <w:rPr>
          <w:lang w:val="es-ES"/>
        </w:rPr>
        <w:t>Materiales de referencia</w:t>
      </w:r>
      <w:r w:rsidR="00095C67" w:rsidRPr="00913316">
        <w:rPr>
          <w:lang w:val="es-ES"/>
        </w:rPr>
        <w:t>:</w:t>
      </w:r>
      <w:r w:rsidR="006A077D" w:rsidRPr="00913316">
        <w:rPr>
          <w:lang w:val="es-ES"/>
        </w:rPr>
        <w:t xml:space="preserve">  </w:t>
      </w:r>
      <w:hyperlink r:id="rId10" w:history="1">
        <w:r w:rsidR="00913316" w:rsidRPr="00913316">
          <w:rPr>
            <w:rStyle w:val="Hyperlink"/>
            <w:lang w:val="es-ES"/>
          </w:rPr>
          <w:t>Perspectiva sindical sobre medios de implementación, rendición de cuentas y gobernanza global</w:t>
        </w:r>
      </w:hyperlink>
    </w:p>
    <w:p w:rsidR="001219C0" w:rsidRPr="001219C0" w:rsidRDefault="00E86E76" w:rsidP="001219C0">
      <w:pPr>
        <w:ind w:firstLine="708"/>
        <w:jc w:val="both"/>
      </w:pPr>
      <w:hyperlink r:id="rId11" w:history="1">
        <w:r w:rsidR="001219C0" w:rsidRPr="001219C0">
          <w:rPr>
            <w:rStyle w:val="Hyperlink"/>
          </w:rPr>
          <w:t>Goals for the Rich: Indispensable for a Universal Post-2015 Agenda</w:t>
        </w:r>
      </w:hyperlink>
    </w:p>
    <w:p w:rsidR="00737D77" w:rsidRPr="001219C0" w:rsidRDefault="00737D77" w:rsidP="00737D77">
      <w:pPr>
        <w:ind w:firstLine="708"/>
        <w:jc w:val="both"/>
        <w:rPr>
          <w:i/>
        </w:rPr>
      </w:pPr>
    </w:p>
    <w:p w:rsidR="001219C0" w:rsidRPr="001219C0" w:rsidRDefault="001219C0" w:rsidP="00737D77">
      <w:pPr>
        <w:ind w:firstLine="708"/>
        <w:jc w:val="both"/>
        <w:rPr>
          <w:i/>
        </w:rPr>
      </w:pPr>
    </w:p>
    <w:p w:rsidR="00CC69AA" w:rsidRPr="006527E5" w:rsidRDefault="00CC69AA" w:rsidP="00CC69AA">
      <w:pPr>
        <w:ind w:firstLine="708"/>
        <w:jc w:val="both"/>
        <w:rPr>
          <w:i/>
          <w:lang w:val="es-ES_tradnl"/>
        </w:rPr>
      </w:pPr>
      <w:r w:rsidRPr="006527E5">
        <w:rPr>
          <w:i/>
          <w:lang w:val="es-ES_tradnl"/>
        </w:rPr>
        <w:t>Preguntas orientadoras propuestas</w:t>
      </w:r>
    </w:p>
    <w:p w:rsidR="00737D77" w:rsidRPr="00883167" w:rsidRDefault="00737D77" w:rsidP="00737D77">
      <w:pPr>
        <w:jc w:val="both"/>
        <w:rPr>
          <w:lang w:val="es-ES"/>
        </w:rPr>
      </w:pPr>
      <w:r w:rsidRPr="006527E5">
        <w:rPr>
          <w:lang w:val="es-ES_tradnl"/>
        </w:rPr>
        <w:tab/>
      </w:r>
      <w:r w:rsidR="00883167" w:rsidRPr="00883167">
        <w:rPr>
          <w:lang w:val="es-ES"/>
        </w:rPr>
        <w:t>¿Cuáles son las prioridades principal</w:t>
      </w:r>
      <w:r w:rsidR="00883167">
        <w:rPr>
          <w:lang w:val="es-ES"/>
        </w:rPr>
        <w:t>e</w:t>
      </w:r>
      <w:r w:rsidR="00883167" w:rsidRPr="00883167">
        <w:rPr>
          <w:lang w:val="es-ES"/>
        </w:rPr>
        <w:t xml:space="preserve">s para el movimiento sindical en la actual lista de ODS? </w:t>
      </w:r>
    </w:p>
    <w:p w:rsidR="00737D77" w:rsidRPr="00883167" w:rsidRDefault="00737D77" w:rsidP="00737D77">
      <w:pPr>
        <w:jc w:val="both"/>
        <w:rPr>
          <w:lang w:val="es-ES"/>
        </w:rPr>
      </w:pPr>
      <w:r w:rsidRPr="00883167">
        <w:rPr>
          <w:lang w:val="es-ES"/>
        </w:rPr>
        <w:tab/>
      </w:r>
      <w:r w:rsidR="00883167" w:rsidRPr="00883167">
        <w:rPr>
          <w:lang w:val="es-ES"/>
        </w:rPr>
        <w:t>¿En qué parte puede influenciar el movimiento sindical y cómo?</w:t>
      </w:r>
    </w:p>
    <w:p w:rsidR="00737D77" w:rsidRPr="00244DB9" w:rsidRDefault="00883167" w:rsidP="00244DB9">
      <w:pPr>
        <w:ind w:left="708"/>
        <w:jc w:val="both"/>
        <w:rPr>
          <w:lang w:val="es-ES"/>
        </w:rPr>
      </w:pPr>
      <w:r w:rsidRPr="00244DB9">
        <w:rPr>
          <w:lang w:val="es-ES"/>
        </w:rPr>
        <w:lastRenderedPageBreak/>
        <w:t>¿</w:t>
      </w:r>
      <w:r w:rsidR="00244DB9" w:rsidRPr="00244DB9">
        <w:rPr>
          <w:lang w:val="es-ES"/>
        </w:rPr>
        <w:t xml:space="preserve">En qué debería centrar sus esfuerzos el movimiento sindical ahora y una vez que el marco haya sido </w:t>
      </w:r>
      <w:r w:rsidR="005D6329">
        <w:rPr>
          <w:lang w:val="es-ES"/>
        </w:rPr>
        <w:t>aprobado</w:t>
      </w:r>
      <w:r w:rsidR="00737D77" w:rsidRPr="00244DB9">
        <w:rPr>
          <w:lang w:val="es-ES"/>
        </w:rPr>
        <w:t>?</w:t>
      </w:r>
    </w:p>
    <w:p w:rsidR="00156CCD" w:rsidRPr="00244DB9" w:rsidRDefault="00737D77" w:rsidP="00737D77">
      <w:pPr>
        <w:jc w:val="both"/>
        <w:rPr>
          <w:lang w:val="es-ES"/>
        </w:rPr>
      </w:pPr>
      <w:r w:rsidRPr="00244DB9">
        <w:rPr>
          <w:lang w:val="es-ES"/>
        </w:rPr>
        <w:tab/>
      </w:r>
    </w:p>
    <w:p w:rsidR="008150A3" w:rsidRPr="00244DB9" w:rsidRDefault="00270E1D" w:rsidP="00737D77">
      <w:pPr>
        <w:jc w:val="both"/>
        <w:rPr>
          <w:lang w:val="es-ES"/>
        </w:rPr>
      </w:pPr>
      <w:r w:rsidRPr="00244DB9">
        <w:rPr>
          <w:lang w:val="es-ES"/>
        </w:rPr>
        <w:tab/>
      </w:r>
    </w:p>
    <w:p w:rsidR="00652904" w:rsidRPr="006527E5" w:rsidRDefault="00EB5D1A" w:rsidP="00314F16">
      <w:pPr>
        <w:jc w:val="both"/>
        <w:rPr>
          <w:i/>
          <w:lang w:val="es-ES_tradnl"/>
        </w:rPr>
      </w:pPr>
      <w:r w:rsidRPr="006527E5">
        <w:rPr>
          <w:b/>
          <w:lang w:val="es-ES_tradnl"/>
        </w:rPr>
        <w:t>Almuerzo</w:t>
      </w:r>
      <w:r w:rsidR="00652904" w:rsidRPr="006527E5">
        <w:rPr>
          <w:b/>
          <w:lang w:val="es-ES_tradnl"/>
        </w:rPr>
        <w:t xml:space="preserve"> </w:t>
      </w:r>
      <w:r w:rsidR="00652904" w:rsidRPr="006527E5">
        <w:rPr>
          <w:i/>
          <w:lang w:val="es-ES_tradnl"/>
        </w:rPr>
        <w:t>(13h00-14h00)</w:t>
      </w:r>
    </w:p>
    <w:p w:rsidR="005D1F49" w:rsidRPr="006527E5" w:rsidRDefault="007A6860" w:rsidP="00314F16">
      <w:pPr>
        <w:jc w:val="both"/>
        <w:rPr>
          <w:lang w:val="es-ES_tradnl"/>
        </w:rPr>
      </w:pPr>
      <w:r w:rsidRPr="006527E5">
        <w:rPr>
          <w:lang w:val="es-ES_tradnl"/>
        </w:rPr>
        <w:tab/>
      </w:r>
    </w:p>
    <w:p w:rsidR="007A6860" w:rsidRPr="00244DB9" w:rsidRDefault="00244DB9" w:rsidP="001875BB">
      <w:pPr>
        <w:jc w:val="both"/>
        <w:rPr>
          <w:b/>
          <w:lang w:val="es-ES"/>
        </w:rPr>
      </w:pPr>
      <w:r w:rsidRPr="00244DB9">
        <w:rPr>
          <w:b/>
          <w:lang w:val="es-ES"/>
        </w:rPr>
        <w:t>Presentació</w:t>
      </w:r>
      <w:r>
        <w:rPr>
          <w:b/>
          <w:lang w:val="es-ES"/>
        </w:rPr>
        <w:t>n de c</w:t>
      </w:r>
      <w:r w:rsidR="007A6860" w:rsidRPr="00244DB9">
        <w:rPr>
          <w:b/>
          <w:lang w:val="es-ES"/>
        </w:rPr>
        <w:t>o-</w:t>
      </w:r>
      <w:r>
        <w:rPr>
          <w:b/>
          <w:lang w:val="es-ES"/>
        </w:rPr>
        <w:t>f</w:t>
      </w:r>
      <w:r w:rsidR="007A6860" w:rsidRPr="00244DB9">
        <w:rPr>
          <w:b/>
          <w:lang w:val="es-ES"/>
        </w:rPr>
        <w:t>ac</w:t>
      </w:r>
      <w:r w:rsidRPr="00244DB9">
        <w:rPr>
          <w:b/>
          <w:lang w:val="es-ES"/>
        </w:rPr>
        <w:t>ilitad</w:t>
      </w:r>
      <w:r w:rsidR="00652904" w:rsidRPr="00244DB9">
        <w:rPr>
          <w:b/>
          <w:lang w:val="es-ES"/>
        </w:rPr>
        <w:t>or</w:t>
      </w:r>
      <w:r w:rsidRPr="00244DB9">
        <w:rPr>
          <w:b/>
          <w:lang w:val="es-ES"/>
        </w:rPr>
        <w:t>es</w:t>
      </w:r>
      <w:r w:rsidR="00272645" w:rsidRPr="00244DB9">
        <w:rPr>
          <w:b/>
          <w:lang w:val="es-ES"/>
        </w:rPr>
        <w:t xml:space="preserve"> </w:t>
      </w:r>
      <w:r w:rsidRPr="00244DB9">
        <w:rPr>
          <w:b/>
          <w:lang w:val="es-ES"/>
        </w:rPr>
        <w:t>y</w:t>
      </w:r>
      <w:r w:rsidR="00272645" w:rsidRPr="00244DB9">
        <w:rPr>
          <w:b/>
          <w:lang w:val="es-ES"/>
        </w:rPr>
        <w:t xml:space="preserve"> </w:t>
      </w:r>
      <w:r>
        <w:rPr>
          <w:b/>
          <w:lang w:val="es-ES"/>
        </w:rPr>
        <w:t>n</w:t>
      </w:r>
      <w:r w:rsidRPr="00244DB9">
        <w:rPr>
          <w:b/>
          <w:lang w:val="es-ES"/>
        </w:rPr>
        <w:t>egociadores clave del proceso Post 2015</w:t>
      </w:r>
      <w:r w:rsidR="00652904" w:rsidRPr="00244DB9">
        <w:rPr>
          <w:b/>
          <w:lang w:val="es-ES"/>
        </w:rPr>
        <w:t xml:space="preserve"> </w:t>
      </w:r>
      <w:r w:rsidR="001875BB" w:rsidRPr="00244DB9">
        <w:rPr>
          <w:i/>
          <w:lang w:val="es-ES"/>
        </w:rPr>
        <w:t>(14h00-15h30)</w:t>
      </w:r>
    </w:p>
    <w:p w:rsidR="001875BB" w:rsidRPr="00244DB9" w:rsidRDefault="001875BB" w:rsidP="001875BB">
      <w:pPr>
        <w:jc w:val="both"/>
        <w:rPr>
          <w:lang w:val="es-ES"/>
        </w:rPr>
      </w:pPr>
      <w:r w:rsidRPr="00244DB9">
        <w:rPr>
          <w:lang w:val="es-ES"/>
        </w:rPr>
        <w:tab/>
      </w:r>
      <w:r w:rsidR="00244DB9" w:rsidRPr="00244DB9">
        <w:rPr>
          <w:lang w:val="es-ES"/>
        </w:rPr>
        <w:t>Moderad</w:t>
      </w:r>
      <w:r w:rsidRPr="00244DB9">
        <w:rPr>
          <w:lang w:val="es-ES"/>
        </w:rPr>
        <w:t>or: Michèle Auga (FES)</w:t>
      </w:r>
    </w:p>
    <w:p w:rsidR="001875BB" w:rsidRPr="00244DB9" w:rsidRDefault="00652904" w:rsidP="00272645">
      <w:pPr>
        <w:jc w:val="both"/>
        <w:rPr>
          <w:lang w:val="es-ES"/>
        </w:rPr>
      </w:pPr>
      <w:r w:rsidRPr="00244DB9">
        <w:rPr>
          <w:lang w:val="es-ES"/>
        </w:rPr>
        <w:tab/>
      </w:r>
    </w:p>
    <w:p w:rsidR="00272645" w:rsidRPr="00244DB9" w:rsidRDefault="00244DB9" w:rsidP="001875BB">
      <w:pPr>
        <w:ind w:firstLine="708"/>
        <w:jc w:val="both"/>
        <w:rPr>
          <w:lang w:val="es-ES"/>
        </w:rPr>
      </w:pPr>
      <w:r w:rsidRPr="00244DB9">
        <w:rPr>
          <w:lang w:val="es-ES"/>
        </w:rPr>
        <w:t>Perspectiva del</w:t>
      </w:r>
      <w:r>
        <w:rPr>
          <w:lang w:val="es-ES"/>
        </w:rPr>
        <w:t xml:space="preserve"> co-f</w:t>
      </w:r>
      <w:r w:rsidR="001875BB" w:rsidRPr="00244DB9">
        <w:rPr>
          <w:lang w:val="es-ES"/>
        </w:rPr>
        <w:t xml:space="preserve">acilitator, </w:t>
      </w:r>
      <w:r>
        <w:rPr>
          <w:lang w:val="es-ES"/>
        </w:rPr>
        <w:t>Embajador</w:t>
      </w:r>
      <w:r w:rsidR="00652904" w:rsidRPr="00244DB9">
        <w:rPr>
          <w:lang w:val="es-ES"/>
        </w:rPr>
        <w:t xml:space="preserve"> David Donoghue (Irland</w:t>
      </w:r>
      <w:r>
        <w:rPr>
          <w:lang w:val="es-ES"/>
        </w:rPr>
        <w:t>a</w:t>
      </w:r>
      <w:r w:rsidR="00652904" w:rsidRPr="00244DB9">
        <w:rPr>
          <w:lang w:val="es-ES"/>
        </w:rPr>
        <w:t>)</w:t>
      </w:r>
    </w:p>
    <w:p w:rsidR="00272645" w:rsidRPr="00244DB9" w:rsidRDefault="00244DB9" w:rsidP="00244DB9">
      <w:pPr>
        <w:ind w:firstLine="708"/>
        <w:jc w:val="both"/>
        <w:rPr>
          <w:lang w:val="es-ES"/>
        </w:rPr>
      </w:pPr>
      <w:r w:rsidRPr="00244DB9">
        <w:rPr>
          <w:lang w:val="es-ES"/>
        </w:rPr>
        <w:t>Perspectiva del negociador clave</w:t>
      </w:r>
      <w:r w:rsidR="001875BB" w:rsidRPr="00244DB9">
        <w:rPr>
          <w:lang w:val="es-ES"/>
        </w:rPr>
        <w:t xml:space="preserve">, </w:t>
      </w:r>
      <w:r w:rsidR="00862828">
        <w:rPr>
          <w:lang w:val="es-ES"/>
        </w:rPr>
        <w:t>Se</w:t>
      </w:r>
      <w:r w:rsidR="006E19D0">
        <w:rPr>
          <w:lang w:val="es-ES"/>
        </w:rPr>
        <w:t>rgio Rodrigues dos Santos (Bresi</w:t>
      </w:r>
      <w:r w:rsidR="00862828">
        <w:rPr>
          <w:lang w:val="es-ES"/>
        </w:rPr>
        <w:t>l)</w:t>
      </w:r>
    </w:p>
    <w:p w:rsidR="008150A3" w:rsidRPr="00244DB9" w:rsidRDefault="008150A3" w:rsidP="008150A3">
      <w:pPr>
        <w:ind w:firstLine="708"/>
        <w:jc w:val="both"/>
        <w:rPr>
          <w:i/>
          <w:lang w:val="es-ES"/>
        </w:rPr>
      </w:pPr>
    </w:p>
    <w:p w:rsidR="00244DB9" w:rsidRPr="006527E5" w:rsidRDefault="00244DB9" w:rsidP="00244DB9">
      <w:pPr>
        <w:ind w:firstLine="708"/>
        <w:jc w:val="both"/>
        <w:rPr>
          <w:i/>
          <w:lang w:val="es-ES_tradnl"/>
        </w:rPr>
      </w:pPr>
      <w:r w:rsidRPr="006527E5">
        <w:rPr>
          <w:i/>
          <w:lang w:val="es-ES_tradnl"/>
        </w:rPr>
        <w:t>Preguntas orientadoras propuestas</w:t>
      </w:r>
    </w:p>
    <w:p w:rsidR="008150A3" w:rsidRPr="00244DB9" w:rsidRDefault="008150A3" w:rsidP="008150A3">
      <w:pPr>
        <w:jc w:val="both"/>
        <w:rPr>
          <w:lang w:val="es-ES"/>
        </w:rPr>
      </w:pPr>
      <w:r w:rsidRPr="006527E5">
        <w:rPr>
          <w:i/>
          <w:lang w:val="es-ES_tradnl"/>
        </w:rPr>
        <w:tab/>
      </w:r>
      <w:r w:rsidR="00244DB9" w:rsidRPr="00244DB9">
        <w:rPr>
          <w:lang w:val="es-ES"/>
        </w:rPr>
        <w:t>¿Cuáles son las expectativas para el resto de las negociaciones</w:t>
      </w:r>
      <w:r w:rsidRPr="00244DB9">
        <w:rPr>
          <w:lang w:val="es-ES"/>
        </w:rPr>
        <w:t xml:space="preserve">?  </w:t>
      </w:r>
    </w:p>
    <w:p w:rsidR="008150A3" w:rsidRPr="00244DB9" w:rsidRDefault="00244DB9" w:rsidP="008150A3">
      <w:pPr>
        <w:ind w:left="708"/>
        <w:jc w:val="both"/>
        <w:rPr>
          <w:lang w:val="es-ES"/>
        </w:rPr>
      </w:pPr>
      <w:r w:rsidRPr="00244DB9">
        <w:rPr>
          <w:lang w:val="es-ES"/>
        </w:rPr>
        <w:t>¿Cuáles son los principal</w:t>
      </w:r>
      <w:r w:rsidR="005D6329">
        <w:rPr>
          <w:lang w:val="es-ES"/>
        </w:rPr>
        <w:t>e</w:t>
      </w:r>
      <w:r w:rsidRPr="00244DB9">
        <w:rPr>
          <w:lang w:val="es-ES"/>
        </w:rPr>
        <w:t xml:space="preserve">s obstáculos </w:t>
      </w:r>
      <w:r w:rsidR="005D6329" w:rsidRPr="00244DB9">
        <w:rPr>
          <w:lang w:val="es-ES"/>
        </w:rPr>
        <w:t>políticos</w:t>
      </w:r>
      <w:r w:rsidRPr="00244DB9">
        <w:rPr>
          <w:lang w:val="es-ES"/>
        </w:rPr>
        <w:t xml:space="preserve"> </w:t>
      </w:r>
      <w:r w:rsidR="005D6329">
        <w:rPr>
          <w:lang w:val="es-ES"/>
        </w:rPr>
        <w:t>que hay que sobre</w:t>
      </w:r>
      <w:r w:rsidRPr="00244DB9">
        <w:rPr>
          <w:lang w:val="es-ES"/>
        </w:rPr>
        <w:t>pasar en los pr</w:t>
      </w:r>
      <w:r>
        <w:rPr>
          <w:lang w:val="es-ES"/>
        </w:rPr>
        <w:t>óximos meses</w:t>
      </w:r>
      <w:r w:rsidR="008150A3" w:rsidRPr="00244DB9">
        <w:rPr>
          <w:lang w:val="es-ES"/>
        </w:rPr>
        <w:t>?</w:t>
      </w:r>
    </w:p>
    <w:p w:rsidR="008150A3" w:rsidRPr="00C3019F" w:rsidRDefault="00244DB9" w:rsidP="008150A3">
      <w:pPr>
        <w:ind w:left="708"/>
        <w:jc w:val="both"/>
        <w:rPr>
          <w:lang w:val="es-ES"/>
        </w:rPr>
      </w:pPr>
      <w:r w:rsidRPr="00C3019F">
        <w:rPr>
          <w:lang w:val="es-ES"/>
        </w:rPr>
        <w:t>¿Qué puede hacer el movimiento sindical para garantizar un resultado</w:t>
      </w:r>
      <w:r w:rsidR="00C3019F" w:rsidRPr="00C3019F">
        <w:rPr>
          <w:lang w:val="es-ES"/>
        </w:rPr>
        <w:t xml:space="preserve"> contundente co</w:t>
      </w:r>
      <w:r w:rsidR="00C3019F">
        <w:rPr>
          <w:lang w:val="es-ES"/>
        </w:rPr>
        <w:t>n</w:t>
      </w:r>
      <w:r w:rsidR="00C3019F" w:rsidRPr="00C3019F">
        <w:rPr>
          <w:lang w:val="es-ES"/>
        </w:rPr>
        <w:t xml:space="preserve"> medios de implementación y </w:t>
      </w:r>
      <w:r w:rsidR="00C3019F">
        <w:rPr>
          <w:lang w:val="es-ES"/>
        </w:rPr>
        <w:t xml:space="preserve">un </w:t>
      </w:r>
      <w:r w:rsidR="00C3019F" w:rsidRPr="00C3019F">
        <w:rPr>
          <w:lang w:val="es-ES"/>
        </w:rPr>
        <w:t>seguimiento</w:t>
      </w:r>
      <w:r w:rsidR="00C3019F">
        <w:rPr>
          <w:lang w:val="es-ES"/>
        </w:rPr>
        <w:t xml:space="preserve"> </w:t>
      </w:r>
      <w:r w:rsidR="00C3019F" w:rsidRPr="00C3019F">
        <w:rPr>
          <w:lang w:val="es-ES"/>
        </w:rPr>
        <w:t>adecuados</w:t>
      </w:r>
      <w:r w:rsidR="008150A3" w:rsidRPr="00C3019F">
        <w:rPr>
          <w:lang w:val="es-ES"/>
        </w:rPr>
        <w:t xml:space="preserve">?  </w:t>
      </w:r>
    </w:p>
    <w:p w:rsidR="00272645" w:rsidRPr="00C3019F" w:rsidRDefault="00C3019F" w:rsidP="00272645">
      <w:pPr>
        <w:ind w:left="708"/>
        <w:jc w:val="both"/>
        <w:rPr>
          <w:lang w:val="es-ES"/>
        </w:rPr>
      </w:pPr>
      <w:r w:rsidRPr="00C3019F">
        <w:rPr>
          <w:lang w:val="es-ES"/>
        </w:rPr>
        <w:t xml:space="preserve">¿Cómo garantizamos que el marco de apoyo </w:t>
      </w:r>
      <w:r w:rsidR="005D6329">
        <w:rPr>
          <w:lang w:val="es-ES"/>
        </w:rPr>
        <w:t>al</w:t>
      </w:r>
      <w:r w:rsidRPr="00C3019F">
        <w:rPr>
          <w:lang w:val="es-ES"/>
        </w:rPr>
        <w:t xml:space="preserve"> proceso post 2015 se mantiene en línea con la ambici</w:t>
      </w:r>
      <w:r>
        <w:rPr>
          <w:lang w:val="es-ES"/>
        </w:rPr>
        <w:t>ón de los ODS</w:t>
      </w:r>
      <w:r w:rsidR="00272645" w:rsidRPr="00C3019F">
        <w:rPr>
          <w:lang w:val="es-ES"/>
        </w:rPr>
        <w:t xml:space="preserve">?  </w:t>
      </w:r>
      <w:r w:rsidRPr="00C3019F">
        <w:rPr>
          <w:lang w:val="es-ES"/>
        </w:rPr>
        <w:t>En otras palabras</w:t>
      </w:r>
      <w:r w:rsidR="00272645" w:rsidRPr="00C3019F">
        <w:rPr>
          <w:lang w:val="es-ES"/>
        </w:rPr>
        <w:t xml:space="preserve">, </w:t>
      </w:r>
      <w:r>
        <w:rPr>
          <w:lang w:val="es-ES"/>
        </w:rPr>
        <w:t>¿C</w:t>
      </w:r>
      <w:r w:rsidRPr="00C3019F">
        <w:rPr>
          <w:lang w:val="es-ES"/>
        </w:rPr>
        <w:t>ómo se pueden mejorar los medios de implementación y seguimiento y revisión en el marco post 2015 (en comparaci</w:t>
      </w:r>
      <w:r>
        <w:rPr>
          <w:lang w:val="es-ES"/>
        </w:rPr>
        <w:t>ón con los ODM)?</w:t>
      </w:r>
    </w:p>
    <w:p w:rsidR="00272645" w:rsidRPr="00C3019F" w:rsidRDefault="00C3019F" w:rsidP="00156CCD">
      <w:pPr>
        <w:ind w:left="708"/>
        <w:jc w:val="both"/>
        <w:rPr>
          <w:lang w:val="es-ES"/>
        </w:rPr>
      </w:pPr>
      <w:r w:rsidRPr="00C3019F">
        <w:rPr>
          <w:lang w:val="es-ES"/>
        </w:rPr>
        <w:t xml:space="preserve">¿Cuáles son las expectativas y la ambición </w:t>
      </w:r>
      <w:r>
        <w:rPr>
          <w:lang w:val="es-ES"/>
        </w:rPr>
        <w:t>que el</w:t>
      </w:r>
      <w:r w:rsidRPr="00C3019F">
        <w:rPr>
          <w:lang w:val="es-ES"/>
        </w:rPr>
        <w:t xml:space="preserve"> Foro Pol</w:t>
      </w:r>
      <w:r>
        <w:rPr>
          <w:lang w:val="es-ES"/>
        </w:rPr>
        <w:t>ítico de Alto Nivel debería cumplir?</w:t>
      </w:r>
    </w:p>
    <w:p w:rsidR="008150A3" w:rsidRPr="00C3019F" w:rsidRDefault="008150A3" w:rsidP="008150A3">
      <w:pPr>
        <w:jc w:val="both"/>
        <w:rPr>
          <w:lang w:val="es-ES"/>
        </w:rPr>
      </w:pPr>
    </w:p>
    <w:p w:rsidR="00272645" w:rsidRPr="00244DB9" w:rsidRDefault="00244DB9" w:rsidP="00272645">
      <w:pPr>
        <w:jc w:val="both"/>
        <w:rPr>
          <w:i/>
          <w:lang w:val="es-ES"/>
        </w:rPr>
      </w:pPr>
      <w:r w:rsidRPr="00244DB9">
        <w:rPr>
          <w:b/>
          <w:lang w:val="es-ES"/>
        </w:rPr>
        <w:t>Pausa</w:t>
      </w:r>
      <w:r w:rsidR="00272645" w:rsidRPr="00244DB9">
        <w:rPr>
          <w:b/>
          <w:lang w:val="es-ES"/>
        </w:rPr>
        <w:t xml:space="preserve"> </w:t>
      </w:r>
      <w:r w:rsidR="00272645" w:rsidRPr="00244DB9">
        <w:rPr>
          <w:i/>
          <w:lang w:val="es-ES"/>
        </w:rPr>
        <w:t>(15h30-14h00)</w:t>
      </w:r>
    </w:p>
    <w:p w:rsidR="00272645" w:rsidRPr="00244DB9" w:rsidRDefault="00272645" w:rsidP="00272645">
      <w:pPr>
        <w:jc w:val="both"/>
        <w:rPr>
          <w:lang w:val="es-ES"/>
        </w:rPr>
      </w:pPr>
    </w:p>
    <w:p w:rsidR="00272645" w:rsidRPr="00244DB9" w:rsidRDefault="003F1964" w:rsidP="001875BB">
      <w:pPr>
        <w:jc w:val="both"/>
        <w:rPr>
          <w:i/>
          <w:lang w:val="es-ES"/>
        </w:rPr>
      </w:pPr>
      <w:r>
        <w:rPr>
          <w:b/>
          <w:lang w:val="es-ES"/>
        </w:rPr>
        <w:t>Trabajo en grupos</w:t>
      </w:r>
      <w:r w:rsidR="00272645" w:rsidRPr="00244DB9">
        <w:rPr>
          <w:i/>
          <w:lang w:val="es-ES"/>
        </w:rPr>
        <w:t xml:space="preserve"> (16h00-17h00)</w:t>
      </w:r>
    </w:p>
    <w:p w:rsidR="00272645" w:rsidRPr="00244DB9" w:rsidRDefault="00272645" w:rsidP="00272645">
      <w:pPr>
        <w:jc w:val="both"/>
        <w:rPr>
          <w:i/>
          <w:lang w:val="es-ES"/>
        </w:rPr>
      </w:pPr>
      <w:r w:rsidRPr="00244DB9">
        <w:rPr>
          <w:i/>
          <w:lang w:val="es-ES"/>
        </w:rPr>
        <w:tab/>
      </w:r>
    </w:p>
    <w:p w:rsidR="00272645" w:rsidRPr="00244DB9" w:rsidRDefault="00244DB9" w:rsidP="001875BB">
      <w:pPr>
        <w:jc w:val="both"/>
        <w:rPr>
          <w:b/>
          <w:lang w:val="es-ES"/>
        </w:rPr>
      </w:pPr>
      <w:r w:rsidRPr="00244DB9">
        <w:rPr>
          <w:b/>
          <w:lang w:val="es-ES"/>
        </w:rPr>
        <w:t>Informe de los grupos de trabajo</w:t>
      </w:r>
      <w:r w:rsidR="00272645" w:rsidRPr="00244DB9">
        <w:rPr>
          <w:b/>
          <w:lang w:val="es-ES"/>
        </w:rPr>
        <w:t xml:space="preserve"> </w:t>
      </w:r>
      <w:r w:rsidR="00272645" w:rsidRPr="00244DB9">
        <w:rPr>
          <w:i/>
          <w:lang w:val="es-ES"/>
        </w:rPr>
        <w:t>(17h00-17h30)</w:t>
      </w:r>
    </w:p>
    <w:p w:rsidR="00272645" w:rsidRPr="00244DB9" w:rsidRDefault="00244DB9" w:rsidP="00272645">
      <w:pPr>
        <w:ind w:firstLine="708"/>
        <w:jc w:val="both"/>
        <w:rPr>
          <w:lang w:val="es-ES"/>
        </w:rPr>
      </w:pPr>
      <w:r w:rsidRPr="00244DB9">
        <w:rPr>
          <w:lang w:val="es-ES"/>
        </w:rPr>
        <w:t>Moderad</w:t>
      </w:r>
      <w:r w:rsidR="00272645" w:rsidRPr="00244DB9">
        <w:rPr>
          <w:lang w:val="es-ES"/>
        </w:rPr>
        <w:t xml:space="preserve">or: </w:t>
      </w:r>
      <w:r w:rsidR="003544A4" w:rsidRPr="00244DB9">
        <w:rPr>
          <w:lang w:val="es-ES"/>
        </w:rPr>
        <w:t>Alison Tate</w:t>
      </w:r>
      <w:r w:rsidRPr="00244DB9">
        <w:rPr>
          <w:lang w:val="es-ES"/>
        </w:rPr>
        <w:t xml:space="preserve"> (</w:t>
      </w:r>
      <w:r w:rsidR="00272645" w:rsidRPr="00244DB9">
        <w:rPr>
          <w:lang w:val="es-ES"/>
        </w:rPr>
        <w:t>C</w:t>
      </w:r>
      <w:r w:rsidRPr="00244DB9">
        <w:rPr>
          <w:lang w:val="es-ES"/>
        </w:rPr>
        <w:t>SI</w:t>
      </w:r>
      <w:r w:rsidR="00272645" w:rsidRPr="00244DB9">
        <w:rPr>
          <w:lang w:val="es-ES"/>
        </w:rPr>
        <w:t>)</w:t>
      </w:r>
    </w:p>
    <w:p w:rsidR="000B0BA0" w:rsidRPr="00244DB9" w:rsidRDefault="000B0BA0" w:rsidP="00652904">
      <w:pPr>
        <w:ind w:firstLine="708"/>
        <w:jc w:val="both"/>
        <w:rPr>
          <w:lang w:val="es-ES"/>
        </w:rPr>
      </w:pPr>
    </w:p>
    <w:p w:rsidR="001F5DF1" w:rsidRPr="00244DB9" w:rsidRDefault="00244DB9" w:rsidP="001875BB">
      <w:pPr>
        <w:jc w:val="both"/>
        <w:rPr>
          <w:i/>
          <w:lang w:val="es-ES"/>
        </w:rPr>
      </w:pPr>
      <w:r w:rsidRPr="00244DB9">
        <w:rPr>
          <w:b/>
          <w:lang w:val="es-ES"/>
        </w:rPr>
        <w:t>Cierre y preparación para el Di</w:t>
      </w:r>
      <w:r>
        <w:rPr>
          <w:b/>
          <w:lang w:val="es-ES"/>
        </w:rPr>
        <w:t>álogo Interactivo</w:t>
      </w:r>
      <w:r w:rsidR="001F5DF1" w:rsidRPr="00244DB9">
        <w:rPr>
          <w:b/>
          <w:lang w:val="es-ES"/>
        </w:rPr>
        <w:t xml:space="preserve"> </w:t>
      </w:r>
      <w:r w:rsidR="001F5DF1" w:rsidRPr="00244DB9">
        <w:rPr>
          <w:i/>
          <w:lang w:val="es-ES"/>
        </w:rPr>
        <w:t>(17h30 – 18h00)</w:t>
      </w:r>
    </w:p>
    <w:p w:rsidR="001F5DF1" w:rsidRPr="00EB5D1A" w:rsidRDefault="001F5DF1" w:rsidP="001F5DF1">
      <w:pPr>
        <w:jc w:val="both"/>
        <w:rPr>
          <w:lang w:val="es-ES"/>
        </w:rPr>
      </w:pPr>
      <w:r w:rsidRPr="00244DB9">
        <w:rPr>
          <w:b/>
          <w:lang w:val="es-ES"/>
        </w:rPr>
        <w:tab/>
      </w:r>
      <w:r w:rsidR="006875AA" w:rsidRPr="00EB5D1A">
        <w:rPr>
          <w:lang w:val="es-ES"/>
        </w:rPr>
        <w:t>Wellington Chibebe</w:t>
      </w:r>
      <w:r w:rsidR="001875BB" w:rsidRPr="00EB5D1A">
        <w:rPr>
          <w:lang w:val="es-ES"/>
        </w:rPr>
        <w:t xml:space="preserve"> (</w:t>
      </w:r>
      <w:r w:rsidR="00244DB9" w:rsidRPr="00EB5D1A">
        <w:rPr>
          <w:lang w:val="es-ES"/>
        </w:rPr>
        <w:t>CSI</w:t>
      </w:r>
      <w:r w:rsidR="001875BB" w:rsidRPr="00EB5D1A">
        <w:rPr>
          <w:lang w:val="es-ES"/>
        </w:rPr>
        <w:t>)</w:t>
      </w:r>
    </w:p>
    <w:p w:rsidR="001F5DF1" w:rsidRPr="00EB5D1A" w:rsidRDefault="001F5DF1" w:rsidP="00652904">
      <w:pPr>
        <w:ind w:firstLine="708"/>
        <w:jc w:val="both"/>
        <w:rPr>
          <w:lang w:val="es-ES"/>
        </w:rPr>
      </w:pPr>
    </w:p>
    <w:p w:rsidR="00270E1D" w:rsidRPr="00EB5D1A" w:rsidRDefault="00270E1D">
      <w:pPr>
        <w:spacing w:after="200" w:line="276" w:lineRule="auto"/>
        <w:rPr>
          <w:b/>
          <w:lang w:val="es-ES"/>
        </w:rPr>
      </w:pPr>
      <w:r w:rsidRPr="00EB5D1A">
        <w:rPr>
          <w:b/>
          <w:lang w:val="es-ES"/>
        </w:rPr>
        <w:br w:type="page"/>
      </w: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lastRenderedPageBreak/>
        <w:t>12 de mayo de 2015</w:t>
      </w: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t>Financiación para el Desarrollo (FpD) – el camino hacia Addis</w:t>
      </w:r>
    </w:p>
    <w:p w:rsidR="00EB5D1A" w:rsidRPr="00C52268" w:rsidRDefault="00EB5D1A" w:rsidP="00EB5D1A">
      <w:pPr>
        <w:ind w:firstLine="708"/>
        <w:jc w:val="both"/>
        <w:rPr>
          <w:b/>
          <w:lang w:val="es-ES"/>
        </w:rPr>
      </w:pP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t xml:space="preserve">Resumen del día anterior </w:t>
      </w:r>
      <w:r w:rsidRPr="00EB5D1A">
        <w:rPr>
          <w:i/>
          <w:lang w:val="es-ES"/>
        </w:rPr>
        <w:t>(10-10 h 15)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Paola Simonetti, CSI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b/>
          <w:lang w:val="es-ES"/>
        </w:rPr>
        <w:t xml:space="preserve">Resumen de </w:t>
      </w:r>
      <w:r>
        <w:rPr>
          <w:b/>
          <w:lang w:val="es-ES"/>
        </w:rPr>
        <w:t>las negociacio</w:t>
      </w:r>
      <w:r w:rsidRPr="00C52268">
        <w:rPr>
          <w:b/>
          <w:lang w:val="es-ES"/>
        </w:rPr>
        <w:t>n</w:t>
      </w:r>
      <w:r>
        <w:rPr>
          <w:b/>
          <w:lang w:val="es-ES"/>
        </w:rPr>
        <w:t>es</w:t>
      </w:r>
      <w:r w:rsidRPr="00C52268">
        <w:rPr>
          <w:b/>
          <w:lang w:val="es-ES"/>
        </w:rPr>
        <w:t xml:space="preserve"> intergubernamental</w:t>
      </w:r>
      <w:r>
        <w:rPr>
          <w:b/>
          <w:lang w:val="es-ES"/>
        </w:rPr>
        <w:t>es</w:t>
      </w:r>
      <w:r w:rsidRPr="00C52268">
        <w:rPr>
          <w:b/>
          <w:lang w:val="es-ES"/>
        </w:rPr>
        <w:t xml:space="preserve"> </w:t>
      </w:r>
      <w:r w:rsidRPr="00C52268">
        <w:rPr>
          <w:i/>
          <w:lang w:val="es-ES"/>
        </w:rPr>
        <w:t>(10h15 – 11h00)</w:t>
      </w:r>
    </w:p>
    <w:p w:rsidR="00EB5D1A" w:rsidRPr="00384067" w:rsidRDefault="00EB5D1A" w:rsidP="00EB5D1A">
      <w:pPr>
        <w:ind w:firstLine="708"/>
        <w:jc w:val="both"/>
      </w:pPr>
      <w:r w:rsidRPr="00384067">
        <w:t>Moderador: Paola Simonetti (CSI)</w:t>
      </w:r>
    </w:p>
    <w:p w:rsidR="00384067" w:rsidRPr="00384067" w:rsidRDefault="00384067" w:rsidP="00EB5D1A">
      <w:pPr>
        <w:ind w:firstLine="708"/>
        <w:jc w:val="both"/>
      </w:pPr>
    </w:p>
    <w:p w:rsidR="00384067" w:rsidRDefault="00384067" w:rsidP="00384067">
      <w:pPr>
        <w:ind w:left="708"/>
        <w:jc w:val="both"/>
      </w:pPr>
      <w:r>
        <w:t>Barry Herman, The New School University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 xml:space="preserve">Materiales de referencia: </w:t>
      </w:r>
      <w:hyperlink r:id="rId12" w:history="1">
        <w:r w:rsidRPr="00EB5D1A">
          <w:rPr>
            <w:rStyle w:val="Hyperlink"/>
            <w:lang w:val="es-ES"/>
          </w:rPr>
          <w:t xml:space="preserve">Borrador </w:t>
        </w:r>
        <w:r w:rsidR="00E23918">
          <w:rPr>
            <w:rStyle w:val="Hyperlink"/>
            <w:lang w:val="es-ES"/>
          </w:rPr>
          <w:t>Revisado</w:t>
        </w:r>
        <w:r w:rsidRPr="00EB5D1A">
          <w:rPr>
            <w:rStyle w:val="Hyperlink"/>
            <w:lang w:val="es-ES"/>
          </w:rPr>
          <w:t xml:space="preserve"> Acuerdo Addis Abeba</w:t>
        </w:r>
      </w:hyperlink>
      <w:r w:rsidRPr="00C52268">
        <w:rPr>
          <w:lang w:val="es-ES"/>
        </w:rPr>
        <w:t xml:space="preserve"> </w:t>
      </w:r>
    </w:p>
    <w:p w:rsidR="00EB5D1A" w:rsidRPr="00C52268" w:rsidRDefault="00E86E76" w:rsidP="00EB5D1A">
      <w:pPr>
        <w:ind w:firstLine="708"/>
        <w:jc w:val="both"/>
        <w:rPr>
          <w:lang w:val="es-ES"/>
        </w:rPr>
      </w:pPr>
      <w:hyperlink r:id="rId13" w:history="1">
        <w:r w:rsidR="00EB5D1A" w:rsidRPr="00EB5D1A">
          <w:rPr>
            <w:rStyle w:val="Hyperlink"/>
            <w:lang w:val="es-ES"/>
          </w:rPr>
          <w:t>Respuesta colectiva de OSC al Borrador Cero</w:t>
        </w:r>
      </w:hyperlink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ind w:left="708"/>
        <w:jc w:val="both"/>
        <w:rPr>
          <w:i/>
          <w:lang w:val="es-ES"/>
        </w:rPr>
      </w:pPr>
      <w:r w:rsidRPr="00C52268">
        <w:rPr>
          <w:i/>
          <w:lang w:val="es-ES"/>
        </w:rPr>
        <w:t>Preguntas orientadoras propuestas: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¿Cómo podemos situar el legado de la FpD en los debates sobre el desarrollo actualmente en curso?</w:t>
      </w:r>
    </w:p>
    <w:p w:rsidR="00EB5D1A" w:rsidRPr="00C52268" w:rsidRDefault="00EB5D1A" w:rsidP="00EB5D1A">
      <w:pPr>
        <w:ind w:left="708"/>
        <w:jc w:val="both"/>
        <w:rPr>
          <w:lang w:val="es-ES"/>
        </w:rPr>
      </w:pPr>
      <w:r w:rsidRPr="00C52268">
        <w:rPr>
          <w:lang w:val="es-ES"/>
        </w:rPr>
        <w:t xml:space="preserve">¿Cuáles son los aspectos fundamentales de Monterrey que siguen </w:t>
      </w:r>
      <w:r>
        <w:rPr>
          <w:lang w:val="es-ES"/>
        </w:rPr>
        <w:t xml:space="preserve">siendo </w:t>
      </w:r>
      <w:r w:rsidRPr="00C52268">
        <w:rPr>
          <w:lang w:val="es-ES"/>
        </w:rPr>
        <w:t>importantes, y cuáles han perdido importancia?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 xml:space="preserve">¿Cuáles son las nuevas áreas de interés hacia las que se va orientando la agenda para la FpD?  </w:t>
      </w:r>
    </w:p>
    <w:p w:rsidR="00EB5D1A" w:rsidRPr="00C52268" w:rsidRDefault="00EB5D1A" w:rsidP="00EB5D1A">
      <w:pPr>
        <w:jc w:val="both"/>
        <w:rPr>
          <w:lang w:val="es-ES"/>
        </w:rPr>
      </w:pPr>
      <w:r w:rsidRPr="00C52268">
        <w:rPr>
          <w:lang w:val="es-ES"/>
        </w:rPr>
        <w:tab/>
      </w: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b/>
          <w:lang w:val="es-ES"/>
        </w:rPr>
        <w:t>Pausa</w:t>
      </w:r>
      <w:r w:rsidRPr="00C52268">
        <w:rPr>
          <w:i/>
          <w:lang w:val="es-ES"/>
        </w:rPr>
        <w:t xml:space="preserve"> (11h00-11h30)</w:t>
      </w:r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b/>
          <w:lang w:val="es-ES"/>
        </w:rPr>
        <w:t xml:space="preserve">Orientando el trabajo en las negociaciones </w:t>
      </w:r>
      <w:r w:rsidRPr="00C52268">
        <w:rPr>
          <w:i/>
          <w:lang w:val="es-ES"/>
        </w:rPr>
        <w:t>(11h30- 13h00)</w:t>
      </w:r>
    </w:p>
    <w:p w:rsidR="00EB5D1A" w:rsidRPr="00C52268" w:rsidRDefault="00EB5D1A" w:rsidP="00EB5D1A">
      <w:pPr>
        <w:jc w:val="both"/>
        <w:rPr>
          <w:lang w:val="es-ES"/>
        </w:rPr>
      </w:pPr>
      <w:r w:rsidRPr="00C52268">
        <w:rPr>
          <w:lang w:val="es-ES"/>
        </w:rPr>
        <w:tab/>
        <w:t>Moderador: Sandra Vermuyten (Internacional de los Servicios Públicos)</w:t>
      </w:r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Presentación de la Perspectiva de la OIT, Amber Barth (OIT)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Presentación de los mensajes sindicales, Matt Simonds (CSI)</w:t>
      </w:r>
    </w:p>
    <w:p w:rsidR="00E23918" w:rsidRPr="00E23918" w:rsidRDefault="00EB5D1A" w:rsidP="00E23918">
      <w:pPr>
        <w:ind w:firstLine="708"/>
        <w:jc w:val="both"/>
      </w:pPr>
      <w:r w:rsidRPr="00E23918">
        <w:t xml:space="preserve">Materiales de Referencia: </w:t>
      </w:r>
      <w:hyperlink r:id="rId14" w:history="1">
        <w:r w:rsidR="00E23918" w:rsidRPr="00B51C72">
          <w:rPr>
            <w:rStyle w:val="Hyperlink"/>
          </w:rPr>
          <w:t xml:space="preserve"> An Urgent Need for Clarity: On the Post 2015 Agenda and FfD</w:t>
        </w:r>
      </w:hyperlink>
    </w:p>
    <w:p w:rsidR="00EB5D1A" w:rsidRPr="00C52268" w:rsidRDefault="00E86E76" w:rsidP="00EB5D1A">
      <w:pPr>
        <w:ind w:firstLine="708"/>
        <w:jc w:val="both"/>
        <w:rPr>
          <w:lang w:val="es-ES"/>
        </w:rPr>
      </w:pPr>
      <w:hyperlink r:id="rId15" w:history="1">
        <w:r w:rsidR="00EB5D1A" w:rsidRPr="00EB5D1A">
          <w:rPr>
            <w:rStyle w:val="Hyperlink"/>
            <w:lang w:val="es-ES"/>
          </w:rPr>
          <w:t>Documento de P</w:t>
        </w:r>
        <w:r w:rsidR="00EB5D1A">
          <w:rPr>
            <w:rStyle w:val="Hyperlink"/>
            <w:lang w:val="es-ES"/>
          </w:rPr>
          <w:t>erspectiva</w:t>
        </w:r>
        <w:r w:rsidR="00EB5D1A" w:rsidRPr="00EB5D1A">
          <w:rPr>
            <w:rStyle w:val="Hyperlink"/>
            <w:lang w:val="es-ES"/>
          </w:rPr>
          <w:t xml:space="preserve"> Sindical sobre FpD</w:t>
        </w:r>
      </w:hyperlink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ind w:firstLine="708"/>
        <w:jc w:val="both"/>
        <w:rPr>
          <w:i/>
          <w:lang w:val="es-ES"/>
        </w:rPr>
      </w:pPr>
      <w:r w:rsidRPr="00C52268">
        <w:rPr>
          <w:i/>
          <w:lang w:val="es-ES"/>
        </w:rPr>
        <w:t>Preguntas orientadoras propuestas: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 xml:space="preserve">¿Cuáles son los elementos clave de la agenda </w:t>
      </w:r>
      <w:r>
        <w:rPr>
          <w:lang w:val="es-ES"/>
        </w:rPr>
        <w:t xml:space="preserve">de </w:t>
      </w:r>
      <w:r w:rsidRPr="00C52268">
        <w:rPr>
          <w:lang w:val="es-ES"/>
        </w:rPr>
        <w:t xml:space="preserve">FpD en las que el movimiento sindical tiene que </w:t>
      </w:r>
      <w:r>
        <w:rPr>
          <w:lang w:val="es-ES"/>
        </w:rPr>
        <w:t>focalizarse</w:t>
      </w:r>
      <w:r w:rsidRPr="00C52268">
        <w:rPr>
          <w:lang w:val="es-ES"/>
        </w:rPr>
        <w:t>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¿Cómo defendemos los aspectos positivos de la agenda, cómo amortiguamos los negativos?</w:t>
      </w:r>
    </w:p>
    <w:p w:rsidR="00EB5D1A" w:rsidRPr="00C52268" w:rsidRDefault="00EB5D1A" w:rsidP="00EB5D1A">
      <w:pPr>
        <w:jc w:val="both"/>
        <w:rPr>
          <w:b/>
          <w:lang w:val="es-ES"/>
        </w:rPr>
      </w:pP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b/>
          <w:lang w:val="es-ES"/>
        </w:rPr>
        <w:t xml:space="preserve">Almuerzo </w:t>
      </w:r>
      <w:r w:rsidRPr="00C52268">
        <w:rPr>
          <w:i/>
          <w:lang w:val="es-ES"/>
        </w:rPr>
        <w:t>(13h00-14h00)</w:t>
      </w:r>
    </w:p>
    <w:p w:rsidR="00EB5D1A" w:rsidRPr="00C52268" w:rsidRDefault="00EB5D1A" w:rsidP="00EB5D1A">
      <w:pPr>
        <w:jc w:val="both"/>
        <w:rPr>
          <w:lang w:val="es-ES"/>
        </w:rPr>
      </w:pPr>
      <w:r w:rsidRPr="00C52268">
        <w:rPr>
          <w:lang w:val="es-ES"/>
        </w:rPr>
        <w:tab/>
      </w: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b/>
          <w:lang w:val="es-ES"/>
        </w:rPr>
        <w:t xml:space="preserve">Perspectivas sobre FpD </w:t>
      </w:r>
      <w:r w:rsidRPr="00C52268">
        <w:rPr>
          <w:i/>
          <w:lang w:val="es-ES"/>
        </w:rPr>
        <w:t>(14h00-15h30)</w:t>
      </w:r>
    </w:p>
    <w:p w:rsidR="00EB5D1A" w:rsidRPr="00C52268" w:rsidRDefault="00EB5D1A" w:rsidP="00EB5D1A">
      <w:pPr>
        <w:jc w:val="both"/>
        <w:rPr>
          <w:lang w:val="es-ES"/>
        </w:rPr>
      </w:pPr>
      <w:r w:rsidRPr="00C52268">
        <w:rPr>
          <w:i/>
          <w:lang w:val="es-ES"/>
        </w:rPr>
        <w:tab/>
      </w:r>
      <w:r w:rsidRPr="00C52268">
        <w:rPr>
          <w:lang w:val="es-ES"/>
        </w:rPr>
        <w:t>Moderador: Sara Burke (FES)</w:t>
      </w:r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Americo Beviglia Zampetti (Unión Europea)</w:t>
      </w:r>
    </w:p>
    <w:p w:rsidR="00E23918" w:rsidRDefault="00E23918" w:rsidP="00EB5D1A">
      <w:pPr>
        <w:ind w:firstLine="708"/>
        <w:jc w:val="both"/>
      </w:pPr>
      <w:r>
        <w:t>Manuel Montes, South Centre</w:t>
      </w:r>
    </w:p>
    <w:p w:rsidR="00EB5D1A" w:rsidRDefault="00EB5D1A" w:rsidP="00EB5D1A">
      <w:pPr>
        <w:ind w:firstLine="708"/>
        <w:jc w:val="both"/>
      </w:pPr>
      <w:r>
        <w:t>Aldo Caliari, Director, Center of Concern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 xml:space="preserve">Materiales de Referencia: </w:t>
      </w:r>
      <w:hyperlink r:id="rId16" w:history="1">
        <w:r w:rsidRPr="00EB5D1A">
          <w:rPr>
            <w:rStyle w:val="Hyperlink"/>
            <w:lang w:val="es-ES"/>
          </w:rPr>
          <w:t>Declaraciones de los Estados Miembros en la 2ª Sesión Negociadora</w:t>
        </w:r>
      </w:hyperlink>
    </w:p>
    <w:p w:rsidR="00EB5D1A" w:rsidRPr="00C52268" w:rsidRDefault="00E86E76" w:rsidP="00EB5D1A">
      <w:pPr>
        <w:ind w:firstLine="708"/>
        <w:jc w:val="both"/>
        <w:rPr>
          <w:lang w:val="es-ES"/>
        </w:rPr>
      </w:pPr>
      <w:hyperlink r:id="rId17" w:history="1">
        <w:r w:rsidR="00EB5D1A" w:rsidRPr="00EB5D1A">
          <w:rPr>
            <w:rStyle w:val="Hyperlink"/>
            <w:lang w:val="es-ES"/>
          </w:rPr>
          <w:t>Declaraciones de las OSC en la 2ª Sesión Negociadora</w:t>
        </w:r>
      </w:hyperlink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ind w:firstLine="708"/>
        <w:jc w:val="both"/>
        <w:rPr>
          <w:i/>
          <w:lang w:val="es-ES"/>
        </w:rPr>
      </w:pPr>
      <w:r w:rsidRPr="00C52268">
        <w:rPr>
          <w:i/>
          <w:lang w:val="es-ES"/>
        </w:rPr>
        <w:t>Preguntas orientadoras propuestas: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¿Cuáles son las expectativas realistas para el resto de las negociaciones?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lastRenderedPageBreak/>
        <w:t>¿Cuáles son los principales obstáculos políticos que deben ser superados en los próximos meses?</w:t>
      </w:r>
    </w:p>
    <w:p w:rsidR="00EB5D1A" w:rsidRPr="00C52268" w:rsidRDefault="00EB5D1A" w:rsidP="00EB5D1A">
      <w:pPr>
        <w:ind w:left="708"/>
        <w:jc w:val="both"/>
        <w:rPr>
          <w:lang w:val="es-ES"/>
        </w:rPr>
      </w:pPr>
      <w:r w:rsidRPr="00C52268">
        <w:rPr>
          <w:lang w:val="es-ES"/>
        </w:rPr>
        <w:t>¿Cuáles ser</w:t>
      </w:r>
      <w:r>
        <w:rPr>
          <w:lang w:val="es-ES"/>
        </w:rPr>
        <w:t>án las características de lo que</w:t>
      </w:r>
      <w:r w:rsidRPr="00C52268">
        <w:rPr>
          <w:lang w:val="es-ES"/>
        </w:rPr>
        <w:t xml:space="preserve"> tendrá éxito o de lo que fracasará en términos de resultado</w:t>
      </w:r>
      <w:r>
        <w:rPr>
          <w:lang w:val="es-ES"/>
        </w:rPr>
        <w:t>s de Addis</w:t>
      </w:r>
      <w:r w:rsidRPr="00C52268">
        <w:rPr>
          <w:lang w:val="es-ES"/>
        </w:rPr>
        <w:t>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¿</w:t>
      </w:r>
      <w:r w:rsidR="003F1964">
        <w:rPr>
          <w:lang w:val="es-ES"/>
        </w:rPr>
        <w:t>De qué manera debería</w:t>
      </w:r>
      <w:r w:rsidRPr="00C52268">
        <w:rPr>
          <w:lang w:val="es-ES"/>
        </w:rPr>
        <w:t xml:space="preserve"> complementar (o no) o vincularse (o no)</w:t>
      </w:r>
      <w:r w:rsidR="003F1964">
        <w:rPr>
          <w:lang w:val="es-ES"/>
        </w:rPr>
        <w:t xml:space="preserve"> </w:t>
      </w:r>
      <w:r w:rsidR="003F1964" w:rsidRPr="00C52268">
        <w:rPr>
          <w:lang w:val="es-ES"/>
        </w:rPr>
        <w:t>la Agenda FpD</w:t>
      </w:r>
      <w:r w:rsidRPr="00C52268">
        <w:rPr>
          <w:lang w:val="es-ES"/>
        </w:rPr>
        <w:t xml:space="preserve"> a la Agenda Post 2015?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b/>
          <w:lang w:val="es-ES"/>
        </w:rPr>
        <w:t xml:space="preserve">Pausa </w:t>
      </w:r>
      <w:r w:rsidRPr="00C52268">
        <w:rPr>
          <w:i/>
          <w:lang w:val="es-ES"/>
        </w:rPr>
        <w:t>(15h30-14h00)</w:t>
      </w:r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3F1964" w:rsidP="00EB5D1A">
      <w:pPr>
        <w:jc w:val="both"/>
        <w:rPr>
          <w:i/>
          <w:lang w:val="es-ES"/>
        </w:rPr>
      </w:pPr>
      <w:r>
        <w:rPr>
          <w:b/>
          <w:lang w:val="es-ES"/>
        </w:rPr>
        <w:t>T</w:t>
      </w:r>
      <w:r w:rsidR="00EB5D1A" w:rsidRPr="00C52268">
        <w:rPr>
          <w:b/>
          <w:lang w:val="es-ES"/>
        </w:rPr>
        <w:t>rabajo</w:t>
      </w:r>
      <w:r>
        <w:rPr>
          <w:b/>
          <w:lang w:val="es-ES"/>
        </w:rPr>
        <w:t xml:space="preserve"> en grupos</w:t>
      </w:r>
      <w:r w:rsidR="00EB5D1A" w:rsidRPr="00C52268">
        <w:rPr>
          <w:b/>
          <w:lang w:val="es-ES"/>
        </w:rPr>
        <w:t xml:space="preserve"> </w:t>
      </w:r>
      <w:r w:rsidR="00EB5D1A" w:rsidRPr="00C52268">
        <w:rPr>
          <w:i/>
          <w:lang w:val="es-ES"/>
        </w:rPr>
        <w:t>(16h00-17h00)</w:t>
      </w: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i/>
          <w:lang w:val="es-ES"/>
        </w:rPr>
        <w:tab/>
      </w: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t xml:space="preserve">Informes de los grupos de trabajo </w:t>
      </w:r>
      <w:r w:rsidRPr="00C52268">
        <w:rPr>
          <w:i/>
          <w:lang w:val="es-ES"/>
        </w:rPr>
        <w:t>(17h00-17h30)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Moderador: Paola Simonetti (ITUC)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</w:p>
    <w:p w:rsidR="00EB5D1A" w:rsidRPr="00C52268" w:rsidRDefault="003F1964" w:rsidP="00EB5D1A">
      <w:pPr>
        <w:jc w:val="both"/>
        <w:rPr>
          <w:i/>
          <w:lang w:val="es-ES"/>
        </w:rPr>
      </w:pPr>
      <w:r>
        <w:rPr>
          <w:b/>
          <w:lang w:val="es-ES"/>
        </w:rPr>
        <w:t>Cierre y preparación</w:t>
      </w:r>
      <w:r w:rsidR="00EB5D1A" w:rsidRPr="00C52268">
        <w:rPr>
          <w:b/>
          <w:lang w:val="es-ES"/>
        </w:rPr>
        <w:t xml:space="preserve"> para</w:t>
      </w:r>
      <w:r>
        <w:rPr>
          <w:b/>
          <w:lang w:val="es-ES"/>
        </w:rPr>
        <w:t xml:space="preserve"> el Diálogo I</w:t>
      </w:r>
      <w:r w:rsidR="00EB5D1A" w:rsidRPr="00C52268">
        <w:rPr>
          <w:b/>
          <w:lang w:val="es-ES"/>
        </w:rPr>
        <w:t xml:space="preserve">nteractivo </w:t>
      </w:r>
      <w:r w:rsidR="00EB5D1A" w:rsidRPr="00C52268">
        <w:rPr>
          <w:i/>
          <w:lang w:val="es-ES"/>
        </w:rPr>
        <w:t>(17h30 – 18h00)</w:t>
      </w:r>
    </w:p>
    <w:p w:rsidR="00EB5D1A" w:rsidRPr="00C52268" w:rsidRDefault="00EB5D1A" w:rsidP="00EB5D1A">
      <w:pPr>
        <w:jc w:val="both"/>
        <w:rPr>
          <w:lang w:val="es-ES"/>
        </w:rPr>
      </w:pPr>
      <w:r w:rsidRPr="00C52268">
        <w:rPr>
          <w:b/>
          <w:lang w:val="es-ES"/>
        </w:rPr>
        <w:tab/>
      </w:r>
      <w:r w:rsidRPr="00C52268">
        <w:rPr>
          <w:lang w:val="es-ES"/>
        </w:rPr>
        <w:t>Wellington Chibebe, ITUC</w:t>
      </w:r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br w:type="page"/>
      </w: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lastRenderedPageBreak/>
        <w:t>13 de mayo de 2015</w:t>
      </w:r>
    </w:p>
    <w:p w:rsidR="00EB5D1A" w:rsidRPr="00C52268" w:rsidRDefault="00EB5D1A" w:rsidP="00EB5D1A">
      <w:pPr>
        <w:jc w:val="both"/>
        <w:rPr>
          <w:b/>
          <w:lang w:val="es-ES"/>
        </w:rPr>
      </w:pPr>
      <w:r w:rsidRPr="00C52268">
        <w:rPr>
          <w:b/>
          <w:lang w:val="es-ES"/>
        </w:rPr>
        <w:t>Desayuno</w:t>
      </w:r>
      <w:r w:rsidR="003F1964">
        <w:rPr>
          <w:b/>
          <w:lang w:val="es-ES"/>
        </w:rPr>
        <w:t xml:space="preserve"> de Diálogo moderado</w:t>
      </w:r>
      <w:r w:rsidRPr="00C52268">
        <w:rPr>
          <w:b/>
          <w:lang w:val="es-ES"/>
        </w:rPr>
        <w:t xml:space="preserve"> – Comedor del Delegado, Sede de la ONU </w:t>
      </w:r>
    </w:p>
    <w:p w:rsidR="00EB5D1A" w:rsidRPr="00C52268" w:rsidRDefault="00EB5D1A" w:rsidP="00EB5D1A">
      <w:pPr>
        <w:jc w:val="both"/>
        <w:rPr>
          <w:i/>
          <w:lang w:val="es-ES"/>
        </w:rPr>
      </w:pPr>
      <w:r w:rsidRPr="00C52268">
        <w:rPr>
          <w:i/>
          <w:lang w:val="es-ES"/>
        </w:rPr>
        <w:t>(08h30-10h00)</w:t>
      </w:r>
    </w:p>
    <w:p w:rsidR="00EB5D1A" w:rsidRPr="00C52268" w:rsidRDefault="00EB5D1A" w:rsidP="00EB5D1A">
      <w:pPr>
        <w:jc w:val="both"/>
        <w:rPr>
          <w:lang w:val="es-ES"/>
        </w:rPr>
      </w:pPr>
    </w:p>
    <w:p w:rsidR="00EB5D1A" w:rsidRPr="00C52268" w:rsidRDefault="00EB5D1A" w:rsidP="00E23918">
      <w:pPr>
        <w:jc w:val="both"/>
        <w:rPr>
          <w:lang w:val="es-ES"/>
        </w:rPr>
      </w:pPr>
      <w:r w:rsidRPr="00E23918">
        <w:rPr>
          <w:b/>
          <w:lang w:val="es-ES"/>
        </w:rPr>
        <w:t>Bienvenida e introducción</w:t>
      </w:r>
      <w:r w:rsidRPr="00C52268">
        <w:rPr>
          <w:lang w:val="es-ES"/>
        </w:rPr>
        <w:t>, Wellington Chibebe (CSI)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</w:p>
    <w:p w:rsidR="00EB5D1A" w:rsidRPr="00C52268" w:rsidRDefault="00EB5D1A" w:rsidP="00E23918">
      <w:pPr>
        <w:jc w:val="both"/>
        <w:rPr>
          <w:lang w:val="es-ES"/>
        </w:rPr>
      </w:pPr>
      <w:r w:rsidRPr="00E23918">
        <w:rPr>
          <w:b/>
          <w:lang w:val="es-ES"/>
        </w:rPr>
        <w:t>Diálogo moderado (una hora)</w:t>
      </w:r>
      <w:r w:rsidRPr="00C52268">
        <w:rPr>
          <w:lang w:val="es-ES"/>
        </w:rPr>
        <w:t>, Michèle Auga (FES)</w:t>
      </w:r>
    </w:p>
    <w:p w:rsidR="00E23918" w:rsidRDefault="00E23918" w:rsidP="00E23918">
      <w:pPr>
        <w:ind w:firstLine="708"/>
        <w:jc w:val="both"/>
        <w:rPr>
          <w:lang w:val="es-ES_tradnl"/>
        </w:rPr>
      </w:pPr>
    </w:p>
    <w:p w:rsidR="00E23918" w:rsidRPr="00364543" w:rsidRDefault="00E23918" w:rsidP="00E23918">
      <w:pPr>
        <w:ind w:firstLine="708"/>
        <w:jc w:val="both"/>
        <w:rPr>
          <w:lang w:val="es-ES_tradnl"/>
        </w:rPr>
      </w:pPr>
      <w:r w:rsidRPr="00364543">
        <w:rPr>
          <w:lang w:val="es-ES_tradnl"/>
        </w:rPr>
        <w:t xml:space="preserve">Presentación de resultados del Seminario de Incidencia RSCD-FES sobre el </w:t>
      </w:r>
      <w:r w:rsidRPr="00364543">
        <w:rPr>
          <w:b/>
          <w:lang w:val="es-ES_tradnl"/>
        </w:rPr>
        <w:t>Post 2015</w:t>
      </w:r>
    </w:p>
    <w:p w:rsidR="00E23918" w:rsidRPr="00364543" w:rsidRDefault="00862828" w:rsidP="00E23918">
      <w:pPr>
        <w:ind w:firstLine="708"/>
        <w:jc w:val="both"/>
        <w:rPr>
          <w:lang w:val="es-ES_tradnl"/>
        </w:rPr>
      </w:pPr>
      <w:r>
        <w:rPr>
          <w:lang w:val="es-ES_tradnl"/>
        </w:rPr>
        <w:t>Respuesta Estado M</w:t>
      </w:r>
      <w:r w:rsidR="00E23918" w:rsidRPr="00364543">
        <w:rPr>
          <w:lang w:val="es-ES_tradnl"/>
        </w:rPr>
        <w:t>iembro</w:t>
      </w:r>
    </w:p>
    <w:p w:rsidR="00E23918" w:rsidRDefault="00E23918" w:rsidP="00E23918">
      <w:pPr>
        <w:ind w:firstLine="708"/>
        <w:jc w:val="both"/>
        <w:rPr>
          <w:i/>
          <w:lang w:val="es-ES_tradnl"/>
        </w:rPr>
      </w:pPr>
    </w:p>
    <w:p w:rsidR="00E23918" w:rsidRPr="00364543" w:rsidRDefault="00E23918" w:rsidP="00E23918">
      <w:pPr>
        <w:ind w:firstLine="708"/>
        <w:jc w:val="both"/>
        <w:rPr>
          <w:lang w:val="es-ES_tradnl"/>
        </w:rPr>
      </w:pPr>
      <w:r w:rsidRPr="00364543">
        <w:rPr>
          <w:lang w:val="es-ES_tradnl"/>
        </w:rPr>
        <w:t xml:space="preserve">Presentación de resultados del Seminario de Incidencia RSCD-FES sobre el </w:t>
      </w:r>
      <w:r w:rsidRPr="00364543">
        <w:rPr>
          <w:b/>
          <w:lang w:val="es-ES_tradnl"/>
        </w:rPr>
        <w:t>Financiación para el Desarrollo</w:t>
      </w:r>
    </w:p>
    <w:p w:rsidR="00EB5D1A" w:rsidRDefault="00862828" w:rsidP="00862828">
      <w:pPr>
        <w:ind w:firstLine="708"/>
        <w:jc w:val="both"/>
        <w:rPr>
          <w:lang w:val="es-ES_tradnl"/>
        </w:rPr>
      </w:pPr>
      <w:r>
        <w:rPr>
          <w:lang w:val="es-ES_tradnl"/>
        </w:rPr>
        <w:t>Respuesta Estado Miembro</w:t>
      </w:r>
    </w:p>
    <w:p w:rsidR="00862828" w:rsidRPr="00862828" w:rsidRDefault="00862828" w:rsidP="00862828">
      <w:pPr>
        <w:ind w:firstLine="708"/>
        <w:jc w:val="both"/>
        <w:rPr>
          <w:lang w:val="es-ES_tradnl"/>
        </w:rPr>
      </w:pPr>
    </w:p>
    <w:p w:rsidR="00862828" w:rsidRPr="00C52268" w:rsidRDefault="00862828" w:rsidP="00EB5D1A">
      <w:pPr>
        <w:ind w:firstLine="708"/>
        <w:jc w:val="both"/>
        <w:rPr>
          <w:lang w:val="es-ES"/>
        </w:rPr>
      </w:pPr>
    </w:p>
    <w:p w:rsidR="00EB5D1A" w:rsidRPr="00C52268" w:rsidRDefault="00EB5D1A" w:rsidP="00E23918">
      <w:pPr>
        <w:ind w:firstLine="708"/>
        <w:jc w:val="both"/>
        <w:rPr>
          <w:i/>
          <w:lang w:val="es-ES"/>
        </w:rPr>
      </w:pPr>
      <w:r w:rsidRPr="00C52268">
        <w:rPr>
          <w:i/>
          <w:lang w:val="es-ES"/>
        </w:rPr>
        <w:t>Preguntas orientadoras propuestas:</w:t>
      </w:r>
    </w:p>
    <w:p w:rsidR="00EB5D1A" w:rsidRPr="00C52268" w:rsidRDefault="00EB5D1A" w:rsidP="00EB5D1A">
      <w:pPr>
        <w:ind w:left="708"/>
        <w:jc w:val="both"/>
        <w:rPr>
          <w:lang w:val="es-ES"/>
        </w:rPr>
      </w:pPr>
      <w:r w:rsidRPr="00C52268">
        <w:rPr>
          <w:lang w:val="es-ES"/>
        </w:rPr>
        <w:t>¿Cómo garantizamos que el marco de apoyo del Post 2015 coincide con las ambiciones de los  ODS? En otras palabras, ¿cómo se pueden mejorar los medios de implementación, de seguimiento y de revisión en el marco del Post 2015 (con respecto a los ODM)?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¿Cuáles son las expectativas y las ambiciones para los procesos de seguimiento?</w:t>
      </w:r>
    </w:p>
    <w:p w:rsidR="00EB5D1A" w:rsidRPr="00C52268" w:rsidRDefault="00EB5D1A" w:rsidP="00EB5D1A">
      <w:pPr>
        <w:ind w:firstLine="708"/>
        <w:jc w:val="both"/>
        <w:rPr>
          <w:lang w:val="es-ES"/>
        </w:rPr>
      </w:pPr>
      <w:r w:rsidRPr="00C52268">
        <w:rPr>
          <w:lang w:val="es-ES"/>
        </w:rPr>
        <w:t>¿Cómo se involucrará a</w:t>
      </w:r>
      <w:r w:rsidR="003F1964">
        <w:rPr>
          <w:lang w:val="es-ES"/>
        </w:rPr>
        <w:t>l público</w:t>
      </w:r>
      <w:r w:rsidRPr="00C52268">
        <w:rPr>
          <w:lang w:val="es-ES"/>
        </w:rPr>
        <w:t xml:space="preserve"> para cumplir con un</w:t>
      </w:r>
      <w:r w:rsidR="003F1964">
        <w:rPr>
          <w:lang w:val="es-ES"/>
        </w:rPr>
        <w:t>a agenda tan amplia y ambiciosa</w:t>
      </w:r>
      <w:r w:rsidRPr="00C52268">
        <w:rPr>
          <w:lang w:val="es-ES"/>
        </w:rPr>
        <w:t>?</w:t>
      </w:r>
    </w:p>
    <w:p w:rsidR="00EB5D1A" w:rsidRPr="00C52268" w:rsidRDefault="003F1964" w:rsidP="003F1964">
      <w:pPr>
        <w:ind w:firstLine="708"/>
        <w:jc w:val="both"/>
        <w:rPr>
          <w:lang w:val="es-ES"/>
        </w:rPr>
      </w:pPr>
      <w:r w:rsidRPr="003F1964">
        <w:rPr>
          <w:lang w:val="es-ES"/>
        </w:rPr>
        <w:t>¿De qué manera debería complementar (o no) o vincularse (o no) la Agenda FpD a la Agenda Post 2015?</w:t>
      </w:r>
    </w:p>
    <w:p w:rsidR="00052DFD" w:rsidRDefault="00052DFD" w:rsidP="00EB5D1A">
      <w:pPr>
        <w:jc w:val="both"/>
        <w:rPr>
          <w:lang w:val="es-ES"/>
        </w:rPr>
      </w:pPr>
    </w:p>
    <w:p w:rsidR="00E23918" w:rsidRPr="00E23918" w:rsidRDefault="00E23918" w:rsidP="00E23918">
      <w:pPr>
        <w:jc w:val="both"/>
        <w:rPr>
          <w:b/>
          <w:lang w:val="es-ES"/>
        </w:rPr>
      </w:pPr>
      <w:r w:rsidRPr="00E23918">
        <w:rPr>
          <w:b/>
          <w:lang w:val="es-ES"/>
        </w:rPr>
        <w:t>Discusiones informales de mesa</w:t>
      </w:r>
      <w:r w:rsidRPr="00E23918">
        <w:rPr>
          <w:lang w:val="es-ES"/>
        </w:rPr>
        <w:t xml:space="preserve"> (media hora)</w:t>
      </w:r>
    </w:p>
    <w:p w:rsidR="00E23918" w:rsidRPr="00EB5D1A" w:rsidRDefault="00E23918" w:rsidP="00EB5D1A">
      <w:pPr>
        <w:jc w:val="both"/>
        <w:rPr>
          <w:lang w:val="es-ES"/>
        </w:rPr>
      </w:pPr>
    </w:p>
    <w:sectPr w:rsidR="00E23918" w:rsidRPr="00EB5D1A" w:rsidSect="001F5DF1">
      <w:headerReference w:type="default" r:id="rId18"/>
      <w:footerReference w:type="default" r:id="rId19"/>
      <w:pgSz w:w="11906" w:h="16838"/>
      <w:pgMar w:top="720" w:right="720" w:bottom="720" w:left="720" w:header="708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2500" w:rsidRDefault="00162500" w:rsidP="00733C2D">
      <w:r>
        <w:separator/>
      </w:r>
    </w:p>
  </w:endnote>
  <w:endnote w:type="continuationSeparator" w:id="0">
    <w:p w:rsidR="00162500" w:rsidRDefault="00162500" w:rsidP="00733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Borders>
        <w:top w:val="single" w:sz="18" w:space="0" w:color="808080" w:themeColor="background1" w:themeShade="80"/>
        <w:insideV w:val="single" w:sz="18" w:space="0" w:color="808080" w:themeColor="background1" w:themeShade="80"/>
      </w:tblBorders>
      <w:tblLook w:val="04A0" w:firstRow="1" w:lastRow="0" w:firstColumn="1" w:lastColumn="0" w:noHBand="0" w:noVBand="1"/>
    </w:tblPr>
    <w:tblGrid>
      <w:gridCol w:w="1107"/>
      <w:gridCol w:w="9575"/>
    </w:tblGrid>
    <w:tr w:rsidR="00733C2D">
      <w:tc>
        <w:tcPr>
          <w:tcW w:w="918" w:type="dxa"/>
        </w:tcPr>
        <w:p w:rsidR="00733C2D" w:rsidRDefault="00733C2D">
          <w:pPr>
            <w:pStyle w:val="Footer"/>
            <w:jc w:val="right"/>
            <w:rPr>
              <w:b/>
              <w:bCs/>
              <w:color w:val="4F81BD" w:themeColor="accent1"/>
              <w:sz w:val="32"/>
              <w:szCs w:val="32"/>
            </w:rPr>
          </w:pPr>
        </w:p>
      </w:tc>
      <w:tc>
        <w:tcPr>
          <w:tcW w:w="7938" w:type="dxa"/>
        </w:tcPr>
        <w:p w:rsidR="00733C2D" w:rsidRPr="008556D0" w:rsidRDefault="00733C2D" w:rsidP="00440ACE">
          <w:pPr>
            <w:pStyle w:val="Footer"/>
            <w:jc w:val="both"/>
            <w:rPr>
              <w:i/>
            </w:rPr>
          </w:pPr>
        </w:p>
      </w:tc>
    </w:tr>
  </w:tbl>
  <w:p w:rsidR="00733C2D" w:rsidRDefault="00733C2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2500" w:rsidRDefault="00162500" w:rsidP="00733C2D">
      <w:r>
        <w:separator/>
      </w:r>
    </w:p>
  </w:footnote>
  <w:footnote w:type="continuationSeparator" w:id="0">
    <w:p w:rsidR="00162500" w:rsidRDefault="00162500" w:rsidP="00733C2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4809" w:type="pct"/>
      <w:tblBorders>
        <w:bottom w:val="single" w:sz="36" w:space="0" w:color="E36C0A" w:themeColor="accent6" w:themeShade="BF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8323"/>
      <w:gridCol w:w="1964"/>
    </w:tblGrid>
    <w:tr w:rsidR="00FD5B07" w:rsidRPr="00E23918" w:rsidTr="0092478F">
      <w:trPr>
        <w:trHeight w:val="2152"/>
      </w:trPr>
      <w:tc>
        <w:tcPr>
          <w:tcW w:w="7202" w:type="dxa"/>
          <w:tcBorders>
            <w:right w:val="single" w:sz="36" w:space="0" w:color="E36C0A" w:themeColor="accent6" w:themeShade="BF"/>
          </w:tcBorders>
        </w:tcPr>
        <w:p w:rsidR="00FD5B07" w:rsidRDefault="001D6CBD" w:rsidP="00AE51D6">
          <w:r>
            <w:rPr>
              <w:noProof/>
              <w:lang w:eastAsia="en-GB"/>
            </w:rPr>
            <w:drawing>
              <wp:anchor distT="0" distB="0" distL="114300" distR="114300" simplePos="0" relativeHeight="251658240" behindDoc="0" locked="0" layoutInCell="1" allowOverlap="1" wp14:anchorId="426BDC55" wp14:editId="3EF07096">
                <wp:simplePos x="0" y="0"/>
                <wp:positionH relativeFrom="column">
                  <wp:posOffset>1866900</wp:posOffset>
                </wp:positionH>
                <wp:positionV relativeFrom="paragraph">
                  <wp:posOffset>85725</wp:posOffset>
                </wp:positionV>
                <wp:extent cx="1364615" cy="952500"/>
                <wp:effectExtent l="0" t="0" r="6985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FES-NY_Logo JPEG.jp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364615" cy="9525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anchor>
            </w:drawing>
          </w:r>
          <w:r w:rsidR="00FD5B07" w:rsidRPr="00AC2FD0">
            <w:rPr>
              <w:noProof/>
              <w:lang w:eastAsia="en-GB"/>
            </w:rPr>
            <w:drawing>
              <wp:inline distT="0" distB="0" distL="0" distR="0" wp14:anchorId="291BFDD0" wp14:editId="31E4EDCE">
                <wp:extent cx="1617133" cy="1106665"/>
                <wp:effectExtent l="19050" t="0" r="2117" b="0"/>
                <wp:docPr id="2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tudcn logo.pn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15631" cy="1105637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700" w:type="dxa"/>
          <w:tcBorders>
            <w:left w:val="single" w:sz="36" w:space="0" w:color="E36C0A" w:themeColor="accent6" w:themeShade="BF"/>
            <w:bottom w:val="single" w:sz="36" w:space="0" w:color="E36C0A" w:themeColor="accent6" w:themeShade="BF"/>
          </w:tcBorders>
        </w:tcPr>
        <w:p w:rsidR="00FD5B07" w:rsidRPr="00913316" w:rsidRDefault="00FD5B07" w:rsidP="00AC2FD0">
          <w:pPr>
            <w:rPr>
              <w:b/>
              <w:color w:val="E36C0A" w:themeColor="accent6" w:themeShade="BF"/>
              <w:lang w:val="es-ES"/>
            </w:rPr>
          </w:pPr>
          <w:r w:rsidRPr="00913316">
            <w:rPr>
              <w:b/>
              <w:color w:val="E36C0A" w:themeColor="accent6" w:themeShade="BF"/>
              <w:lang w:val="es-ES"/>
            </w:rPr>
            <w:t>EVENT</w:t>
          </w:r>
          <w:r w:rsidR="00913316" w:rsidRPr="00913316">
            <w:rPr>
              <w:b/>
              <w:color w:val="E36C0A" w:themeColor="accent6" w:themeShade="BF"/>
              <w:lang w:val="es-ES"/>
            </w:rPr>
            <w:t>O DE INCIDENCIA</w:t>
          </w:r>
          <w:r w:rsidRPr="00913316">
            <w:rPr>
              <w:b/>
              <w:color w:val="E36C0A" w:themeColor="accent6" w:themeShade="BF"/>
              <w:lang w:val="es-ES"/>
            </w:rPr>
            <w:t xml:space="preserve"> </w:t>
          </w:r>
        </w:p>
        <w:p w:rsidR="00FD5B07" w:rsidRPr="00913316" w:rsidRDefault="00FD5B07" w:rsidP="00AC2FD0">
          <w:pPr>
            <w:rPr>
              <w:b/>
              <w:color w:val="E36C0A" w:themeColor="accent6" w:themeShade="BF"/>
              <w:lang w:val="es-ES"/>
            </w:rPr>
          </w:pPr>
        </w:p>
        <w:p w:rsidR="00FD5B07" w:rsidRPr="00913316" w:rsidRDefault="00FD5B07" w:rsidP="00AC2FD0">
          <w:pPr>
            <w:rPr>
              <w:b/>
              <w:color w:val="E36C0A" w:themeColor="accent6" w:themeShade="BF"/>
              <w:lang w:val="es-ES"/>
            </w:rPr>
          </w:pPr>
          <w:r w:rsidRPr="00913316">
            <w:rPr>
              <w:b/>
              <w:color w:val="E36C0A" w:themeColor="accent6" w:themeShade="BF"/>
              <w:lang w:val="es-ES"/>
            </w:rPr>
            <w:t xml:space="preserve">+2015 </w:t>
          </w:r>
          <w:r w:rsidR="00913316" w:rsidRPr="00913316">
            <w:rPr>
              <w:b/>
              <w:color w:val="E36C0A" w:themeColor="accent6" w:themeShade="BF"/>
              <w:lang w:val="es-ES"/>
            </w:rPr>
            <w:t>ODS</w:t>
          </w:r>
          <w:r w:rsidRPr="00913316">
            <w:rPr>
              <w:b/>
              <w:color w:val="E36C0A" w:themeColor="accent6" w:themeShade="BF"/>
              <w:lang w:val="es-ES"/>
            </w:rPr>
            <w:t xml:space="preserve"> </w:t>
          </w:r>
        </w:p>
        <w:p w:rsidR="00AE51D6" w:rsidRPr="00913316" w:rsidRDefault="00913316" w:rsidP="00AC2FD0">
          <w:pPr>
            <w:rPr>
              <w:b/>
              <w:color w:val="E36C0A" w:themeColor="accent6" w:themeShade="BF"/>
              <w:lang w:val="es-ES"/>
            </w:rPr>
          </w:pPr>
          <w:r w:rsidRPr="00913316">
            <w:rPr>
              <w:b/>
              <w:color w:val="E36C0A" w:themeColor="accent6" w:themeShade="BF"/>
              <w:lang w:val="es-ES"/>
            </w:rPr>
            <w:t>Financiación para el Desarrollo</w:t>
          </w:r>
          <w:r w:rsidR="00FD5B07" w:rsidRPr="00913316">
            <w:rPr>
              <w:b/>
              <w:color w:val="E36C0A" w:themeColor="accent6" w:themeShade="BF"/>
              <w:lang w:val="es-ES"/>
            </w:rPr>
            <w:t xml:space="preserve"> </w:t>
          </w:r>
        </w:p>
        <w:p w:rsidR="00FD5B07" w:rsidRPr="00913316" w:rsidRDefault="00FD5B07" w:rsidP="00AE51D6">
          <w:pPr>
            <w:rPr>
              <w:lang w:val="es-ES"/>
            </w:rPr>
          </w:pPr>
        </w:p>
      </w:tc>
    </w:tr>
  </w:tbl>
  <w:p w:rsidR="008556D0" w:rsidRPr="00913316" w:rsidRDefault="008556D0" w:rsidP="000D3ED0">
    <w:pPr>
      <w:pStyle w:val="Header"/>
      <w:rPr>
        <w:lang w:val="es-ES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94591E"/>
    <w:multiLevelType w:val="hybridMultilevel"/>
    <w:tmpl w:val="2D102F5C"/>
    <w:lvl w:ilvl="0" w:tplc="C1FE9F6E">
      <w:start w:val="1"/>
      <w:numFmt w:val="decimal"/>
      <w:lvlText w:val="%1"/>
      <w:lvlJc w:val="left"/>
      <w:pPr>
        <w:ind w:left="1429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D7F6927"/>
    <w:multiLevelType w:val="hybridMultilevel"/>
    <w:tmpl w:val="0E90F4E0"/>
    <w:lvl w:ilvl="0" w:tplc="7E10B082">
      <w:start w:val="1"/>
      <w:numFmt w:val="decimal"/>
      <w:lvlText w:val="%1"/>
      <w:lvlJc w:val="left"/>
      <w:pPr>
        <w:ind w:left="1441" w:hanging="720"/>
      </w:pPr>
      <w:rPr>
        <w:rFonts w:hint="default"/>
        <w:b/>
        <w:i w:val="0"/>
      </w:rPr>
    </w:lvl>
    <w:lvl w:ilvl="1" w:tplc="08130001">
      <w:start w:val="1"/>
      <w:numFmt w:val="bullet"/>
      <w:lvlText w:val=""/>
      <w:lvlJc w:val="left"/>
      <w:pPr>
        <w:ind w:left="1812" w:hanging="360"/>
      </w:pPr>
      <w:rPr>
        <w:rFonts w:ascii="Symbol" w:hAnsi="Symbol" w:hint="default"/>
        <w:lang w:val="en-GB"/>
      </w:rPr>
    </w:lvl>
    <w:lvl w:ilvl="2" w:tplc="08130001">
      <w:start w:val="1"/>
      <w:numFmt w:val="bullet"/>
      <w:lvlText w:val=""/>
      <w:lvlJc w:val="left"/>
      <w:pPr>
        <w:ind w:left="2532" w:hanging="180"/>
      </w:pPr>
      <w:rPr>
        <w:rFonts w:ascii="Symbol" w:hAnsi="Symbol" w:hint="default"/>
      </w:rPr>
    </w:lvl>
    <w:lvl w:ilvl="3" w:tplc="08130001">
      <w:start w:val="1"/>
      <w:numFmt w:val="bullet"/>
      <w:lvlText w:val=""/>
      <w:lvlJc w:val="left"/>
      <w:pPr>
        <w:ind w:left="3252" w:hanging="360"/>
      </w:pPr>
      <w:rPr>
        <w:rFonts w:ascii="Symbol" w:hAnsi="Symbol" w:hint="default"/>
      </w:rPr>
    </w:lvl>
    <w:lvl w:ilvl="4" w:tplc="7D9ADA24">
      <w:numFmt w:val="bullet"/>
      <w:lvlText w:val="-"/>
      <w:lvlJc w:val="left"/>
      <w:pPr>
        <w:ind w:left="3972" w:hanging="360"/>
      </w:pPr>
      <w:rPr>
        <w:rFonts w:ascii="Calibri" w:eastAsia="Calibri" w:hAnsi="Calibri" w:cs="Times New Roman" w:hint="default"/>
        <w:sz w:val="24"/>
      </w:rPr>
    </w:lvl>
    <w:lvl w:ilvl="5" w:tplc="0809001B" w:tentative="1">
      <w:start w:val="1"/>
      <w:numFmt w:val="lowerRoman"/>
      <w:lvlText w:val="%6."/>
      <w:lvlJc w:val="right"/>
      <w:pPr>
        <w:ind w:left="4692" w:hanging="180"/>
      </w:pPr>
    </w:lvl>
    <w:lvl w:ilvl="6" w:tplc="0809000F" w:tentative="1">
      <w:start w:val="1"/>
      <w:numFmt w:val="decimal"/>
      <w:lvlText w:val="%7."/>
      <w:lvlJc w:val="left"/>
      <w:pPr>
        <w:ind w:left="5412" w:hanging="360"/>
      </w:pPr>
    </w:lvl>
    <w:lvl w:ilvl="7" w:tplc="08090019" w:tentative="1">
      <w:start w:val="1"/>
      <w:numFmt w:val="lowerLetter"/>
      <w:lvlText w:val="%8."/>
      <w:lvlJc w:val="left"/>
      <w:pPr>
        <w:ind w:left="6132" w:hanging="360"/>
      </w:pPr>
    </w:lvl>
    <w:lvl w:ilvl="8" w:tplc="0809001B" w:tentative="1">
      <w:start w:val="1"/>
      <w:numFmt w:val="lowerRoman"/>
      <w:lvlText w:val="%9."/>
      <w:lvlJc w:val="right"/>
      <w:pPr>
        <w:ind w:left="6852" w:hanging="180"/>
      </w:pPr>
    </w:lvl>
  </w:abstractNum>
  <w:abstractNum w:abstractNumId="2">
    <w:nsid w:val="1A1263EC"/>
    <w:multiLevelType w:val="hybridMultilevel"/>
    <w:tmpl w:val="8D7C4500"/>
    <w:lvl w:ilvl="0" w:tplc="0AEA0418">
      <w:numFmt w:val="bullet"/>
      <w:lvlText w:val="-"/>
      <w:lvlJc w:val="left"/>
      <w:pPr>
        <w:ind w:left="2157" w:hanging="360"/>
      </w:pPr>
      <w:rPr>
        <w:rFonts w:ascii="Calibri" w:eastAsia="Calibri" w:hAnsi="Calibri" w:cs="Times New Roman" w:hint="default"/>
      </w:rPr>
    </w:lvl>
    <w:lvl w:ilvl="1" w:tplc="08130003" w:tentative="1">
      <w:start w:val="1"/>
      <w:numFmt w:val="bullet"/>
      <w:lvlText w:val="o"/>
      <w:lvlJc w:val="left"/>
      <w:pPr>
        <w:ind w:left="287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59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31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03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575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47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19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7917" w:hanging="360"/>
      </w:pPr>
      <w:rPr>
        <w:rFonts w:ascii="Wingdings" w:hAnsi="Wingdings" w:hint="default"/>
      </w:rPr>
    </w:lvl>
  </w:abstractNum>
  <w:abstractNum w:abstractNumId="3">
    <w:nsid w:val="24080E0B"/>
    <w:multiLevelType w:val="hybridMultilevel"/>
    <w:tmpl w:val="F9002F06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A31FF3"/>
    <w:multiLevelType w:val="hybridMultilevel"/>
    <w:tmpl w:val="B5D07EDA"/>
    <w:lvl w:ilvl="0" w:tplc="C1FE9F6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2EFF2D2B"/>
    <w:multiLevelType w:val="hybridMultilevel"/>
    <w:tmpl w:val="2D102F5C"/>
    <w:lvl w:ilvl="0" w:tplc="C1FE9F6E">
      <w:start w:val="1"/>
      <w:numFmt w:val="decimal"/>
      <w:lvlText w:val="%1"/>
      <w:lvlJc w:val="left"/>
      <w:pPr>
        <w:ind w:left="1429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408A275C"/>
    <w:multiLevelType w:val="hybridMultilevel"/>
    <w:tmpl w:val="4AC60BFE"/>
    <w:lvl w:ilvl="0" w:tplc="0809001B">
      <w:start w:val="1"/>
      <w:numFmt w:val="lowerRoman"/>
      <w:lvlText w:val="%1."/>
      <w:lvlJc w:val="right"/>
      <w:pPr>
        <w:ind w:left="1596" w:hanging="180"/>
      </w:pPr>
    </w:lvl>
    <w:lvl w:ilvl="1" w:tplc="08130019" w:tentative="1">
      <w:start w:val="1"/>
      <w:numFmt w:val="lowerLetter"/>
      <w:lvlText w:val="%2."/>
      <w:lvlJc w:val="left"/>
      <w:pPr>
        <w:ind w:left="516" w:hanging="360"/>
      </w:pPr>
    </w:lvl>
    <w:lvl w:ilvl="2" w:tplc="0813001B" w:tentative="1">
      <w:start w:val="1"/>
      <w:numFmt w:val="lowerRoman"/>
      <w:lvlText w:val="%3."/>
      <w:lvlJc w:val="right"/>
      <w:pPr>
        <w:ind w:left="1236" w:hanging="180"/>
      </w:pPr>
    </w:lvl>
    <w:lvl w:ilvl="3" w:tplc="0813000F" w:tentative="1">
      <w:start w:val="1"/>
      <w:numFmt w:val="decimal"/>
      <w:lvlText w:val="%4."/>
      <w:lvlJc w:val="left"/>
      <w:pPr>
        <w:ind w:left="1956" w:hanging="360"/>
      </w:pPr>
    </w:lvl>
    <w:lvl w:ilvl="4" w:tplc="08130019" w:tentative="1">
      <w:start w:val="1"/>
      <w:numFmt w:val="lowerLetter"/>
      <w:lvlText w:val="%5."/>
      <w:lvlJc w:val="left"/>
      <w:pPr>
        <w:ind w:left="2676" w:hanging="360"/>
      </w:pPr>
    </w:lvl>
    <w:lvl w:ilvl="5" w:tplc="0813001B" w:tentative="1">
      <w:start w:val="1"/>
      <w:numFmt w:val="lowerRoman"/>
      <w:lvlText w:val="%6."/>
      <w:lvlJc w:val="right"/>
      <w:pPr>
        <w:ind w:left="3396" w:hanging="180"/>
      </w:pPr>
    </w:lvl>
    <w:lvl w:ilvl="6" w:tplc="0813000F" w:tentative="1">
      <w:start w:val="1"/>
      <w:numFmt w:val="decimal"/>
      <w:lvlText w:val="%7."/>
      <w:lvlJc w:val="left"/>
      <w:pPr>
        <w:ind w:left="4116" w:hanging="360"/>
      </w:pPr>
    </w:lvl>
    <w:lvl w:ilvl="7" w:tplc="08130019" w:tentative="1">
      <w:start w:val="1"/>
      <w:numFmt w:val="lowerLetter"/>
      <w:lvlText w:val="%8."/>
      <w:lvlJc w:val="left"/>
      <w:pPr>
        <w:ind w:left="4836" w:hanging="360"/>
      </w:pPr>
    </w:lvl>
    <w:lvl w:ilvl="8" w:tplc="0813001B" w:tentative="1">
      <w:start w:val="1"/>
      <w:numFmt w:val="lowerRoman"/>
      <w:lvlText w:val="%9."/>
      <w:lvlJc w:val="right"/>
      <w:pPr>
        <w:ind w:left="5556" w:hanging="180"/>
      </w:pPr>
    </w:lvl>
  </w:abstractNum>
  <w:abstractNum w:abstractNumId="7">
    <w:nsid w:val="41B044D3"/>
    <w:multiLevelType w:val="hybridMultilevel"/>
    <w:tmpl w:val="6BC875AC"/>
    <w:lvl w:ilvl="0" w:tplc="C1FE9F6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A8C33D6"/>
    <w:multiLevelType w:val="hybridMultilevel"/>
    <w:tmpl w:val="2D102F5C"/>
    <w:lvl w:ilvl="0" w:tplc="C1FE9F6E">
      <w:start w:val="1"/>
      <w:numFmt w:val="decimal"/>
      <w:lvlText w:val="%1"/>
      <w:lvlJc w:val="left"/>
      <w:pPr>
        <w:ind w:left="8375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8746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9466" w:hanging="180"/>
      </w:pPr>
    </w:lvl>
    <w:lvl w:ilvl="3" w:tplc="0809000F">
      <w:start w:val="1"/>
      <w:numFmt w:val="decimal"/>
      <w:lvlText w:val="%4."/>
      <w:lvlJc w:val="left"/>
      <w:pPr>
        <w:ind w:left="10186" w:hanging="360"/>
      </w:pPr>
    </w:lvl>
    <w:lvl w:ilvl="4" w:tplc="08090019" w:tentative="1">
      <w:start w:val="1"/>
      <w:numFmt w:val="lowerLetter"/>
      <w:lvlText w:val="%5."/>
      <w:lvlJc w:val="left"/>
      <w:pPr>
        <w:ind w:left="10906" w:hanging="360"/>
      </w:pPr>
    </w:lvl>
    <w:lvl w:ilvl="5" w:tplc="0809001B" w:tentative="1">
      <w:start w:val="1"/>
      <w:numFmt w:val="lowerRoman"/>
      <w:lvlText w:val="%6."/>
      <w:lvlJc w:val="right"/>
      <w:pPr>
        <w:ind w:left="11626" w:hanging="180"/>
      </w:pPr>
    </w:lvl>
    <w:lvl w:ilvl="6" w:tplc="0809000F" w:tentative="1">
      <w:start w:val="1"/>
      <w:numFmt w:val="decimal"/>
      <w:lvlText w:val="%7."/>
      <w:lvlJc w:val="left"/>
      <w:pPr>
        <w:ind w:left="12346" w:hanging="360"/>
      </w:pPr>
    </w:lvl>
    <w:lvl w:ilvl="7" w:tplc="08090019" w:tentative="1">
      <w:start w:val="1"/>
      <w:numFmt w:val="lowerLetter"/>
      <w:lvlText w:val="%8."/>
      <w:lvlJc w:val="left"/>
      <w:pPr>
        <w:ind w:left="13066" w:hanging="360"/>
      </w:pPr>
    </w:lvl>
    <w:lvl w:ilvl="8" w:tplc="0809001B" w:tentative="1">
      <w:start w:val="1"/>
      <w:numFmt w:val="lowerRoman"/>
      <w:lvlText w:val="%9."/>
      <w:lvlJc w:val="right"/>
      <w:pPr>
        <w:ind w:left="13786" w:hanging="180"/>
      </w:pPr>
    </w:lvl>
  </w:abstractNum>
  <w:abstractNum w:abstractNumId="9">
    <w:nsid w:val="4E846060"/>
    <w:multiLevelType w:val="hybridMultilevel"/>
    <w:tmpl w:val="E0B414E6"/>
    <w:lvl w:ilvl="0" w:tplc="500A23A6"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0">
    <w:nsid w:val="4F2045A2"/>
    <w:multiLevelType w:val="hybridMultilevel"/>
    <w:tmpl w:val="3EFA57DE"/>
    <w:lvl w:ilvl="0" w:tplc="08130001">
      <w:start w:val="1"/>
      <w:numFmt w:val="bullet"/>
      <w:lvlText w:val=""/>
      <w:lvlJc w:val="left"/>
      <w:pPr>
        <w:ind w:left="2517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3237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3957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4677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5397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6117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6837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7557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8277" w:hanging="360"/>
      </w:pPr>
      <w:rPr>
        <w:rFonts w:ascii="Wingdings" w:hAnsi="Wingdings" w:hint="default"/>
      </w:rPr>
    </w:lvl>
  </w:abstractNum>
  <w:abstractNum w:abstractNumId="11">
    <w:nsid w:val="5EEB28F9"/>
    <w:multiLevelType w:val="hybridMultilevel"/>
    <w:tmpl w:val="062054A0"/>
    <w:lvl w:ilvl="0" w:tplc="69788A52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F2715F1"/>
    <w:multiLevelType w:val="hybridMultilevel"/>
    <w:tmpl w:val="125CA7C0"/>
    <w:lvl w:ilvl="0" w:tplc="C1FE9F6E">
      <w:start w:val="1"/>
      <w:numFmt w:val="decimal"/>
      <w:lvlText w:val="%1"/>
      <w:lvlJc w:val="left"/>
      <w:pPr>
        <w:ind w:left="1440" w:hanging="720"/>
      </w:pPr>
      <w:rPr>
        <w:rFonts w:hint="default"/>
        <w:b w:val="0"/>
        <w:i w:val="0"/>
      </w:rPr>
    </w:lvl>
    <w:lvl w:ilvl="1" w:tplc="040A000F">
      <w:start w:val="1"/>
      <w:numFmt w:val="decimal"/>
      <w:lvlText w:val="%2."/>
      <w:lvlJc w:val="left"/>
      <w:pPr>
        <w:ind w:left="1800" w:hanging="360"/>
      </w:pPr>
      <w:rPr>
        <w:rFonts w:hint="default"/>
        <w:lang w:val="en-GB"/>
      </w:rPr>
    </w:lvl>
    <w:lvl w:ilvl="2" w:tplc="0809001B">
      <w:start w:val="1"/>
      <w:numFmt w:val="lowerRoman"/>
      <w:lvlText w:val="%3."/>
      <w:lvlJc w:val="right"/>
      <w:pPr>
        <w:ind w:left="2520" w:hanging="180"/>
      </w:pPr>
    </w:lvl>
    <w:lvl w:ilvl="3" w:tplc="0809000F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71565204"/>
    <w:multiLevelType w:val="hybridMultilevel"/>
    <w:tmpl w:val="37E4AA8E"/>
    <w:lvl w:ilvl="0" w:tplc="D26C0C9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>
    <w:nsid w:val="71B20BD0"/>
    <w:multiLevelType w:val="hybridMultilevel"/>
    <w:tmpl w:val="B6266E1C"/>
    <w:lvl w:ilvl="0" w:tplc="0AEA0418">
      <w:numFmt w:val="bullet"/>
      <w:lvlText w:val="-"/>
      <w:lvlJc w:val="left"/>
      <w:pPr>
        <w:ind w:left="1776" w:hanging="360"/>
      </w:pPr>
      <w:rPr>
        <w:rFonts w:ascii="Calibri" w:eastAsia="Calibri" w:hAnsi="Calibri" w:cs="Times New Roman" w:hint="default"/>
      </w:rPr>
    </w:lvl>
    <w:lvl w:ilvl="1" w:tplc="08130003">
      <w:start w:val="1"/>
      <w:numFmt w:val="bullet"/>
      <w:lvlText w:val="o"/>
      <w:lvlJc w:val="left"/>
      <w:pPr>
        <w:ind w:left="1059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1779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499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219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3939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4659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379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099" w:hanging="360"/>
      </w:pPr>
      <w:rPr>
        <w:rFonts w:ascii="Wingdings" w:hAnsi="Wingdings" w:hint="default"/>
      </w:rPr>
    </w:lvl>
  </w:abstractNum>
  <w:abstractNum w:abstractNumId="15">
    <w:nsid w:val="741636C1"/>
    <w:multiLevelType w:val="hybridMultilevel"/>
    <w:tmpl w:val="D690FF8C"/>
    <w:lvl w:ilvl="0" w:tplc="08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813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</w:num>
  <w:num w:numId="3">
    <w:abstractNumId w:val="12"/>
  </w:num>
  <w:num w:numId="4">
    <w:abstractNumId w:val="4"/>
  </w:num>
  <w:num w:numId="5">
    <w:abstractNumId w:val="9"/>
  </w:num>
  <w:num w:numId="6">
    <w:abstractNumId w:val="5"/>
  </w:num>
  <w:num w:numId="7">
    <w:abstractNumId w:val="8"/>
  </w:num>
  <w:num w:numId="8">
    <w:abstractNumId w:val="0"/>
  </w:num>
  <w:num w:numId="9">
    <w:abstractNumId w:val="15"/>
  </w:num>
  <w:num w:numId="10">
    <w:abstractNumId w:val="6"/>
  </w:num>
  <w:num w:numId="11">
    <w:abstractNumId w:val="10"/>
  </w:num>
  <w:num w:numId="12">
    <w:abstractNumId w:val="2"/>
  </w:num>
  <w:num w:numId="13">
    <w:abstractNumId w:val="14"/>
  </w:num>
  <w:num w:numId="14">
    <w:abstractNumId w:val="11"/>
  </w:num>
  <w:num w:numId="15">
    <w:abstractNumId w:val="13"/>
  </w:num>
  <w:num w:numId="16">
    <w:abstractNumId w:val="3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Sara Burke">
    <w15:presenceInfo w15:providerId="AD" w15:userId="S-1-5-21-1840921913-3242251485-986278942-1163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3FF5"/>
    <w:rsid w:val="00004858"/>
    <w:rsid w:val="000263A0"/>
    <w:rsid w:val="00031EA5"/>
    <w:rsid w:val="00052DFD"/>
    <w:rsid w:val="00067C12"/>
    <w:rsid w:val="00072CED"/>
    <w:rsid w:val="00075F60"/>
    <w:rsid w:val="00095C67"/>
    <w:rsid w:val="000B0BA0"/>
    <w:rsid w:val="000D3ED0"/>
    <w:rsid w:val="00110F9E"/>
    <w:rsid w:val="001152EF"/>
    <w:rsid w:val="00120BDB"/>
    <w:rsid w:val="001219C0"/>
    <w:rsid w:val="0012614F"/>
    <w:rsid w:val="00151F38"/>
    <w:rsid w:val="00156CCD"/>
    <w:rsid w:val="00162500"/>
    <w:rsid w:val="00166FDA"/>
    <w:rsid w:val="00183FF5"/>
    <w:rsid w:val="001875BB"/>
    <w:rsid w:val="001A11F5"/>
    <w:rsid w:val="001D6CBD"/>
    <w:rsid w:val="001F439B"/>
    <w:rsid w:val="001F5DF1"/>
    <w:rsid w:val="001F7180"/>
    <w:rsid w:val="00200BD0"/>
    <w:rsid w:val="00210F6E"/>
    <w:rsid w:val="00217AC4"/>
    <w:rsid w:val="00227C99"/>
    <w:rsid w:val="00233729"/>
    <w:rsid w:val="00244DB9"/>
    <w:rsid w:val="0026495A"/>
    <w:rsid w:val="00270E1D"/>
    <w:rsid w:val="00272645"/>
    <w:rsid w:val="0028041B"/>
    <w:rsid w:val="00280E67"/>
    <w:rsid w:val="0029074D"/>
    <w:rsid w:val="0029599C"/>
    <w:rsid w:val="00297A2A"/>
    <w:rsid w:val="002B798A"/>
    <w:rsid w:val="002C158D"/>
    <w:rsid w:val="002D04DB"/>
    <w:rsid w:val="002E3E8E"/>
    <w:rsid w:val="002E4366"/>
    <w:rsid w:val="002E7838"/>
    <w:rsid w:val="00314F16"/>
    <w:rsid w:val="00341D46"/>
    <w:rsid w:val="00347A74"/>
    <w:rsid w:val="003544A4"/>
    <w:rsid w:val="00371146"/>
    <w:rsid w:val="00375017"/>
    <w:rsid w:val="003763CB"/>
    <w:rsid w:val="00377431"/>
    <w:rsid w:val="003814E2"/>
    <w:rsid w:val="00384067"/>
    <w:rsid w:val="003D2643"/>
    <w:rsid w:val="003F1964"/>
    <w:rsid w:val="003F74B3"/>
    <w:rsid w:val="004274A8"/>
    <w:rsid w:val="00432D64"/>
    <w:rsid w:val="00440ACE"/>
    <w:rsid w:val="00443546"/>
    <w:rsid w:val="00460925"/>
    <w:rsid w:val="00463C36"/>
    <w:rsid w:val="00471739"/>
    <w:rsid w:val="004A768A"/>
    <w:rsid w:val="004C283A"/>
    <w:rsid w:val="004D6B39"/>
    <w:rsid w:val="004E2B27"/>
    <w:rsid w:val="004E79BA"/>
    <w:rsid w:val="00525018"/>
    <w:rsid w:val="00534399"/>
    <w:rsid w:val="00546FC4"/>
    <w:rsid w:val="005745EB"/>
    <w:rsid w:val="00577BBE"/>
    <w:rsid w:val="005851AF"/>
    <w:rsid w:val="005A26C8"/>
    <w:rsid w:val="005B225A"/>
    <w:rsid w:val="005B3762"/>
    <w:rsid w:val="005D1F49"/>
    <w:rsid w:val="005D6329"/>
    <w:rsid w:val="006169C8"/>
    <w:rsid w:val="00620E17"/>
    <w:rsid w:val="00630D48"/>
    <w:rsid w:val="00635E34"/>
    <w:rsid w:val="0064645E"/>
    <w:rsid w:val="006527E5"/>
    <w:rsid w:val="00652904"/>
    <w:rsid w:val="00653C38"/>
    <w:rsid w:val="006561D3"/>
    <w:rsid w:val="006875AA"/>
    <w:rsid w:val="006A077D"/>
    <w:rsid w:val="006B16C4"/>
    <w:rsid w:val="006D549B"/>
    <w:rsid w:val="006D66AA"/>
    <w:rsid w:val="006E0201"/>
    <w:rsid w:val="006E19D0"/>
    <w:rsid w:val="006E4AC6"/>
    <w:rsid w:val="006F6C18"/>
    <w:rsid w:val="007072BD"/>
    <w:rsid w:val="0071502D"/>
    <w:rsid w:val="00720F07"/>
    <w:rsid w:val="00733C2D"/>
    <w:rsid w:val="007344FC"/>
    <w:rsid w:val="00737D77"/>
    <w:rsid w:val="00740FB6"/>
    <w:rsid w:val="007557EC"/>
    <w:rsid w:val="00774913"/>
    <w:rsid w:val="007A07C9"/>
    <w:rsid w:val="007A2663"/>
    <w:rsid w:val="007A6860"/>
    <w:rsid w:val="007B4E6A"/>
    <w:rsid w:val="008150A3"/>
    <w:rsid w:val="00840A5B"/>
    <w:rsid w:val="008556D0"/>
    <w:rsid w:val="00862828"/>
    <w:rsid w:val="00863A07"/>
    <w:rsid w:val="00883167"/>
    <w:rsid w:val="00890640"/>
    <w:rsid w:val="00892CB3"/>
    <w:rsid w:val="008A7E30"/>
    <w:rsid w:val="008A7FFE"/>
    <w:rsid w:val="008B38C0"/>
    <w:rsid w:val="008B5C08"/>
    <w:rsid w:val="008F3E7B"/>
    <w:rsid w:val="008F65FB"/>
    <w:rsid w:val="00913316"/>
    <w:rsid w:val="009501C1"/>
    <w:rsid w:val="009633B6"/>
    <w:rsid w:val="00985F9E"/>
    <w:rsid w:val="0099238F"/>
    <w:rsid w:val="00997E88"/>
    <w:rsid w:val="009A65AE"/>
    <w:rsid w:val="009E6C73"/>
    <w:rsid w:val="009F4275"/>
    <w:rsid w:val="00A15D01"/>
    <w:rsid w:val="00A1675E"/>
    <w:rsid w:val="00A22A3F"/>
    <w:rsid w:val="00A27CC0"/>
    <w:rsid w:val="00A64107"/>
    <w:rsid w:val="00A7027C"/>
    <w:rsid w:val="00A72E30"/>
    <w:rsid w:val="00AB3463"/>
    <w:rsid w:val="00AC2FD0"/>
    <w:rsid w:val="00AC58CF"/>
    <w:rsid w:val="00AE0648"/>
    <w:rsid w:val="00AE51D6"/>
    <w:rsid w:val="00AE72D5"/>
    <w:rsid w:val="00B142B8"/>
    <w:rsid w:val="00B35E89"/>
    <w:rsid w:val="00B75506"/>
    <w:rsid w:val="00B80E00"/>
    <w:rsid w:val="00BA0015"/>
    <w:rsid w:val="00BC337E"/>
    <w:rsid w:val="00C0579C"/>
    <w:rsid w:val="00C204A5"/>
    <w:rsid w:val="00C3019F"/>
    <w:rsid w:val="00C36A6D"/>
    <w:rsid w:val="00C46745"/>
    <w:rsid w:val="00C622E4"/>
    <w:rsid w:val="00C74C55"/>
    <w:rsid w:val="00CA2DDA"/>
    <w:rsid w:val="00CB15BC"/>
    <w:rsid w:val="00CC69AA"/>
    <w:rsid w:val="00CF5A4D"/>
    <w:rsid w:val="00D11DB2"/>
    <w:rsid w:val="00D41A6F"/>
    <w:rsid w:val="00D46DC2"/>
    <w:rsid w:val="00D47C72"/>
    <w:rsid w:val="00D66B56"/>
    <w:rsid w:val="00DA08E4"/>
    <w:rsid w:val="00DB2B19"/>
    <w:rsid w:val="00DC479C"/>
    <w:rsid w:val="00E061E3"/>
    <w:rsid w:val="00E15957"/>
    <w:rsid w:val="00E21FE6"/>
    <w:rsid w:val="00E23918"/>
    <w:rsid w:val="00E239B4"/>
    <w:rsid w:val="00E652C1"/>
    <w:rsid w:val="00E744CB"/>
    <w:rsid w:val="00E75215"/>
    <w:rsid w:val="00E76F83"/>
    <w:rsid w:val="00E86E76"/>
    <w:rsid w:val="00EB5D1A"/>
    <w:rsid w:val="00EB7A1F"/>
    <w:rsid w:val="00EC2D42"/>
    <w:rsid w:val="00ED4CC4"/>
    <w:rsid w:val="00EF114B"/>
    <w:rsid w:val="00EF1C41"/>
    <w:rsid w:val="00F013B1"/>
    <w:rsid w:val="00F064A7"/>
    <w:rsid w:val="00F208C8"/>
    <w:rsid w:val="00F42849"/>
    <w:rsid w:val="00F57D4E"/>
    <w:rsid w:val="00F66B81"/>
    <w:rsid w:val="00F7164A"/>
    <w:rsid w:val="00F8747F"/>
    <w:rsid w:val="00F91545"/>
    <w:rsid w:val="00F91750"/>
    <w:rsid w:val="00F97CA8"/>
    <w:rsid w:val="00FA35B3"/>
    <w:rsid w:val="00FC70FF"/>
    <w:rsid w:val="00FD5B07"/>
    <w:rsid w:val="00FD74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4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3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3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3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556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5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892C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BB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1F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D1F49"/>
    <w:pPr>
      <w:spacing w:after="0" w:line="240" w:lineRule="auto"/>
    </w:pPr>
    <w:rPr>
      <w:lang w:val="en-GB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33C2D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1595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5957"/>
    <w:rPr>
      <w:rFonts w:ascii="Tahoma" w:hAnsi="Tahoma" w:cs="Tahoma"/>
      <w:sz w:val="16"/>
      <w:szCs w:val="16"/>
      <w:lang w:val="en-GB"/>
    </w:rPr>
  </w:style>
  <w:style w:type="paragraph" w:styleId="Header">
    <w:name w:val="header"/>
    <w:basedOn w:val="Normal"/>
    <w:link w:val="HeaderChar"/>
    <w:uiPriority w:val="99"/>
    <w:unhideWhenUsed/>
    <w:rsid w:val="00733C2D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733C2D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733C2D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33C2D"/>
    <w:rPr>
      <w:lang w:val="en-GB"/>
    </w:rPr>
  </w:style>
  <w:style w:type="character" w:customStyle="1" w:styleId="Heading2Char">
    <w:name w:val="Heading 2 Char"/>
    <w:basedOn w:val="DefaultParagraphFont"/>
    <w:link w:val="Heading2"/>
    <w:uiPriority w:val="9"/>
    <w:rsid w:val="00733C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val="en-GB"/>
    </w:rPr>
  </w:style>
  <w:style w:type="character" w:styleId="Hyperlink">
    <w:name w:val="Hyperlink"/>
    <w:basedOn w:val="DefaultParagraphFont"/>
    <w:uiPriority w:val="99"/>
    <w:unhideWhenUsed/>
    <w:rsid w:val="008556D0"/>
    <w:rPr>
      <w:color w:val="0000FF" w:themeColor="hyperlink"/>
      <w:u w:val="single"/>
    </w:rPr>
  </w:style>
  <w:style w:type="paragraph" w:styleId="Title">
    <w:name w:val="Title"/>
    <w:basedOn w:val="Normal"/>
    <w:next w:val="Normal"/>
    <w:link w:val="TitleChar"/>
    <w:uiPriority w:val="10"/>
    <w:qFormat/>
    <w:rsid w:val="008556D0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8556D0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en-GB"/>
    </w:rPr>
  </w:style>
  <w:style w:type="paragraph" w:styleId="ListParagraph">
    <w:name w:val="List Paragraph"/>
    <w:basedOn w:val="Normal"/>
    <w:uiPriority w:val="34"/>
    <w:qFormat/>
    <w:rsid w:val="00892CB3"/>
    <w:pPr>
      <w:ind w:left="720"/>
      <w:contextualSpacing/>
    </w:pPr>
  </w:style>
  <w:style w:type="character" w:styleId="FollowedHyperlink">
    <w:name w:val="FollowedHyperlink"/>
    <w:basedOn w:val="DefaultParagraphFont"/>
    <w:uiPriority w:val="99"/>
    <w:semiHidden/>
    <w:unhideWhenUsed/>
    <w:rsid w:val="00577BBE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5D1F49"/>
    <w:pPr>
      <w:spacing w:after="0" w:line="240" w:lineRule="auto"/>
    </w:pPr>
    <w:rPr>
      <w:lang w:val="en-GB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69626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20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7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csoforffd.wordpress.com/2015/04/13/cso-collective-assessment-of-ffd-zero-draft/" TargetMode="External"/><Relationship Id="rId18" Type="http://schemas.openxmlformats.org/officeDocument/2006/relationships/header" Target="head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://www.un.org/esa/ffd/wp-content/uploads/2015/05/revised-draft-outcome.pdf" TargetMode="External"/><Relationship Id="rId17" Type="http://schemas.openxmlformats.org/officeDocument/2006/relationships/hyperlink" Target="https://csoforffd.wordpress.com/2015/04/23/cso-statements-to-ffd-second-drafting-session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un.org/esa/ffd/ffd3/events/second-drafting-session.html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library.fes.de/pdf-files/iez/11253.pdf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www.ituc-csi.org/rscd-perspectiva-FpD?lang=es" TargetMode="External"/><Relationship Id="rId10" Type="http://schemas.openxmlformats.org/officeDocument/2006/relationships/hyperlink" Target="http://www.ituc-csi.org/post-2015-perspectiva-sindical?lang=es" TargetMode="External"/><Relationship Id="rId19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sustainabledevelopment.un.org/post2015/moiandglobalpartnership" TargetMode="External"/><Relationship Id="rId14" Type="http://schemas.openxmlformats.org/officeDocument/2006/relationships/hyperlink" Target="http://library.fes.de/pdf-files/iez/global/10889.pdf" TargetMode="External"/><Relationship Id="rId22" Type="http://schemas.microsoft.com/office/2011/relationships/people" Target="peop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44749B-6871-419D-917C-749858F0FA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CF52B353.dotm</Template>
  <TotalTime>0</TotalTime>
  <Pages>5</Pages>
  <Words>1069</Words>
  <Characters>6095</Characters>
  <Application>Microsoft Office Word</Application>
  <DocSecurity>0</DocSecurity>
  <Lines>50</Lines>
  <Paragraphs>14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150505 document</vt:lpstr>
      <vt:lpstr/>
    </vt:vector>
  </TitlesOfParts>
  <Company>International Trade Union Confederation</Company>
  <LinksUpToDate>false</LinksUpToDate>
  <CharactersWithSpaces>7150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150505 document</dc:title>
  <dc:creator>Jan Dereymaeker</dc:creator>
  <cp:lastModifiedBy>SIMONDS Matt</cp:lastModifiedBy>
  <cp:revision>2</cp:revision>
  <cp:lastPrinted>2013-04-12T09:20:00Z</cp:lastPrinted>
  <dcterms:created xsi:type="dcterms:W3CDTF">2015-05-08T16:36:00Z</dcterms:created>
  <dcterms:modified xsi:type="dcterms:W3CDTF">2015-05-08T16:36:00Z</dcterms:modified>
</cp:coreProperties>
</file>