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D43F" w14:textId="497D1E06" w:rsidR="00E724B0" w:rsidRPr="008C5675" w:rsidRDefault="00E724B0" w:rsidP="00E724B0">
      <w:pPr>
        <w:jc w:val="center"/>
        <w:rPr>
          <w:rFonts w:ascii="Cambria" w:hAnsi="Cambria" w:cs="Cambria"/>
          <w:b/>
          <w:bCs/>
          <w:color w:val="C00000"/>
          <w:sz w:val="32"/>
          <w:szCs w:val="32"/>
        </w:rPr>
      </w:pPr>
      <w:r w:rsidRPr="008C5675">
        <w:rPr>
          <w:rFonts w:ascii="Cambria" w:hAnsi="Cambria" w:cs="Cambria"/>
          <w:b/>
          <w:bCs/>
          <w:color w:val="C00000"/>
          <w:sz w:val="32"/>
          <w:szCs w:val="32"/>
        </w:rPr>
        <w:t>Responsabilidad del sector privado en el desarrollo</w:t>
      </w:r>
    </w:p>
    <w:p w14:paraId="6DB9B768" w14:textId="1EAA8C14" w:rsidR="00E724B0" w:rsidRPr="008C5675" w:rsidRDefault="00E724B0" w:rsidP="008C5675">
      <w:pPr>
        <w:jc w:val="center"/>
        <w:rPr>
          <w:rFonts w:ascii="Cambria" w:hAnsi="Cambria" w:cs="Cambria"/>
          <w:b/>
          <w:bCs/>
          <w:color w:val="C00000"/>
          <w:sz w:val="32"/>
          <w:szCs w:val="32"/>
        </w:rPr>
      </w:pPr>
      <w:r w:rsidRPr="008C5675">
        <w:rPr>
          <w:rFonts w:ascii="Cambria" w:hAnsi="Cambria" w:cs="Cambria"/>
          <w:b/>
          <w:bCs/>
          <w:color w:val="C00000"/>
          <w:sz w:val="32"/>
          <w:szCs w:val="32"/>
        </w:rPr>
        <w:t>Términos de referencia  (borrador)</w:t>
      </w:r>
    </w:p>
    <w:p w14:paraId="08BDFA95" w14:textId="77777777" w:rsidR="00E724B0" w:rsidRPr="008C5675" w:rsidRDefault="00E724B0" w:rsidP="00E724B0">
      <w:pPr>
        <w:jc w:val="both"/>
        <w:rPr>
          <w:rFonts w:ascii="Cambria" w:hAnsi="Cambria" w:cs="Cambria"/>
          <w:i/>
          <w:iCs/>
          <w:color w:val="000000"/>
          <w:sz w:val="24"/>
          <w:szCs w:val="24"/>
        </w:rPr>
      </w:pPr>
      <w:r w:rsidRPr="008C5675">
        <w:rPr>
          <w:rFonts w:ascii="Cambria" w:hAnsi="Cambria" w:cs="Cambria"/>
          <w:i/>
          <w:iCs/>
          <w:color w:val="000000"/>
          <w:sz w:val="24"/>
          <w:szCs w:val="24"/>
        </w:rPr>
        <w:t>Antecedentes</w:t>
      </w:r>
    </w:p>
    <w:p w14:paraId="5C7D62D1" w14:textId="77777777" w:rsidR="00E724B0" w:rsidRPr="008C5675" w:rsidRDefault="00E724B0" w:rsidP="00E724B0">
      <w:pPr>
        <w:jc w:val="both"/>
        <w:rPr>
          <w:rFonts w:ascii="Cambria" w:hAnsi="Cambria" w:cs="Cambria"/>
          <w:color w:val="000000"/>
          <w:sz w:val="24"/>
          <w:szCs w:val="24"/>
        </w:rPr>
      </w:pPr>
      <w:r w:rsidRPr="008C5675">
        <w:rPr>
          <w:rFonts w:ascii="Cambria" w:hAnsi="Cambria" w:cs="Cambria"/>
          <w:color w:val="000000"/>
          <w:sz w:val="24"/>
          <w:szCs w:val="24"/>
        </w:rPr>
        <w:t xml:space="preserve">Últimamente el sector privado está siendo considerado cada vez más como un actor importante a la hora de impulsar el crecimiento económico y, por lo tanto, de generar procesos de desarrollo. El papel del sector privado resuena en todos los foros de desarrollo, además de la AGCD, como por ejemplo en el proceso de los Objetivos de Desarrollo Sostenible (ODS), en la OCDE, a nivel de la UE, en agencias internacionales y en los Gobiernos donantes. Unos porcentajes crecientes de la tradicional Ayuda Oficial para el Desarrollo (ODA) se están destinando a apoyar las inversiones internacionales del sector privado (IED) en países en desarrollo. Esto suscita inquietudes en términos de la rendición de cuentas (basada en los derechos humanos), la transparencia fiscal y la apropiación de los resultados. </w:t>
      </w:r>
    </w:p>
    <w:p w14:paraId="5A68D393" w14:textId="77777777" w:rsidR="00E724B0" w:rsidRPr="008C5675" w:rsidRDefault="00E724B0" w:rsidP="00E724B0">
      <w:pPr>
        <w:jc w:val="both"/>
        <w:rPr>
          <w:rFonts w:ascii="Cambria" w:hAnsi="Cambria" w:cs="Cambria"/>
          <w:i/>
          <w:iCs/>
          <w:color w:val="000000"/>
          <w:sz w:val="24"/>
          <w:szCs w:val="24"/>
        </w:rPr>
      </w:pPr>
      <w:r w:rsidRPr="008C5675">
        <w:rPr>
          <w:rFonts w:ascii="Cambria" w:hAnsi="Cambria" w:cs="Cambria"/>
          <w:i/>
          <w:iCs/>
          <w:color w:val="000000"/>
          <w:sz w:val="24"/>
          <w:szCs w:val="24"/>
        </w:rPr>
        <w:t xml:space="preserve">Objetivos y estructura del estudio </w:t>
      </w:r>
    </w:p>
    <w:p w14:paraId="02899CA0" w14:textId="3E0E3668" w:rsidR="00E724B0" w:rsidRPr="008C5675" w:rsidRDefault="00E724B0" w:rsidP="00E724B0">
      <w:pPr>
        <w:jc w:val="both"/>
        <w:rPr>
          <w:rFonts w:ascii="Cambria" w:hAnsi="Cambria" w:cs="Cambria"/>
          <w:color w:val="000000"/>
          <w:sz w:val="24"/>
          <w:szCs w:val="24"/>
        </w:rPr>
      </w:pPr>
      <w:r w:rsidRPr="008C5675">
        <w:rPr>
          <w:rFonts w:ascii="Cambria" w:hAnsi="Cambria" w:cs="Cambria"/>
          <w:color w:val="000000"/>
          <w:sz w:val="24"/>
          <w:szCs w:val="24"/>
        </w:rPr>
        <w:t xml:space="preserve">El </w:t>
      </w:r>
      <w:r w:rsidR="00745B6F" w:rsidRPr="008C5675">
        <w:rPr>
          <w:rFonts w:ascii="Cambria" w:hAnsi="Cambria" w:cs="Cambria"/>
          <w:color w:val="000000"/>
          <w:sz w:val="24"/>
          <w:szCs w:val="24"/>
        </w:rPr>
        <w:t xml:space="preserve">objetivo de esta investigación es finalizar estudios de caso a nivel nacional. El estudio (que siguiendo la investigación previa ‘Business </w:t>
      </w:r>
      <w:proofErr w:type="spellStart"/>
      <w:r w:rsidR="00745B6F" w:rsidRPr="008C5675">
        <w:rPr>
          <w:rFonts w:ascii="Cambria" w:hAnsi="Cambria" w:cs="Cambria"/>
          <w:color w:val="000000"/>
          <w:sz w:val="24"/>
          <w:szCs w:val="24"/>
        </w:rPr>
        <w:t>Accountability</w:t>
      </w:r>
      <w:proofErr w:type="spellEnd"/>
      <w:r w:rsidR="00745B6F" w:rsidRPr="008C5675">
        <w:rPr>
          <w:rFonts w:ascii="Cambria" w:hAnsi="Cambria" w:cs="Cambria"/>
          <w:color w:val="000000"/>
          <w:sz w:val="24"/>
          <w:szCs w:val="24"/>
        </w:rPr>
        <w:t xml:space="preserve"> FOR </w:t>
      </w:r>
      <w:proofErr w:type="spellStart"/>
      <w:r w:rsidR="00745B6F" w:rsidRPr="008C5675">
        <w:rPr>
          <w:rFonts w:ascii="Cambria" w:hAnsi="Cambria" w:cs="Cambria"/>
          <w:color w:val="000000"/>
          <w:sz w:val="24"/>
          <w:szCs w:val="24"/>
        </w:rPr>
        <w:t>Development</w:t>
      </w:r>
      <w:proofErr w:type="spellEnd"/>
      <w:r w:rsidR="00745B6F" w:rsidRPr="008C5675">
        <w:rPr>
          <w:rFonts w:ascii="Cambria" w:hAnsi="Cambria" w:cs="Cambria"/>
          <w:color w:val="000000"/>
          <w:sz w:val="24"/>
          <w:szCs w:val="24"/>
        </w:rPr>
        <w:t xml:space="preserve">’)  </w:t>
      </w:r>
      <w:r w:rsidRPr="008C5675">
        <w:rPr>
          <w:rFonts w:ascii="Cambria" w:hAnsi="Cambria" w:cs="Cambria"/>
          <w:color w:val="000000"/>
          <w:sz w:val="24"/>
          <w:szCs w:val="24"/>
        </w:rPr>
        <w:t xml:space="preserve">servirá como un instrumento de promoción, en el que se exponen ejemplos concretos de iniciativas del sector privado y sus resultados en términos de desarrollo sostenible. El estudio tendrá por objetivo proporcionar recomendaciones que podrán servir como demandas claves en los debates internacionales. </w:t>
      </w:r>
    </w:p>
    <w:p w14:paraId="0D84C7FB" w14:textId="1BC212FB" w:rsidR="00E724B0" w:rsidRPr="008C5675" w:rsidRDefault="008C5675" w:rsidP="00E724B0">
      <w:pPr>
        <w:jc w:val="both"/>
        <w:rPr>
          <w:rFonts w:ascii="Cambria" w:hAnsi="Cambria" w:cs="Cambria"/>
          <w:color w:val="000000"/>
          <w:sz w:val="24"/>
          <w:szCs w:val="24"/>
        </w:rPr>
      </w:pPr>
      <w:r w:rsidRPr="008C5675">
        <w:rPr>
          <w:rFonts w:ascii="Cambria" w:hAnsi="Cambria" w:cs="Cambria"/>
          <w:color w:val="000000"/>
          <w:sz w:val="24"/>
          <w:szCs w:val="24"/>
        </w:rPr>
        <w:t>L</w:t>
      </w:r>
      <w:r w:rsidR="00E724B0" w:rsidRPr="008C5675">
        <w:rPr>
          <w:rFonts w:ascii="Cambria" w:hAnsi="Cambria" w:cs="Cambria"/>
          <w:color w:val="000000"/>
          <w:sz w:val="24"/>
          <w:szCs w:val="24"/>
        </w:rPr>
        <w:t>os estudios de caso tendrán que enmarcarse en los siguientes criterios sugeridos:</w:t>
      </w:r>
    </w:p>
    <w:p w14:paraId="39F8B164" w14:textId="3E5B240C" w:rsidR="00E724B0" w:rsidRPr="008C5675" w:rsidRDefault="00E724B0" w:rsidP="00E724B0">
      <w:pPr>
        <w:jc w:val="both"/>
        <w:rPr>
          <w:rFonts w:ascii="Cambria" w:hAnsi="Cambria" w:cs="Cambria"/>
          <w:color w:val="000000"/>
          <w:sz w:val="24"/>
          <w:szCs w:val="24"/>
        </w:rPr>
      </w:pPr>
      <w:r w:rsidRPr="008C5675">
        <w:rPr>
          <w:rFonts w:ascii="Cambria" w:hAnsi="Cambria" w:cs="Cambria"/>
          <w:color w:val="000000"/>
          <w:sz w:val="24"/>
          <w:szCs w:val="24"/>
        </w:rPr>
        <w:t>•</w:t>
      </w:r>
      <w:r w:rsidRPr="008C5675">
        <w:rPr>
          <w:rFonts w:ascii="Cambria" w:hAnsi="Cambria" w:cs="Cambria"/>
          <w:color w:val="000000"/>
          <w:sz w:val="24"/>
          <w:szCs w:val="24"/>
        </w:rPr>
        <w:tab/>
      </w:r>
      <w:r w:rsidR="002B3C62" w:rsidRPr="008C5675">
        <w:rPr>
          <w:rFonts w:ascii="Cambria" w:hAnsi="Cambria" w:cs="Cambria"/>
          <w:color w:val="000000"/>
          <w:sz w:val="24"/>
          <w:szCs w:val="24"/>
        </w:rPr>
        <w:t>Los</w:t>
      </w:r>
      <w:r w:rsidRPr="008C5675">
        <w:rPr>
          <w:rFonts w:ascii="Cambria" w:hAnsi="Cambria" w:cs="Cambria"/>
          <w:color w:val="000000"/>
          <w:sz w:val="24"/>
          <w:szCs w:val="24"/>
        </w:rPr>
        <w:t xml:space="preserve"> estudios tendrán que estar relacionados con los casos basados en el nivel nacional (en los países en desarrollo);</w:t>
      </w:r>
    </w:p>
    <w:p w14:paraId="14BA0E91" w14:textId="77777777" w:rsidR="00E724B0" w:rsidRPr="008C5675" w:rsidRDefault="00E724B0" w:rsidP="00E724B0">
      <w:pPr>
        <w:jc w:val="both"/>
        <w:rPr>
          <w:rFonts w:ascii="Cambria" w:hAnsi="Cambria" w:cs="Cambria"/>
          <w:color w:val="000000"/>
          <w:sz w:val="24"/>
          <w:szCs w:val="24"/>
        </w:rPr>
      </w:pPr>
      <w:r w:rsidRPr="008C5675">
        <w:rPr>
          <w:rFonts w:ascii="Cambria" w:hAnsi="Cambria" w:cs="Cambria"/>
          <w:color w:val="000000"/>
          <w:sz w:val="24"/>
          <w:szCs w:val="24"/>
        </w:rPr>
        <w:t>•</w:t>
      </w:r>
      <w:r w:rsidRPr="008C5675">
        <w:rPr>
          <w:rFonts w:ascii="Cambria" w:hAnsi="Cambria" w:cs="Cambria"/>
          <w:color w:val="000000"/>
          <w:sz w:val="24"/>
          <w:szCs w:val="24"/>
        </w:rPr>
        <w:tab/>
        <w:t xml:space="preserve">El objetivo de los casos serán los programas de "desarrollo" por parte del sector privado, es decir, los programas / las iniciativas compatibles con o </w:t>
      </w:r>
      <w:proofErr w:type="spellStart"/>
      <w:r w:rsidRPr="008C5675">
        <w:rPr>
          <w:rFonts w:ascii="Cambria" w:hAnsi="Cambria" w:cs="Cambria"/>
          <w:color w:val="000000"/>
          <w:sz w:val="24"/>
          <w:szCs w:val="24"/>
        </w:rPr>
        <w:t>co</w:t>
      </w:r>
      <w:proofErr w:type="spellEnd"/>
      <w:r w:rsidRPr="008C5675">
        <w:rPr>
          <w:rFonts w:ascii="Cambria" w:hAnsi="Cambria" w:cs="Cambria"/>
          <w:color w:val="000000"/>
          <w:sz w:val="24"/>
          <w:szCs w:val="24"/>
        </w:rPr>
        <w:t>-financiados por la AOD;</w:t>
      </w:r>
    </w:p>
    <w:p w14:paraId="40CD7DDC" w14:textId="49B413BF" w:rsidR="00E724B0" w:rsidRPr="008C5675" w:rsidRDefault="00E724B0" w:rsidP="00E724B0">
      <w:pPr>
        <w:jc w:val="both"/>
        <w:rPr>
          <w:rFonts w:ascii="Cambria" w:hAnsi="Cambria" w:cs="Cambria"/>
          <w:color w:val="000000"/>
          <w:sz w:val="24"/>
          <w:szCs w:val="24"/>
        </w:rPr>
      </w:pPr>
      <w:r w:rsidRPr="008C5675">
        <w:rPr>
          <w:rFonts w:ascii="Cambria" w:hAnsi="Cambria" w:cs="Cambria"/>
          <w:color w:val="000000"/>
          <w:sz w:val="24"/>
          <w:szCs w:val="24"/>
        </w:rPr>
        <w:t>•</w:t>
      </w:r>
      <w:r w:rsidRPr="008C5675">
        <w:rPr>
          <w:rFonts w:ascii="Cambria" w:hAnsi="Cambria" w:cs="Cambria"/>
          <w:color w:val="000000"/>
          <w:sz w:val="24"/>
          <w:szCs w:val="24"/>
        </w:rPr>
        <w:tab/>
        <w:t>El alcance de los estudios se centrará en los derechos laborales</w:t>
      </w:r>
      <w:r w:rsidR="008C5675" w:rsidRPr="008C5675">
        <w:rPr>
          <w:rFonts w:ascii="Cambria" w:hAnsi="Cambria" w:cs="Cambria"/>
          <w:color w:val="000000"/>
          <w:sz w:val="24"/>
          <w:szCs w:val="24"/>
        </w:rPr>
        <w:t xml:space="preserve"> y trabajo digno</w:t>
      </w:r>
    </w:p>
    <w:p w14:paraId="266228B4" w14:textId="77777777" w:rsidR="00E724B0" w:rsidRPr="008C5675" w:rsidRDefault="00E724B0" w:rsidP="00E724B0">
      <w:pPr>
        <w:jc w:val="both"/>
        <w:rPr>
          <w:rFonts w:ascii="Cambria" w:hAnsi="Cambria" w:cs="Cambria"/>
          <w:color w:val="000000"/>
          <w:sz w:val="24"/>
          <w:szCs w:val="24"/>
        </w:rPr>
      </w:pPr>
      <w:r w:rsidRPr="008C5675">
        <w:rPr>
          <w:rFonts w:ascii="Cambria" w:hAnsi="Cambria" w:cs="Cambria"/>
          <w:color w:val="000000"/>
          <w:sz w:val="24"/>
          <w:szCs w:val="24"/>
        </w:rPr>
        <w:t>•</w:t>
      </w:r>
      <w:r w:rsidRPr="008C5675">
        <w:rPr>
          <w:rFonts w:ascii="Cambria" w:hAnsi="Cambria" w:cs="Cambria"/>
          <w:color w:val="000000"/>
          <w:sz w:val="24"/>
          <w:szCs w:val="24"/>
        </w:rPr>
        <w:tab/>
        <w:t>La metodología de los casos tendrá que ser estructurada con puntos de referencia comunes, a saber: la rendición de cuentas (el respeto de los compromisos internacionales); propiedad (inclusión en la toma de decisiones); mecanismos de transparencia y de información (incluyendo medidas correctivas).</w:t>
      </w:r>
    </w:p>
    <w:p w14:paraId="1EC05BAE" w14:textId="77777777" w:rsidR="00E724B0" w:rsidRPr="008C5675" w:rsidRDefault="00E724B0" w:rsidP="00E724B0">
      <w:pPr>
        <w:jc w:val="both"/>
        <w:rPr>
          <w:rFonts w:ascii="Cambria" w:hAnsi="Cambria" w:cs="Cambria"/>
          <w:i/>
          <w:iCs/>
          <w:color w:val="000000"/>
          <w:sz w:val="24"/>
          <w:szCs w:val="24"/>
        </w:rPr>
      </w:pPr>
      <w:r w:rsidRPr="008C5675">
        <w:rPr>
          <w:rFonts w:ascii="Cambria" w:hAnsi="Cambria" w:cs="Cambria"/>
          <w:i/>
          <w:iCs/>
          <w:color w:val="000000"/>
          <w:sz w:val="24"/>
          <w:szCs w:val="24"/>
        </w:rPr>
        <w:lastRenderedPageBreak/>
        <w:t>Metodología y calendario</w:t>
      </w:r>
    </w:p>
    <w:p w14:paraId="316DE217" w14:textId="77777777" w:rsidR="008C5675" w:rsidRPr="008C5675" w:rsidRDefault="008C5675" w:rsidP="008C5675">
      <w:pPr>
        <w:jc w:val="both"/>
        <w:rPr>
          <w:rFonts w:ascii="Cambria" w:hAnsi="Cambria" w:cs="Cambria"/>
          <w:color w:val="000000"/>
          <w:sz w:val="24"/>
          <w:szCs w:val="24"/>
        </w:rPr>
      </w:pPr>
      <w:r w:rsidRPr="008C5675">
        <w:rPr>
          <w:rFonts w:ascii="Cambria" w:hAnsi="Cambria" w:cs="Cambria"/>
          <w:color w:val="000000"/>
          <w:sz w:val="24"/>
          <w:szCs w:val="24"/>
        </w:rPr>
        <w:t>El trabajo se estructura en tres fases:</w:t>
      </w:r>
    </w:p>
    <w:p w14:paraId="5F8759AE" w14:textId="66A59FC6" w:rsidR="008C5675" w:rsidRPr="008C5675" w:rsidRDefault="008C5675" w:rsidP="008C5675">
      <w:pPr>
        <w:jc w:val="both"/>
        <w:rPr>
          <w:rFonts w:ascii="Cambria" w:hAnsi="Cambria" w:cs="Cambria"/>
          <w:color w:val="000000"/>
          <w:sz w:val="24"/>
          <w:szCs w:val="24"/>
        </w:rPr>
      </w:pPr>
      <w:r w:rsidRPr="008C5675">
        <w:rPr>
          <w:rFonts w:ascii="Cambria" w:hAnsi="Cambria" w:cs="Cambria"/>
          <w:color w:val="000000"/>
          <w:sz w:val="24"/>
          <w:szCs w:val="24"/>
        </w:rPr>
        <w:t>1) el establecimiento de los términos de referencia detallados para la metodología de la investigación de los estudios de caso basados en los países;</w:t>
      </w:r>
    </w:p>
    <w:p w14:paraId="6688536E" w14:textId="77777777" w:rsidR="008C5675" w:rsidRPr="008C5675" w:rsidRDefault="008C5675" w:rsidP="008C5675">
      <w:pPr>
        <w:jc w:val="both"/>
        <w:rPr>
          <w:rFonts w:ascii="Cambria" w:hAnsi="Cambria" w:cs="Cambria"/>
          <w:color w:val="000000"/>
          <w:sz w:val="24"/>
          <w:szCs w:val="24"/>
        </w:rPr>
      </w:pPr>
      <w:r w:rsidRPr="008C5675">
        <w:rPr>
          <w:rFonts w:ascii="Cambria" w:hAnsi="Cambria" w:cs="Cambria"/>
          <w:color w:val="000000"/>
          <w:sz w:val="24"/>
          <w:szCs w:val="24"/>
        </w:rPr>
        <w:t>2) la redacción de los estudios;</w:t>
      </w:r>
    </w:p>
    <w:p w14:paraId="54B89314" w14:textId="564872CC" w:rsidR="00E724B0" w:rsidRPr="008C5675" w:rsidRDefault="008C5675" w:rsidP="008C5675">
      <w:pPr>
        <w:jc w:val="both"/>
        <w:rPr>
          <w:rFonts w:ascii="Cambria" w:hAnsi="Cambria" w:cs="Cambria"/>
          <w:color w:val="000000"/>
          <w:sz w:val="24"/>
          <w:szCs w:val="24"/>
        </w:rPr>
      </w:pPr>
      <w:r w:rsidRPr="008C5675">
        <w:rPr>
          <w:rFonts w:ascii="Cambria" w:hAnsi="Cambria" w:cs="Cambria"/>
          <w:color w:val="000000"/>
          <w:sz w:val="24"/>
          <w:szCs w:val="24"/>
        </w:rPr>
        <w:t>3) compilación y redacción de las recomendaciones finales.</w:t>
      </w:r>
    </w:p>
    <w:p w14:paraId="085BE7D9" w14:textId="5A0D6D83" w:rsidR="008C5675" w:rsidRPr="00392591" w:rsidRDefault="008C5675" w:rsidP="00E724B0">
      <w:pPr>
        <w:tabs>
          <w:tab w:val="left" w:pos="284"/>
        </w:tabs>
        <w:rPr>
          <w:rFonts w:ascii="Cambria" w:hAnsi="Cambria" w:cs="Cambria"/>
          <w:color w:val="000000"/>
          <w:sz w:val="40"/>
          <w:szCs w:val="40"/>
        </w:rPr>
      </w:pPr>
    </w:p>
    <w:tbl>
      <w:tblPr>
        <w:tblW w:w="8789" w:type="dxa"/>
        <w:tblInd w:w="5" w:type="dxa"/>
        <w:shd w:val="clear" w:color="auto" w:fill="FFFFFF"/>
        <w:tblLayout w:type="fixed"/>
        <w:tblLook w:val="0000" w:firstRow="0" w:lastRow="0" w:firstColumn="0" w:lastColumn="0" w:noHBand="0" w:noVBand="0"/>
      </w:tblPr>
      <w:tblGrid>
        <w:gridCol w:w="2835"/>
        <w:gridCol w:w="2552"/>
        <w:gridCol w:w="1984"/>
        <w:gridCol w:w="1418"/>
      </w:tblGrid>
      <w:tr w:rsidR="008C5675" w:rsidRPr="008C5675" w14:paraId="0A150B5B" w14:textId="77777777" w:rsidTr="00837533">
        <w:trPr>
          <w:cantSplit/>
          <w:trHeight w:val="60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DA1CA4" w14:textId="446F955B" w:rsidR="008C5675" w:rsidRPr="00EE58BD" w:rsidRDefault="008C5675" w:rsidP="008C5675">
            <w:pPr>
              <w:jc w:val="center"/>
              <w:rPr>
                <w:rFonts w:ascii="Cambria" w:eastAsiaTheme="minorHAnsi" w:hAnsi="Cambria" w:cstheme="minorBidi"/>
                <w:sz w:val="24"/>
                <w:szCs w:val="24"/>
              </w:rPr>
            </w:pPr>
            <w:r w:rsidRPr="00EE58BD">
              <w:rPr>
                <w:rFonts w:ascii="Cambria" w:eastAsiaTheme="minorHAnsi" w:hAnsi="Cambria" w:cstheme="minorBidi"/>
                <w:sz w:val="24"/>
                <w:szCs w:val="24"/>
              </w:rPr>
              <w:t>Actividad</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898AE1" w14:textId="25597C83" w:rsidR="008C5675" w:rsidRPr="00EE58BD" w:rsidRDefault="008C5675" w:rsidP="00EE58BD">
            <w:pPr>
              <w:jc w:val="center"/>
              <w:rPr>
                <w:rFonts w:ascii="Cambria" w:eastAsiaTheme="minorHAnsi" w:hAnsi="Cambria" w:cstheme="minorBidi"/>
                <w:sz w:val="24"/>
                <w:szCs w:val="24"/>
              </w:rPr>
            </w:pPr>
            <w:r w:rsidRPr="00EE58BD">
              <w:rPr>
                <w:rFonts w:ascii="Cambria" w:eastAsiaTheme="minorHAnsi" w:hAnsi="Cambria" w:cstheme="minorBidi"/>
                <w:sz w:val="24"/>
                <w:szCs w:val="24"/>
              </w:rPr>
              <w:t xml:space="preserve">Resultados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A1C8A2" w14:textId="51CC7C55" w:rsidR="008C5675" w:rsidRPr="00EE58BD" w:rsidRDefault="00EE58BD" w:rsidP="008C5675">
            <w:pPr>
              <w:jc w:val="center"/>
              <w:rPr>
                <w:rFonts w:ascii="Cambria" w:eastAsiaTheme="minorHAnsi" w:hAnsi="Cambria" w:cstheme="minorBidi"/>
                <w:sz w:val="24"/>
                <w:szCs w:val="24"/>
              </w:rPr>
            </w:pPr>
            <w:r w:rsidRPr="00EE58BD">
              <w:rPr>
                <w:rFonts w:ascii="Cambria" w:eastAsiaTheme="minorHAnsi" w:hAnsi="Cambria" w:cstheme="minorBidi"/>
                <w:sz w:val="24"/>
                <w:szCs w:val="24"/>
              </w:rPr>
              <w:t>Descripción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9AC219" w14:textId="74ABE032" w:rsidR="008C5675" w:rsidRPr="00EE58BD" w:rsidRDefault="00EE58BD" w:rsidP="008C5675">
            <w:pPr>
              <w:jc w:val="center"/>
              <w:rPr>
                <w:rFonts w:ascii="Cambria" w:eastAsiaTheme="minorHAnsi" w:hAnsi="Cambria" w:cstheme="minorBidi"/>
                <w:sz w:val="24"/>
                <w:szCs w:val="24"/>
              </w:rPr>
            </w:pPr>
            <w:r w:rsidRPr="00EE58BD">
              <w:rPr>
                <w:rFonts w:ascii="Cambria" w:eastAsiaTheme="minorHAnsi" w:hAnsi="Cambria" w:cstheme="minorBidi"/>
                <w:sz w:val="24"/>
                <w:szCs w:val="24"/>
              </w:rPr>
              <w:t>Fechas</w:t>
            </w:r>
          </w:p>
        </w:tc>
      </w:tr>
      <w:tr w:rsidR="008C5675" w:rsidRPr="008C5675" w14:paraId="53525588" w14:textId="77777777" w:rsidTr="00837533">
        <w:trPr>
          <w:cantSplit/>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616677" w14:textId="343B5272" w:rsidR="008C5675" w:rsidRPr="00EE58BD" w:rsidRDefault="008C5675" w:rsidP="008C5675">
            <w:pPr>
              <w:rPr>
                <w:rFonts w:ascii="Cambria" w:eastAsiaTheme="minorHAnsi" w:hAnsi="Cambria" w:cstheme="minorBidi"/>
                <w:sz w:val="24"/>
                <w:szCs w:val="24"/>
              </w:rPr>
            </w:pPr>
            <w:r w:rsidRPr="00EE58BD">
              <w:rPr>
                <w:rFonts w:ascii="Cambria" w:hAnsi="Cambria" w:cs="Cambria"/>
                <w:color w:val="000000"/>
                <w:sz w:val="24"/>
                <w:szCs w:val="24"/>
              </w:rPr>
              <w:t>términos de referencia detallados para la metodología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A4DD38" w14:textId="717BC900" w:rsidR="008C5675" w:rsidRPr="00EE58BD" w:rsidRDefault="00EE58BD" w:rsidP="008C5675">
            <w:pPr>
              <w:rPr>
                <w:rFonts w:ascii="Cambria" w:eastAsiaTheme="minorHAnsi" w:hAnsi="Cambria" w:cstheme="minorBidi"/>
                <w:sz w:val="24"/>
                <w:szCs w:val="24"/>
              </w:rPr>
            </w:pPr>
            <w:r>
              <w:rPr>
                <w:rFonts w:ascii="Cambria" w:eastAsiaTheme="minorHAnsi" w:hAnsi="Cambria" w:cstheme="minorBidi"/>
                <w:sz w:val="24"/>
                <w:szCs w:val="24"/>
              </w:rPr>
              <w:t>Metodología</w:t>
            </w:r>
            <w:bookmarkStart w:id="0" w:name="_GoBack"/>
            <w:bookmarkEnd w:id="0"/>
            <w:r>
              <w:rPr>
                <w:rFonts w:ascii="Cambria" w:eastAsiaTheme="minorHAnsi" w:hAnsi="Cambria" w:cstheme="minorBidi"/>
                <w:sz w:val="24"/>
                <w:szCs w:val="24"/>
              </w:rPr>
              <w:t xml:space="preserve"> común establecida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C755BB" w14:textId="77777777" w:rsidR="008C5675" w:rsidRPr="00EE58BD" w:rsidRDefault="008C5675" w:rsidP="008C5675">
            <w:pPr>
              <w:rPr>
                <w:rFonts w:ascii="Cambria" w:eastAsiaTheme="minorHAnsi" w:hAnsi="Cambria" w:cstheme="minorBidi"/>
                <w:sz w:val="24"/>
                <w:szCs w:val="24"/>
              </w:rPr>
            </w:pPr>
            <w:r w:rsidRPr="00EE58BD">
              <w:rPr>
                <w:rFonts w:ascii="Cambria" w:eastAsiaTheme="minorHAnsi" w:hAnsi="Cambria" w:cstheme="minorBidi"/>
                <w:sz w:val="24"/>
                <w:szCs w:val="24"/>
              </w:rPr>
              <w:t>Global</w:t>
            </w:r>
          </w:p>
          <w:p w14:paraId="2C30BD1A" w14:textId="77777777" w:rsidR="008C5675" w:rsidRPr="00EE58BD" w:rsidRDefault="008C5675" w:rsidP="008C5675">
            <w:pPr>
              <w:rPr>
                <w:rFonts w:ascii="Cambria" w:eastAsiaTheme="minorHAnsi" w:hAnsi="Cambria" w:cstheme="minorBidi"/>
                <w:sz w:val="24"/>
                <w:szCs w:val="24"/>
              </w:rPr>
            </w:pPr>
          </w:p>
          <w:p w14:paraId="64D363F0" w14:textId="3C5D5F9D" w:rsidR="008C5675" w:rsidRPr="00EE58BD" w:rsidRDefault="004C07B1" w:rsidP="008C5675">
            <w:pPr>
              <w:rPr>
                <w:rFonts w:ascii="Cambria" w:eastAsiaTheme="minorHAnsi" w:hAnsi="Cambria" w:cstheme="minorBidi"/>
                <w:sz w:val="24"/>
                <w:szCs w:val="24"/>
              </w:rPr>
            </w:pPr>
            <w:r w:rsidRPr="00EE58BD">
              <w:rPr>
                <w:rFonts w:ascii="Cambria" w:eastAsiaTheme="minorHAnsi" w:hAnsi="Cambria" w:cstheme="minorBidi"/>
                <w:sz w:val="24"/>
                <w:szCs w:val="24"/>
              </w:rPr>
              <w:t>expertos se dedican a apoyar la redacción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ADD1B2" w14:textId="77777777" w:rsidR="008C5675" w:rsidRPr="00EE58BD" w:rsidRDefault="008C5675" w:rsidP="008C5675">
            <w:pPr>
              <w:rPr>
                <w:rFonts w:ascii="Cambria" w:eastAsiaTheme="minorHAnsi" w:hAnsi="Cambria" w:cstheme="minorBidi"/>
                <w:sz w:val="24"/>
                <w:szCs w:val="24"/>
              </w:rPr>
            </w:pPr>
            <w:r w:rsidRPr="00EE58BD">
              <w:rPr>
                <w:rFonts w:ascii="Cambria" w:eastAsiaTheme="minorHAnsi" w:hAnsi="Cambria" w:cstheme="minorBidi"/>
                <w:sz w:val="24"/>
                <w:szCs w:val="24"/>
              </w:rPr>
              <w:t>1Q 2015</w:t>
            </w:r>
          </w:p>
        </w:tc>
      </w:tr>
      <w:tr w:rsidR="008C5675" w:rsidRPr="008C5675" w14:paraId="306914EE" w14:textId="77777777" w:rsidTr="00837533">
        <w:trPr>
          <w:cantSplit/>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A82145" w14:textId="41CE3127" w:rsidR="008C5675" w:rsidRPr="00EE58BD" w:rsidRDefault="008C5675" w:rsidP="008C5675">
            <w:pPr>
              <w:rPr>
                <w:rFonts w:ascii="Cambria" w:eastAsiaTheme="minorHAnsi" w:hAnsi="Cambria" w:cstheme="minorBidi"/>
                <w:sz w:val="24"/>
                <w:szCs w:val="24"/>
              </w:rPr>
            </w:pPr>
            <w:r w:rsidRPr="00EE58BD">
              <w:rPr>
                <w:rFonts w:ascii="Cambria" w:hAnsi="Cambria" w:cs="Cambria"/>
                <w:color w:val="000000"/>
                <w:sz w:val="24"/>
                <w:szCs w:val="24"/>
              </w:rPr>
              <w:t>la redacción de los estudios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1105E6" w14:textId="180A1690" w:rsidR="008C5675" w:rsidRPr="00EE58BD" w:rsidRDefault="008C5675" w:rsidP="008C5675">
            <w:pPr>
              <w:rPr>
                <w:rFonts w:ascii="Cambria" w:eastAsiaTheme="minorHAnsi" w:hAnsi="Cambria" w:cstheme="minorBidi"/>
                <w:sz w:val="24"/>
                <w:szCs w:val="24"/>
              </w:rPr>
            </w:pPr>
            <w:r w:rsidRPr="00EE58BD">
              <w:rPr>
                <w:rFonts w:ascii="Cambria" w:eastAsiaTheme="minorHAnsi" w:hAnsi="Cambria" w:cstheme="minorBidi"/>
                <w:sz w:val="24"/>
                <w:szCs w:val="24"/>
              </w:rPr>
              <w:t xml:space="preserve">3 / 6 estudios </w:t>
            </w:r>
            <w:r w:rsidR="00EE58BD" w:rsidRPr="00EE58BD">
              <w:rPr>
                <w:rFonts w:ascii="Cambria" w:eastAsiaTheme="minorHAnsi" w:hAnsi="Cambria" w:cstheme="minorBidi"/>
                <w:sz w:val="24"/>
                <w:szCs w:val="24"/>
              </w:rPr>
              <w:t>finalizados</w:t>
            </w:r>
            <w:r w:rsidRPr="00EE58BD">
              <w:rPr>
                <w:rFonts w:ascii="Cambria" w:eastAsiaTheme="minorHAnsi" w:hAnsi="Cambria" w:cstheme="minorBidi"/>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1BF403" w14:textId="4682F195" w:rsidR="008C5675" w:rsidRPr="00EE58BD" w:rsidRDefault="00EE58BD" w:rsidP="008C5675">
            <w:pPr>
              <w:rPr>
                <w:rFonts w:ascii="Cambria" w:eastAsiaTheme="minorHAnsi" w:hAnsi="Cambria" w:cstheme="minorBidi"/>
                <w:sz w:val="24"/>
                <w:szCs w:val="24"/>
              </w:rPr>
            </w:pPr>
            <w:r>
              <w:rPr>
                <w:rFonts w:ascii="Cambria" w:eastAsiaTheme="minorHAnsi" w:hAnsi="Cambria" w:cstheme="minorBidi"/>
                <w:sz w:val="24"/>
                <w:szCs w:val="24"/>
              </w:rPr>
              <w:t>Nivel</w:t>
            </w:r>
            <w:r w:rsidR="004C07B1" w:rsidRPr="00EE58BD">
              <w:rPr>
                <w:rFonts w:ascii="Cambria" w:eastAsiaTheme="minorHAnsi" w:hAnsi="Cambria" w:cstheme="minorBidi"/>
                <w:sz w:val="24"/>
                <w:szCs w:val="24"/>
              </w:rPr>
              <w:t xml:space="preserve"> </w:t>
            </w:r>
            <w:r w:rsidRPr="00EE58BD">
              <w:rPr>
                <w:rFonts w:ascii="Cambria" w:eastAsiaTheme="minorHAnsi" w:hAnsi="Cambria" w:cstheme="minorBidi"/>
                <w:sz w:val="24"/>
                <w:szCs w:val="24"/>
              </w:rPr>
              <w:t>nacional</w:t>
            </w:r>
            <w:r w:rsidR="004C07B1" w:rsidRPr="00EE58BD">
              <w:rPr>
                <w:rFonts w:ascii="Cambria" w:eastAsiaTheme="minorHAnsi" w:hAnsi="Cambria" w:cstheme="minorBidi"/>
                <w:sz w:val="24"/>
                <w:szCs w:val="24"/>
              </w:rPr>
              <w:t xml:space="preserve"> y </w:t>
            </w:r>
            <w:r w:rsidRPr="00EE58BD">
              <w:rPr>
                <w:rFonts w:ascii="Cambria" w:eastAsiaTheme="minorHAnsi" w:hAnsi="Cambria" w:cstheme="minorBidi"/>
                <w:sz w:val="24"/>
                <w:szCs w:val="24"/>
              </w:rPr>
              <w:t>coordinación</w:t>
            </w:r>
            <w:r w:rsidR="004C07B1" w:rsidRPr="00EE58BD">
              <w:rPr>
                <w:rFonts w:ascii="Cambria" w:eastAsiaTheme="minorHAnsi" w:hAnsi="Cambria" w:cstheme="minorBidi"/>
                <w:sz w:val="24"/>
                <w:szCs w:val="24"/>
              </w:rPr>
              <w:t xml:space="preserve"> regional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6CFE6B" w14:textId="77777777" w:rsidR="008C5675" w:rsidRPr="00EE58BD" w:rsidRDefault="008C5675" w:rsidP="008C5675">
            <w:pPr>
              <w:rPr>
                <w:rFonts w:ascii="Cambria" w:eastAsiaTheme="minorHAnsi" w:hAnsi="Cambria" w:cstheme="minorBidi"/>
                <w:sz w:val="24"/>
                <w:szCs w:val="24"/>
              </w:rPr>
            </w:pPr>
            <w:r w:rsidRPr="00EE58BD">
              <w:rPr>
                <w:rFonts w:ascii="Cambria" w:eastAsiaTheme="minorHAnsi" w:hAnsi="Cambria" w:cstheme="minorBidi"/>
                <w:sz w:val="24"/>
                <w:szCs w:val="24"/>
              </w:rPr>
              <w:t>2Q 2015</w:t>
            </w:r>
          </w:p>
        </w:tc>
      </w:tr>
      <w:tr w:rsidR="008C5675" w:rsidRPr="008C5675" w14:paraId="5EF65AA2" w14:textId="77777777" w:rsidTr="00837533">
        <w:trPr>
          <w:cantSplit/>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54C1EE" w14:textId="74484439" w:rsidR="008C5675" w:rsidRPr="00EE58BD" w:rsidRDefault="008C5675" w:rsidP="008C5675">
            <w:pPr>
              <w:rPr>
                <w:rFonts w:ascii="Cambria" w:eastAsiaTheme="minorHAnsi" w:hAnsi="Cambria" w:cstheme="minorBidi"/>
                <w:sz w:val="24"/>
                <w:szCs w:val="24"/>
              </w:rPr>
            </w:pPr>
            <w:r w:rsidRPr="00EE58BD">
              <w:rPr>
                <w:rFonts w:ascii="Cambria" w:hAnsi="Cambria" w:cs="Cambria"/>
                <w:color w:val="000000"/>
                <w:sz w:val="24"/>
                <w:szCs w:val="24"/>
              </w:rPr>
              <w:t>compilación y redacción de las recomendaciones finales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A0AEA3" w14:textId="068077FC" w:rsidR="008C5675" w:rsidRPr="00EE58BD" w:rsidRDefault="00EE58BD" w:rsidP="008C5675">
            <w:pPr>
              <w:rPr>
                <w:rFonts w:ascii="Cambria" w:eastAsiaTheme="minorHAnsi" w:hAnsi="Cambria" w:cstheme="minorBidi"/>
                <w:sz w:val="24"/>
                <w:szCs w:val="24"/>
              </w:rPr>
            </w:pPr>
            <w:r w:rsidRPr="00EE58BD">
              <w:rPr>
                <w:rFonts w:ascii="Cambria" w:eastAsiaTheme="minorHAnsi" w:hAnsi="Cambria" w:cstheme="minorBidi"/>
                <w:sz w:val="24"/>
                <w:szCs w:val="24"/>
              </w:rPr>
              <w:t>publicación</w:t>
            </w:r>
            <w:r w:rsidR="008C5675" w:rsidRPr="00EE58BD">
              <w:rPr>
                <w:rFonts w:ascii="Cambria" w:eastAsiaTheme="minorHAnsi" w:hAnsi="Cambria" w:cstheme="minorBidi"/>
                <w:sz w:val="24"/>
                <w:szCs w:val="24"/>
              </w:rPr>
              <w:t xml:space="preserve"> Final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5881A0" w14:textId="77777777" w:rsidR="008C5675" w:rsidRPr="00EE58BD" w:rsidRDefault="008C5675" w:rsidP="008C5675">
            <w:pPr>
              <w:rPr>
                <w:rFonts w:ascii="Cambria" w:eastAsiaTheme="minorHAnsi" w:hAnsi="Cambria" w:cstheme="minorBidi"/>
                <w:sz w:val="24"/>
                <w:szCs w:val="24"/>
              </w:rPr>
            </w:pPr>
            <w:r w:rsidRPr="00EE58BD">
              <w:rPr>
                <w:rFonts w:ascii="Cambria" w:eastAsiaTheme="minorHAnsi" w:hAnsi="Cambria" w:cstheme="minorBidi"/>
                <w:sz w:val="24"/>
                <w:szCs w:val="24"/>
              </w:rPr>
              <w:t>Global</w:t>
            </w:r>
          </w:p>
          <w:p w14:paraId="2171ABDF" w14:textId="77777777" w:rsidR="008C5675" w:rsidRPr="00EE58BD" w:rsidRDefault="008C5675" w:rsidP="008C5675">
            <w:pPr>
              <w:rPr>
                <w:rFonts w:ascii="Cambria" w:eastAsiaTheme="minorHAnsi" w:hAnsi="Cambria" w:cstheme="minorBidi"/>
                <w:sz w:val="24"/>
                <w:szCs w:val="24"/>
              </w:rPr>
            </w:pPr>
          </w:p>
          <w:p w14:paraId="20DB4E33" w14:textId="46167AA1" w:rsidR="008C5675" w:rsidRPr="00EE58BD" w:rsidRDefault="004C07B1" w:rsidP="008C5675">
            <w:pPr>
              <w:rPr>
                <w:rFonts w:ascii="Cambria" w:eastAsiaTheme="minorHAnsi" w:hAnsi="Cambria" w:cstheme="minorBidi"/>
                <w:sz w:val="24"/>
                <w:szCs w:val="24"/>
              </w:rPr>
            </w:pPr>
            <w:r w:rsidRPr="00EE58BD">
              <w:rPr>
                <w:rFonts w:ascii="Cambria" w:eastAsiaTheme="minorHAnsi" w:hAnsi="Cambria" w:cstheme="minorBidi"/>
                <w:sz w:val="24"/>
                <w:szCs w:val="24"/>
              </w:rPr>
              <w:t>expertos se dedican a apoyar la redacción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53B93F" w14:textId="77777777" w:rsidR="008C5675" w:rsidRPr="00EE58BD" w:rsidRDefault="008C5675" w:rsidP="008C5675">
            <w:pPr>
              <w:rPr>
                <w:rFonts w:ascii="Cambria" w:eastAsiaTheme="minorHAnsi" w:hAnsi="Cambria" w:cstheme="minorBidi"/>
                <w:sz w:val="24"/>
                <w:szCs w:val="24"/>
              </w:rPr>
            </w:pPr>
            <w:r w:rsidRPr="00EE58BD">
              <w:rPr>
                <w:rFonts w:ascii="Cambria" w:eastAsiaTheme="minorHAnsi" w:hAnsi="Cambria" w:cstheme="minorBidi"/>
                <w:sz w:val="24"/>
                <w:szCs w:val="24"/>
              </w:rPr>
              <w:t>3Q 2015</w:t>
            </w:r>
          </w:p>
        </w:tc>
      </w:tr>
    </w:tbl>
    <w:p w14:paraId="4CA177F3" w14:textId="17243093" w:rsidR="003A0DF9" w:rsidRPr="00E724B0" w:rsidRDefault="003A0DF9" w:rsidP="00E724B0"/>
    <w:sectPr w:rsidR="003A0DF9" w:rsidRPr="00E724B0"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CF22" w14:textId="77777777" w:rsidR="00457AF6" w:rsidRDefault="00457AF6" w:rsidP="00463227">
      <w:pPr>
        <w:spacing w:after="0" w:line="240" w:lineRule="auto"/>
      </w:pPr>
      <w:r>
        <w:separator/>
      </w:r>
    </w:p>
  </w:endnote>
  <w:endnote w:type="continuationSeparator" w:id="0">
    <w:p w14:paraId="00D60B7A" w14:textId="77777777" w:rsidR="00457AF6" w:rsidRDefault="00457AF6"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277B" w14:textId="77777777" w:rsidR="00457AF6" w:rsidRDefault="00457AF6" w:rsidP="00463227">
      <w:pPr>
        <w:spacing w:after="0" w:line="240" w:lineRule="auto"/>
      </w:pPr>
      <w:r>
        <w:separator/>
      </w:r>
    </w:p>
  </w:footnote>
  <w:footnote w:type="continuationSeparator" w:id="0">
    <w:p w14:paraId="5944E95C" w14:textId="77777777" w:rsidR="00457AF6" w:rsidRDefault="00457AF6"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EE58B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EE58B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EE58B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64639F7"/>
    <w:multiLevelType w:val="hybridMultilevel"/>
    <w:tmpl w:val="CC2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4AF58B1"/>
    <w:multiLevelType w:val="hybridMultilevel"/>
    <w:tmpl w:val="A3AA2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D00967"/>
    <w:multiLevelType w:val="hybridMultilevel"/>
    <w:tmpl w:val="CCA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575FA"/>
    <w:rsid w:val="001175CD"/>
    <w:rsid w:val="001351B9"/>
    <w:rsid w:val="0019279A"/>
    <w:rsid w:val="002B3C62"/>
    <w:rsid w:val="002F4CD7"/>
    <w:rsid w:val="00327AB9"/>
    <w:rsid w:val="00383B98"/>
    <w:rsid w:val="003A0DF9"/>
    <w:rsid w:val="00457AF6"/>
    <w:rsid w:val="00463227"/>
    <w:rsid w:val="004C07B1"/>
    <w:rsid w:val="005613F6"/>
    <w:rsid w:val="00583C45"/>
    <w:rsid w:val="00606ABE"/>
    <w:rsid w:val="00745B6F"/>
    <w:rsid w:val="00837765"/>
    <w:rsid w:val="008C5675"/>
    <w:rsid w:val="00A71C0F"/>
    <w:rsid w:val="00B50CDC"/>
    <w:rsid w:val="00B55C5F"/>
    <w:rsid w:val="00B57427"/>
    <w:rsid w:val="00B95153"/>
    <w:rsid w:val="00B959B2"/>
    <w:rsid w:val="00BC2F49"/>
    <w:rsid w:val="00C97769"/>
    <w:rsid w:val="00D846DC"/>
    <w:rsid w:val="00D97584"/>
    <w:rsid w:val="00E21B5E"/>
    <w:rsid w:val="00E724B0"/>
    <w:rsid w:val="00E96934"/>
    <w:rsid w:val="00EE58BD"/>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24B0"/>
    <w:rPr>
      <w:rFonts w:ascii="Calibri" w:eastAsia="Calibri" w:hAnsi="Calibri" w:cs="Calibri"/>
      <w:lang w:val="es-ES"/>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99"/>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24B0"/>
    <w:rPr>
      <w:rFonts w:ascii="Calibri" w:eastAsia="Calibri" w:hAnsi="Calibri" w:cs="Calibri"/>
      <w:lang w:val="es-ES"/>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99"/>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DB03-E445-4A78-AB4E-84B33680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150423 document</vt:lpstr>
      <vt:lpstr/>
    </vt:vector>
  </TitlesOfParts>
  <Company>International Trade Union Confederation</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150423 document</dc:title>
  <dc:creator>Carol</dc:creator>
  <cp:lastModifiedBy>Simonetti, Paola</cp:lastModifiedBy>
  <cp:revision>4</cp:revision>
  <cp:lastPrinted>2014-09-26T10:23:00Z</cp:lastPrinted>
  <dcterms:created xsi:type="dcterms:W3CDTF">2015-04-23T16:40:00Z</dcterms:created>
  <dcterms:modified xsi:type="dcterms:W3CDTF">2015-04-23T17:17:00Z</dcterms:modified>
</cp:coreProperties>
</file>