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F" w:rsidRPr="00C007FA" w:rsidRDefault="00BE44FF" w:rsidP="00BE44FF">
      <w:pPr>
        <w:spacing w:after="0"/>
        <w:jc w:val="center"/>
        <w:rPr>
          <w:b/>
          <w:i/>
          <w:color w:val="104777"/>
          <w:sz w:val="32"/>
          <w:szCs w:val="32"/>
          <w:lang w:val="fr-BE"/>
        </w:rPr>
      </w:pPr>
      <w:r w:rsidRPr="00C007FA">
        <w:rPr>
          <w:b/>
          <w:i/>
          <w:color w:val="104777"/>
          <w:sz w:val="32"/>
          <w:szCs w:val="32"/>
          <w:lang w:val="fr-BE"/>
        </w:rPr>
        <w:t>Les syndicats comme acteurs de l’</w:t>
      </w:r>
      <w:r w:rsidRPr="00C007FA">
        <w:rPr>
          <w:lang w:val="fr-BE"/>
        </w:rPr>
        <w:t xml:space="preserve"> </w:t>
      </w:r>
      <w:r w:rsidRPr="00C007FA">
        <w:rPr>
          <w:b/>
          <w:i/>
          <w:color w:val="104777"/>
          <w:sz w:val="32"/>
          <w:szCs w:val="32"/>
          <w:lang w:val="fr-BE"/>
        </w:rPr>
        <w:t xml:space="preserve">éducation </w:t>
      </w:r>
    </w:p>
    <w:p w:rsidR="00CF0E3E" w:rsidRPr="00C007FA" w:rsidRDefault="00BE44FF" w:rsidP="00CF0E3E">
      <w:pPr>
        <w:spacing w:after="0"/>
        <w:jc w:val="center"/>
        <w:rPr>
          <w:b/>
          <w:i/>
          <w:color w:val="104777"/>
          <w:sz w:val="32"/>
          <w:szCs w:val="32"/>
          <w:lang w:val="fr-BE"/>
        </w:rPr>
      </w:pPr>
      <w:r w:rsidRPr="00C007FA">
        <w:rPr>
          <w:b/>
          <w:i/>
          <w:color w:val="104777"/>
          <w:sz w:val="32"/>
          <w:szCs w:val="32"/>
          <w:lang w:val="fr-BE"/>
        </w:rPr>
        <w:t>au développement et de sensibilisation</w:t>
      </w:r>
      <w:r w:rsidR="00342329" w:rsidRPr="00C007FA">
        <w:rPr>
          <w:b/>
          <w:i/>
          <w:color w:val="104777"/>
          <w:sz w:val="32"/>
          <w:szCs w:val="32"/>
          <w:lang w:val="fr-BE"/>
        </w:rPr>
        <w:t xml:space="preserve"> (DEAR)</w:t>
      </w:r>
    </w:p>
    <w:p w:rsidR="00342329" w:rsidRPr="00C007FA" w:rsidRDefault="00BE44FF" w:rsidP="00CF0E3E">
      <w:pPr>
        <w:jc w:val="center"/>
        <w:rPr>
          <w:sz w:val="28"/>
          <w:szCs w:val="28"/>
          <w:lang w:val="fr-BE"/>
        </w:rPr>
      </w:pPr>
      <w:r w:rsidRPr="00C007FA">
        <w:rPr>
          <w:sz w:val="28"/>
          <w:szCs w:val="28"/>
          <w:lang w:val="fr-BE"/>
        </w:rPr>
        <w:t>Ré</w:t>
      </w:r>
      <w:r w:rsidR="007A30D2" w:rsidRPr="00C007FA">
        <w:rPr>
          <w:sz w:val="28"/>
          <w:szCs w:val="28"/>
          <w:lang w:val="fr-BE"/>
        </w:rPr>
        <w:t>uni</w:t>
      </w:r>
      <w:r w:rsidRPr="00C007FA">
        <w:rPr>
          <w:sz w:val="28"/>
          <w:szCs w:val="28"/>
          <w:lang w:val="fr-BE"/>
        </w:rPr>
        <w:t>o</w:t>
      </w:r>
      <w:r w:rsidR="007A30D2" w:rsidRPr="00C007FA">
        <w:rPr>
          <w:sz w:val="28"/>
          <w:szCs w:val="28"/>
          <w:lang w:val="fr-BE"/>
        </w:rPr>
        <w:t>n g</w:t>
      </w:r>
      <w:r w:rsidRPr="00C007FA">
        <w:rPr>
          <w:sz w:val="28"/>
          <w:szCs w:val="28"/>
          <w:lang w:val="fr-BE"/>
        </w:rPr>
        <w:t>énéra</w:t>
      </w:r>
      <w:r w:rsidR="007A30D2" w:rsidRPr="00C007FA">
        <w:rPr>
          <w:sz w:val="28"/>
          <w:szCs w:val="28"/>
          <w:lang w:val="fr-BE"/>
        </w:rPr>
        <w:t>l</w:t>
      </w:r>
      <w:r w:rsidRPr="00C007FA">
        <w:rPr>
          <w:sz w:val="28"/>
          <w:szCs w:val="28"/>
          <w:lang w:val="fr-BE"/>
        </w:rPr>
        <w:t xml:space="preserve">e du </w:t>
      </w:r>
      <w:r w:rsidR="007A30D2" w:rsidRPr="00C007FA">
        <w:rPr>
          <w:sz w:val="28"/>
          <w:szCs w:val="28"/>
          <w:lang w:val="fr-BE"/>
        </w:rPr>
        <w:t>RSCD, Florenc</w:t>
      </w:r>
      <w:r w:rsidRPr="00C007FA">
        <w:rPr>
          <w:sz w:val="28"/>
          <w:szCs w:val="28"/>
          <w:lang w:val="fr-BE"/>
        </w:rPr>
        <w:t>e</w:t>
      </w:r>
      <w:r w:rsidR="007A30D2" w:rsidRPr="00C007FA">
        <w:rPr>
          <w:sz w:val="28"/>
          <w:szCs w:val="28"/>
          <w:lang w:val="fr-BE"/>
        </w:rPr>
        <w:t xml:space="preserve">, 27-29 </w:t>
      </w:r>
      <w:r w:rsidRPr="00C007FA">
        <w:rPr>
          <w:sz w:val="28"/>
          <w:szCs w:val="28"/>
          <w:lang w:val="fr-BE"/>
        </w:rPr>
        <w:t xml:space="preserve">avril </w:t>
      </w:r>
      <w:r w:rsidR="00342329" w:rsidRPr="00C007FA">
        <w:rPr>
          <w:sz w:val="28"/>
          <w:szCs w:val="28"/>
          <w:lang w:val="fr-BE"/>
        </w:rPr>
        <w:t>2015</w:t>
      </w:r>
    </w:p>
    <w:p w:rsidR="0015124A" w:rsidRPr="00C007FA" w:rsidRDefault="0015124A" w:rsidP="0015124A">
      <w:pPr>
        <w:pStyle w:val="ListParagraph"/>
        <w:ind w:left="360"/>
        <w:jc w:val="both"/>
        <w:rPr>
          <w:szCs w:val="24"/>
          <w:lang w:val="fr-BE"/>
        </w:rPr>
      </w:pPr>
    </w:p>
    <w:p w:rsidR="00BE44FF" w:rsidRPr="00C007FA" w:rsidRDefault="00BE44FF" w:rsidP="00BE44FF">
      <w:pPr>
        <w:pStyle w:val="ListParagraph"/>
        <w:numPr>
          <w:ilvl w:val="0"/>
          <w:numId w:val="15"/>
        </w:numPr>
        <w:jc w:val="both"/>
        <w:rPr>
          <w:szCs w:val="24"/>
          <w:lang w:val="fr-BE"/>
        </w:rPr>
      </w:pPr>
      <w:r w:rsidRPr="00C007FA">
        <w:rPr>
          <w:szCs w:val="24"/>
          <w:lang w:val="fr-BE"/>
        </w:rPr>
        <w:t>Pourquoi les syndicats sont des acteurs de la DEAR</w:t>
      </w:r>
    </w:p>
    <w:p w:rsidR="00BE44FF" w:rsidRPr="00C007FA" w:rsidRDefault="00BE44FF" w:rsidP="00BE44FF">
      <w:pPr>
        <w:pStyle w:val="ListParagraph"/>
        <w:numPr>
          <w:ilvl w:val="0"/>
          <w:numId w:val="6"/>
        </w:numPr>
        <w:jc w:val="both"/>
        <w:rPr>
          <w:szCs w:val="24"/>
          <w:lang w:val="fr-BE"/>
        </w:rPr>
      </w:pPr>
      <w:r w:rsidRPr="00C007FA">
        <w:rPr>
          <w:szCs w:val="24"/>
          <w:lang w:val="fr-BE"/>
        </w:rPr>
        <w:t>Les syndicats sont depuis longtemps impliqués dans l'éducation au développement et de sensibilisation !</w:t>
      </w:r>
    </w:p>
    <w:p w:rsidR="00BE44FF" w:rsidRPr="00C007FA" w:rsidRDefault="00BE44FF" w:rsidP="00BE44FF">
      <w:pPr>
        <w:pStyle w:val="ListParagraph"/>
        <w:numPr>
          <w:ilvl w:val="0"/>
          <w:numId w:val="6"/>
        </w:numPr>
        <w:jc w:val="both"/>
        <w:rPr>
          <w:szCs w:val="24"/>
          <w:lang w:val="fr-BE"/>
        </w:rPr>
      </w:pPr>
      <w:r w:rsidRPr="00C007FA">
        <w:rPr>
          <w:szCs w:val="24"/>
          <w:lang w:val="fr-BE"/>
        </w:rPr>
        <w:t>Le RSCD opère au niveau européen et mondial (aux fins du programme DEAR de l'UE).</w:t>
      </w:r>
    </w:p>
    <w:p w:rsidR="00BE44FF" w:rsidRPr="00C007FA" w:rsidRDefault="00BE44FF" w:rsidP="00BE44FF">
      <w:pPr>
        <w:pStyle w:val="ListParagraph"/>
        <w:numPr>
          <w:ilvl w:val="0"/>
          <w:numId w:val="6"/>
        </w:numPr>
        <w:jc w:val="both"/>
        <w:rPr>
          <w:szCs w:val="24"/>
          <w:lang w:val="fr-BE"/>
        </w:rPr>
      </w:pPr>
      <w:r w:rsidRPr="00C007FA">
        <w:rPr>
          <w:szCs w:val="24"/>
          <w:lang w:val="fr-BE"/>
        </w:rPr>
        <w:t xml:space="preserve">L'éducation et la sensibilisation au développement </w:t>
      </w:r>
      <w:r w:rsidR="003E5BB9">
        <w:rPr>
          <w:szCs w:val="24"/>
          <w:lang w:val="fr-BE"/>
        </w:rPr>
        <w:t>a</w:t>
      </w:r>
      <w:r w:rsidRPr="00C007FA">
        <w:rPr>
          <w:szCs w:val="24"/>
          <w:lang w:val="fr-BE"/>
        </w:rPr>
        <w:t xml:space="preserve"> également </w:t>
      </w:r>
      <w:r w:rsidR="003E5BB9">
        <w:rPr>
          <w:szCs w:val="24"/>
          <w:lang w:val="fr-BE"/>
        </w:rPr>
        <w:t>trait au</w:t>
      </w:r>
      <w:r w:rsidRPr="00C007FA">
        <w:rPr>
          <w:szCs w:val="24"/>
          <w:lang w:val="fr-BE"/>
        </w:rPr>
        <w:t xml:space="preserve"> travail décent, mais ce sujet est très souvent négligé par rapport à d'autres questions telles que la santé, le changement climatique, l’alimentation, la dette extérieure, le commerce international, etc.</w:t>
      </w:r>
    </w:p>
    <w:p w:rsidR="00BE44FF" w:rsidRPr="00C007FA" w:rsidRDefault="00BE44FF" w:rsidP="00BE44FF">
      <w:pPr>
        <w:pStyle w:val="ListParagraph"/>
        <w:numPr>
          <w:ilvl w:val="0"/>
          <w:numId w:val="6"/>
        </w:numPr>
        <w:jc w:val="both"/>
        <w:rPr>
          <w:szCs w:val="24"/>
          <w:lang w:val="fr-BE"/>
        </w:rPr>
      </w:pPr>
      <w:r w:rsidRPr="00C007FA">
        <w:rPr>
          <w:szCs w:val="24"/>
          <w:lang w:val="fr-BE"/>
        </w:rPr>
        <w:t>La sensibilisation sur les questions de développement dans le lieu de travail, donne les syndicats un rôle non-</w:t>
      </w:r>
      <w:r w:rsidR="003E5BB9">
        <w:rPr>
          <w:szCs w:val="24"/>
          <w:lang w:val="fr-BE"/>
        </w:rPr>
        <w:t>dupliqué</w:t>
      </w:r>
      <w:r w:rsidRPr="00C007FA">
        <w:rPr>
          <w:szCs w:val="24"/>
          <w:lang w:val="fr-BE"/>
        </w:rPr>
        <w:t xml:space="preserve"> par les ONG.</w:t>
      </w:r>
    </w:p>
    <w:p w:rsidR="00BE44FF" w:rsidRPr="00C007FA" w:rsidRDefault="00BE44FF" w:rsidP="00BE44FF">
      <w:pPr>
        <w:pStyle w:val="ListParagraph"/>
        <w:numPr>
          <w:ilvl w:val="0"/>
          <w:numId w:val="6"/>
        </w:numPr>
        <w:jc w:val="both"/>
        <w:rPr>
          <w:szCs w:val="24"/>
          <w:lang w:val="fr-BE"/>
        </w:rPr>
      </w:pPr>
      <w:r w:rsidRPr="00C007FA">
        <w:rPr>
          <w:szCs w:val="24"/>
          <w:lang w:val="fr-BE"/>
        </w:rPr>
        <w:t>La CSI et la CES peuvent atteindre des millions de membres et affiliés à travers des canaux de communication internes, y compris la sensibilisation des personnes qui ne sont pas directement familières avec le développement. Ceux-ci peuvent agir comme multiplicateurs de messages et des campagnes sur la DEAR.</w:t>
      </w:r>
    </w:p>
    <w:p w:rsidR="00BE44FF" w:rsidRPr="00C007FA" w:rsidRDefault="00BE44FF" w:rsidP="00BE44FF">
      <w:pPr>
        <w:pStyle w:val="ListParagraph"/>
        <w:numPr>
          <w:ilvl w:val="0"/>
          <w:numId w:val="6"/>
        </w:numPr>
        <w:jc w:val="both"/>
        <w:rPr>
          <w:szCs w:val="24"/>
          <w:lang w:val="fr-BE"/>
        </w:rPr>
      </w:pPr>
      <w:r w:rsidRPr="00C007FA">
        <w:rPr>
          <w:szCs w:val="24"/>
          <w:lang w:val="fr-BE"/>
        </w:rPr>
        <w:t>Les syndicats d'enseignants dans plusieurs pays européens peuvent atteindre tous les niveaux de l'éducation et inclure la DEAR comme un sujet en classe. Ceci est un processus moins rigide par rapport à la réforme des programmes par les ministères et les autorités éducatives pertinentes.</w:t>
      </w:r>
    </w:p>
    <w:p w:rsidR="00BE44FF" w:rsidRPr="00C007FA" w:rsidRDefault="00BE44FF" w:rsidP="00BE44FF">
      <w:pPr>
        <w:pStyle w:val="ListParagraph"/>
        <w:numPr>
          <w:ilvl w:val="0"/>
          <w:numId w:val="6"/>
        </w:numPr>
        <w:jc w:val="both"/>
        <w:rPr>
          <w:szCs w:val="24"/>
          <w:lang w:val="fr-BE"/>
        </w:rPr>
      </w:pPr>
      <w:r w:rsidRPr="00C007FA">
        <w:rPr>
          <w:szCs w:val="24"/>
          <w:lang w:val="fr-BE"/>
        </w:rPr>
        <w:t>Les syndicats peuvent influencer d'autres secteurs de la société. En outre, le mouvement syndical se mobilise activement sur un vaste programme social. Par exemple sur les droits humains, l'égalité et la non-discrimination, la responsabilité sociale des entreprises, le développement durable, les migrations, etc.</w:t>
      </w:r>
    </w:p>
    <w:p w:rsidR="00BE44FF" w:rsidRPr="00C007FA" w:rsidRDefault="00BE44FF" w:rsidP="00BE44FF">
      <w:pPr>
        <w:pStyle w:val="ListParagraph"/>
        <w:numPr>
          <w:ilvl w:val="0"/>
          <w:numId w:val="6"/>
        </w:numPr>
        <w:jc w:val="both"/>
        <w:rPr>
          <w:szCs w:val="24"/>
          <w:lang w:val="fr-BE"/>
        </w:rPr>
      </w:pPr>
      <w:r w:rsidRPr="00C007FA">
        <w:rPr>
          <w:szCs w:val="24"/>
          <w:lang w:val="fr-BE"/>
        </w:rPr>
        <w:t xml:space="preserve">Les questions du travail décent à travers le monde sont plus que jamais d'actualité, en particulier lorsque la crise économique et financière mondiale frappe les pays développés et en développement. En outre, l'évolution de la coopération au développement se traduit </w:t>
      </w:r>
      <w:r w:rsidR="003E5BB9">
        <w:rPr>
          <w:szCs w:val="24"/>
          <w:lang w:val="fr-BE"/>
        </w:rPr>
        <w:t>par</w:t>
      </w:r>
      <w:r w:rsidRPr="00C007FA">
        <w:rPr>
          <w:szCs w:val="24"/>
          <w:lang w:val="fr-BE"/>
        </w:rPr>
        <w:t xml:space="preserve"> une réduction de l'APD et l'émergence de nouveaux donateurs.</w:t>
      </w:r>
    </w:p>
    <w:p w:rsidR="00BE44FF" w:rsidRPr="00C007FA" w:rsidRDefault="00BE44FF" w:rsidP="00BE44FF">
      <w:pPr>
        <w:pStyle w:val="ListParagraph"/>
        <w:numPr>
          <w:ilvl w:val="0"/>
          <w:numId w:val="6"/>
        </w:numPr>
        <w:jc w:val="both"/>
        <w:rPr>
          <w:szCs w:val="24"/>
          <w:lang w:val="fr-BE"/>
        </w:rPr>
      </w:pPr>
      <w:r w:rsidRPr="00C007FA">
        <w:rPr>
          <w:szCs w:val="24"/>
          <w:lang w:val="fr-BE"/>
        </w:rPr>
        <w:t>Les syndicats sont mobilisés en permanence, avec l’objectif d'approfondir les relations entre le Nord et le Sud global.</w:t>
      </w:r>
    </w:p>
    <w:p w:rsidR="00BE44FF" w:rsidRPr="00C007FA" w:rsidRDefault="00BE44FF" w:rsidP="00BE44FF">
      <w:pPr>
        <w:jc w:val="both"/>
        <w:rPr>
          <w:szCs w:val="24"/>
          <w:lang w:val="fr-BE"/>
        </w:rPr>
      </w:pPr>
    </w:p>
    <w:p w:rsidR="00BE44FF" w:rsidRPr="00C007FA" w:rsidRDefault="00BE44FF" w:rsidP="00BE44FF">
      <w:pPr>
        <w:pStyle w:val="ListParagraph"/>
        <w:numPr>
          <w:ilvl w:val="0"/>
          <w:numId w:val="15"/>
        </w:numPr>
        <w:jc w:val="both"/>
        <w:rPr>
          <w:szCs w:val="24"/>
          <w:lang w:val="fr-BE"/>
        </w:rPr>
      </w:pPr>
      <w:r w:rsidRPr="00C007FA">
        <w:rPr>
          <w:szCs w:val="24"/>
          <w:lang w:val="fr-BE"/>
        </w:rPr>
        <w:lastRenderedPageBreak/>
        <w:t>Sujets que les syndicats peuvent promouvoir à travers la DEAR :</w:t>
      </w:r>
    </w:p>
    <w:p w:rsidR="00BE44FF" w:rsidRPr="00C007FA" w:rsidRDefault="00BE44FF" w:rsidP="00BE44FF">
      <w:pPr>
        <w:pStyle w:val="ListParagraph"/>
        <w:numPr>
          <w:ilvl w:val="1"/>
          <w:numId w:val="2"/>
        </w:numPr>
        <w:jc w:val="both"/>
        <w:rPr>
          <w:szCs w:val="24"/>
          <w:lang w:val="fr-BE"/>
        </w:rPr>
      </w:pPr>
      <w:r w:rsidRPr="00C007FA">
        <w:rPr>
          <w:szCs w:val="24"/>
          <w:lang w:val="fr-BE"/>
        </w:rPr>
        <w:t>Le travail décent</w:t>
      </w:r>
    </w:p>
    <w:p w:rsidR="00BE44FF" w:rsidRPr="00C007FA" w:rsidRDefault="00BE44FF" w:rsidP="00BE44FF">
      <w:pPr>
        <w:pStyle w:val="ListParagraph"/>
        <w:numPr>
          <w:ilvl w:val="1"/>
          <w:numId w:val="2"/>
        </w:numPr>
        <w:jc w:val="both"/>
        <w:rPr>
          <w:szCs w:val="24"/>
          <w:lang w:val="fr-BE"/>
        </w:rPr>
      </w:pPr>
      <w:r w:rsidRPr="00C007FA">
        <w:rPr>
          <w:szCs w:val="24"/>
          <w:lang w:val="fr-BE"/>
        </w:rPr>
        <w:t>Les droits syndicaux et</w:t>
      </w:r>
      <w:r w:rsidR="00C007FA">
        <w:rPr>
          <w:szCs w:val="24"/>
          <w:lang w:val="fr-BE"/>
        </w:rPr>
        <w:t xml:space="preserve"> </w:t>
      </w:r>
      <w:r w:rsidRPr="00C007FA">
        <w:rPr>
          <w:szCs w:val="24"/>
          <w:lang w:val="fr-BE"/>
        </w:rPr>
        <w:t>de l’homme</w:t>
      </w:r>
    </w:p>
    <w:p w:rsidR="00BE44FF" w:rsidRPr="00C007FA" w:rsidRDefault="00BE44FF" w:rsidP="00BE44FF">
      <w:pPr>
        <w:pStyle w:val="ListParagraph"/>
        <w:numPr>
          <w:ilvl w:val="1"/>
          <w:numId w:val="2"/>
        </w:numPr>
        <w:jc w:val="both"/>
        <w:rPr>
          <w:szCs w:val="24"/>
          <w:lang w:val="fr-BE"/>
        </w:rPr>
      </w:pPr>
      <w:r w:rsidRPr="00C007FA">
        <w:rPr>
          <w:szCs w:val="24"/>
          <w:lang w:val="fr-BE"/>
        </w:rPr>
        <w:t xml:space="preserve">Les </w:t>
      </w:r>
      <w:r w:rsidR="00C007FA" w:rsidRPr="00C007FA">
        <w:rPr>
          <w:szCs w:val="24"/>
          <w:lang w:val="fr-BE"/>
        </w:rPr>
        <w:t xml:space="preserve">normes de </w:t>
      </w:r>
      <w:r w:rsidRPr="00C007FA">
        <w:rPr>
          <w:szCs w:val="24"/>
          <w:lang w:val="fr-BE"/>
        </w:rPr>
        <w:t>l'OIT</w:t>
      </w:r>
    </w:p>
    <w:p w:rsidR="00BE44FF" w:rsidRPr="00C007FA" w:rsidRDefault="00C007FA" w:rsidP="00BE44FF">
      <w:pPr>
        <w:pStyle w:val="ListParagraph"/>
        <w:numPr>
          <w:ilvl w:val="1"/>
          <w:numId w:val="2"/>
        </w:numPr>
        <w:jc w:val="both"/>
        <w:rPr>
          <w:szCs w:val="24"/>
          <w:lang w:val="fr-BE"/>
        </w:rPr>
      </w:pPr>
      <w:r w:rsidRPr="00C007FA">
        <w:rPr>
          <w:szCs w:val="24"/>
          <w:lang w:val="fr-BE"/>
        </w:rPr>
        <w:t>La concurrence mondiale et le « nivellement par le bas »</w:t>
      </w:r>
    </w:p>
    <w:p w:rsidR="00BE44FF" w:rsidRPr="00C007FA" w:rsidRDefault="00C007FA" w:rsidP="00BE44FF">
      <w:pPr>
        <w:pStyle w:val="ListParagraph"/>
        <w:numPr>
          <w:ilvl w:val="1"/>
          <w:numId w:val="2"/>
        </w:numPr>
        <w:jc w:val="both"/>
        <w:rPr>
          <w:szCs w:val="24"/>
          <w:lang w:val="fr-BE"/>
        </w:rPr>
      </w:pPr>
      <w:r w:rsidRPr="00C007FA">
        <w:rPr>
          <w:szCs w:val="24"/>
          <w:lang w:val="fr-BE"/>
        </w:rPr>
        <w:t xml:space="preserve">Les </w:t>
      </w:r>
      <w:r w:rsidR="00BE44FF" w:rsidRPr="00C007FA">
        <w:rPr>
          <w:szCs w:val="24"/>
          <w:lang w:val="fr-BE"/>
        </w:rPr>
        <w:t xml:space="preserve">accords-cadres internationaux </w:t>
      </w:r>
      <w:r w:rsidRPr="00C007FA">
        <w:rPr>
          <w:szCs w:val="24"/>
          <w:lang w:val="fr-BE"/>
        </w:rPr>
        <w:t>–</w:t>
      </w:r>
      <w:r w:rsidR="00BE44FF" w:rsidRPr="00C007FA">
        <w:rPr>
          <w:szCs w:val="24"/>
          <w:lang w:val="fr-BE"/>
        </w:rPr>
        <w:t xml:space="preserve"> </w:t>
      </w:r>
      <w:r w:rsidRPr="00C007FA">
        <w:rPr>
          <w:szCs w:val="24"/>
          <w:lang w:val="fr-BE"/>
        </w:rPr>
        <w:t xml:space="preserve">Les </w:t>
      </w:r>
      <w:r w:rsidR="00BE44FF" w:rsidRPr="00C007FA">
        <w:rPr>
          <w:szCs w:val="24"/>
          <w:lang w:val="fr-BE"/>
        </w:rPr>
        <w:t>chaînes d'approvisionnement mondiales</w:t>
      </w:r>
    </w:p>
    <w:p w:rsidR="00BE44FF" w:rsidRPr="00C007FA" w:rsidRDefault="00BE44FF" w:rsidP="00BE44FF">
      <w:pPr>
        <w:pStyle w:val="ListParagraph"/>
        <w:numPr>
          <w:ilvl w:val="1"/>
          <w:numId w:val="2"/>
        </w:numPr>
        <w:jc w:val="both"/>
        <w:rPr>
          <w:szCs w:val="24"/>
          <w:lang w:val="fr-BE"/>
        </w:rPr>
      </w:pPr>
      <w:r w:rsidRPr="00C007FA">
        <w:rPr>
          <w:szCs w:val="24"/>
          <w:lang w:val="fr-BE"/>
        </w:rPr>
        <w:t>Les partenariats sociaux</w:t>
      </w:r>
    </w:p>
    <w:p w:rsidR="00BE44FF" w:rsidRPr="00C007FA" w:rsidRDefault="00BE44FF" w:rsidP="00BE44FF">
      <w:pPr>
        <w:pStyle w:val="ListParagraph"/>
        <w:numPr>
          <w:ilvl w:val="1"/>
          <w:numId w:val="2"/>
        </w:numPr>
        <w:jc w:val="both"/>
        <w:rPr>
          <w:szCs w:val="24"/>
          <w:lang w:val="fr-BE"/>
        </w:rPr>
      </w:pPr>
      <w:r w:rsidRPr="00C007FA">
        <w:rPr>
          <w:szCs w:val="24"/>
          <w:lang w:val="fr-BE"/>
        </w:rPr>
        <w:t>La protection sociale</w:t>
      </w:r>
    </w:p>
    <w:p w:rsidR="00BE44FF" w:rsidRPr="00C007FA" w:rsidRDefault="00BE44FF" w:rsidP="00BE44FF">
      <w:pPr>
        <w:pStyle w:val="ListParagraph"/>
        <w:numPr>
          <w:ilvl w:val="1"/>
          <w:numId w:val="2"/>
        </w:numPr>
        <w:jc w:val="both"/>
        <w:rPr>
          <w:szCs w:val="24"/>
          <w:lang w:val="fr-BE"/>
        </w:rPr>
      </w:pPr>
      <w:r w:rsidRPr="00C007FA">
        <w:rPr>
          <w:szCs w:val="24"/>
          <w:lang w:val="fr-BE"/>
        </w:rPr>
        <w:t>L'économie informelle</w:t>
      </w:r>
    </w:p>
    <w:p w:rsidR="00BE44FF" w:rsidRPr="00C007FA" w:rsidRDefault="00BE44FF" w:rsidP="00BE44FF">
      <w:pPr>
        <w:pStyle w:val="ListParagraph"/>
        <w:numPr>
          <w:ilvl w:val="1"/>
          <w:numId w:val="2"/>
        </w:numPr>
        <w:jc w:val="both"/>
        <w:rPr>
          <w:szCs w:val="24"/>
          <w:lang w:val="fr-BE"/>
        </w:rPr>
      </w:pPr>
      <w:r w:rsidRPr="00C007FA">
        <w:rPr>
          <w:szCs w:val="24"/>
          <w:lang w:val="fr-BE"/>
        </w:rPr>
        <w:t>Les questions de genre (y compris l'écart salarial)</w:t>
      </w:r>
    </w:p>
    <w:p w:rsidR="00BE44FF" w:rsidRPr="00C007FA" w:rsidRDefault="00BE44FF" w:rsidP="00BE44FF">
      <w:pPr>
        <w:pStyle w:val="ListParagraph"/>
        <w:numPr>
          <w:ilvl w:val="1"/>
          <w:numId w:val="2"/>
        </w:numPr>
        <w:jc w:val="both"/>
        <w:rPr>
          <w:szCs w:val="24"/>
          <w:lang w:val="fr-BE"/>
        </w:rPr>
      </w:pPr>
      <w:r w:rsidRPr="00C007FA">
        <w:rPr>
          <w:szCs w:val="24"/>
          <w:lang w:val="fr-BE"/>
        </w:rPr>
        <w:t>Le développement durable et le changement climatique</w:t>
      </w:r>
    </w:p>
    <w:p w:rsidR="00BE44FF" w:rsidRPr="00C007FA" w:rsidRDefault="00C007FA" w:rsidP="00BE44FF">
      <w:pPr>
        <w:pStyle w:val="ListParagraph"/>
        <w:numPr>
          <w:ilvl w:val="1"/>
          <w:numId w:val="2"/>
        </w:numPr>
        <w:jc w:val="both"/>
        <w:rPr>
          <w:szCs w:val="24"/>
          <w:lang w:val="fr-BE"/>
        </w:rPr>
      </w:pPr>
      <w:r w:rsidRPr="00C007FA">
        <w:rPr>
          <w:szCs w:val="24"/>
          <w:lang w:val="fr-BE"/>
        </w:rPr>
        <w:t>Les m</w:t>
      </w:r>
      <w:r w:rsidR="00BE44FF" w:rsidRPr="00C007FA">
        <w:rPr>
          <w:szCs w:val="24"/>
          <w:lang w:val="fr-BE"/>
        </w:rPr>
        <w:t>igration</w:t>
      </w:r>
      <w:r w:rsidRPr="00C007FA">
        <w:rPr>
          <w:szCs w:val="24"/>
          <w:lang w:val="fr-BE"/>
        </w:rPr>
        <w:t>s</w:t>
      </w:r>
    </w:p>
    <w:p w:rsidR="00BE44FF" w:rsidRPr="00C007FA" w:rsidRDefault="00C007FA" w:rsidP="00BE44FF">
      <w:pPr>
        <w:pStyle w:val="ListParagraph"/>
        <w:numPr>
          <w:ilvl w:val="1"/>
          <w:numId w:val="2"/>
        </w:numPr>
        <w:jc w:val="both"/>
        <w:rPr>
          <w:szCs w:val="24"/>
          <w:lang w:val="fr-BE"/>
        </w:rPr>
      </w:pPr>
      <w:r w:rsidRPr="00C007FA">
        <w:rPr>
          <w:szCs w:val="24"/>
          <w:lang w:val="fr-BE"/>
        </w:rPr>
        <w:t>L</w:t>
      </w:r>
      <w:r w:rsidR="00BE44FF" w:rsidRPr="00C007FA">
        <w:rPr>
          <w:szCs w:val="24"/>
          <w:lang w:val="fr-BE"/>
        </w:rPr>
        <w:t>a démocratie et le rôle des syndicats et de la société civile dans la consolidation de la paix et de la démocratie</w:t>
      </w:r>
    </w:p>
    <w:p w:rsidR="00BE44FF" w:rsidRPr="00C007FA" w:rsidRDefault="00BE44FF" w:rsidP="00BE44FF">
      <w:pPr>
        <w:pStyle w:val="ListParagraph"/>
        <w:numPr>
          <w:ilvl w:val="1"/>
          <w:numId w:val="2"/>
        </w:numPr>
        <w:jc w:val="both"/>
        <w:rPr>
          <w:szCs w:val="24"/>
          <w:lang w:val="fr-BE"/>
        </w:rPr>
      </w:pPr>
      <w:r w:rsidRPr="00C007FA">
        <w:rPr>
          <w:szCs w:val="24"/>
          <w:lang w:val="fr-BE"/>
        </w:rPr>
        <w:t>Le commerce équitable et la responsabilité sociale des entreprises</w:t>
      </w:r>
    </w:p>
    <w:p w:rsidR="00A03AE8" w:rsidRPr="00C007FA" w:rsidRDefault="00C007FA" w:rsidP="00C007FA">
      <w:pPr>
        <w:pStyle w:val="ListParagraph"/>
        <w:numPr>
          <w:ilvl w:val="1"/>
          <w:numId w:val="2"/>
        </w:numPr>
        <w:jc w:val="both"/>
        <w:rPr>
          <w:szCs w:val="24"/>
          <w:lang w:val="fr-BE"/>
        </w:rPr>
      </w:pPr>
      <w:r w:rsidRPr="00C007FA">
        <w:rPr>
          <w:szCs w:val="24"/>
          <w:lang w:val="fr-BE"/>
        </w:rPr>
        <w:t>L’organisation syndicale</w:t>
      </w:r>
    </w:p>
    <w:p w:rsidR="0015124A" w:rsidRPr="00C007FA" w:rsidRDefault="0015124A" w:rsidP="0015124A">
      <w:pPr>
        <w:pStyle w:val="ListParagraph"/>
        <w:ind w:left="360"/>
        <w:jc w:val="both"/>
        <w:rPr>
          <w:szCs w:val="24"/>
          <w:lang w:val="fr-BE"/>
        </w:rPr>
      </w:pPr>
    </w:p>
    <w:p w:rsidR="00C007FA" w:rsidRPr="00C007FA" w:rsidRDefault="00C007FA" w:rsidP="00C007FA">
      <w:pPr>
        <w:pStyle w:val="ListParagraph"/>
        <w:numPr>
          <w:ilvl w:val="0"/>
          <w:numId w:val="15"/>
        </w:numPr>
        <w:jc w:val="both"/>
        <w:rPr>
          <w:szCs w:val="24"/>
          <w:lang w:val="fr-BE"/>
        </w:rPr>
      </w:pPr>
      <w:r w:rsidRPr="00C007FA">
        <w:rPr>
          <w:szCs w:val="24"/>
          <w:lang w:val="fr-BE"/>
        </w:rPr>
        <w:t>Certains objectifs des syndicats par rapport à la DEAR</w:t>
      </w:r>
    </w:p>
    <w:p w:rsidR="00C007FA" w:rsidRPr="00C007FA" w:rsidRDefault="00C007FA" w:rsidP="00C007FA">
      <w:pPr>
        <w:pStyle w:val="ListParagraph"/>
        <w:numPr>
          <w:ilvl w:val="0"/>
          <w:numId w:val="9"/>
        </w:numPr>
        <w:jc w:val="both"/>
        <w:rPr>
          <w:szCs w:val="24"/>
          <w:lang w:val="fr-BE"/>
        </w:rPr>
      </w:pPr>
      <w:r w:rsidRPr="00C007FA">
        <w:rPr>
          <w:szCs w:val="24"/>
          <w:lang w:val="fr-BE"/>
        </w:rPr>
        <w:t>Accroître la reconnaissance des syndicats en tant qu'acteurs de la DEAR.</w:t>
      </w:r>
    </w:p>
    <w:p w:rsidR="00C007FA" w:rsidRPr="00C007FA" w:rsidRDefault="00C007FA" w:rsidP="00C007FA">
      <w:pPr>
        <w:pStyle w:val="ListParagraph"/>
        <w:numPr>
          <w:ilvl w:val="0"/>
          <w:numId w:val="9"/>
        </w:numPr>
        <w:jc w:val="both"/>
        <w:rPr>
          <w:szCs w:val="24"/>
          <w:lang w:val="fr-BE"/>
        </w:rPr>
      </w:pPr>
      <w:r w:rsidRPr="00C007FA">
        <w:rPr>
          <w:szCs w:val="24"/>
          <w:lang w:val="fr-BE"/>
        </w:rPr>
        <w:t>Utiliser la DEAR pour promouvoir la coopération syndicale au développement aux niveaux local, national, régional et mondial.</w:t>
      </w:r>
    </w:p>
    <w:p w:rsidR="00C007FA" w:rsidRPr="00C007FA" w:rsidRDefault="00C007FA" w:rsidP="00C007FA">
      <w:pPr>
        <w:pStyle w:val="ListParagraph"/>
        <w:numPr>
          <w:ilvl w:val="0"/>
          <w:numId w:val="9"/>
        </w:numPr>
        <w:jc w:val="both"/>
        <w:rPr>
          <w:szCs w:val="24"/>
          <w:lang w:val="fr-BE"/>
        </w:rPr>
      </w:pPr>
      <w:r w:rsidRPr="00C007FA">
        <w:rPr>
          <w:szCs w:val="24"/>
          <w:lang w:val="fr-BE"/>
        </w:rPr>
        <w:t>Promouvoir le travail décent comme un problème mondial clé à traiter par la DEAR.</w:t>
      </w:r>
    </w:p>
    <w:p w:rsidR="00C007FA" w:rsidRPr="00C007FA" w:rsidRDefault="00C007FA" w:rsidP="00C007FA">
      <w:pPr>
        <w:pStyle w:val="ListParagraph"/>
        <w:numPr>
          <w:ilvl w:val="0"/>
          <w:numId w:val="9"/>
        </w:numPr>
        <w:jc w:val="both"/>
        <w:rPr>
          <w:szCs w:val="24"/>
          <w:lang w:val="fr-BE"/>
        </w:rPr>
      </w:pPr>
      <w:r w:rsidRPr="00C007FA">
        <w:rPr>
          <w:szCs w:val="24"/>
          <w:lang w:val="fr-BE"/>
        </w:rPr>
        <w:t>Que les syndicats so</w:t>
      </w:r>
      <w:r w:rsidR="003E5BB9">
        <w:rPr>
          <w:szCs w:val="24"/>
          <w:lang w:val="fr-BE"/>
        </w:rPr>
        <w:t>ient</w:t>
      </w:r>
      <w:r w:rsidRPr="00C007FA">
        <w:rPr>
          <w:szCs w:val="24"/>
          <w:lang w:val="fr-BE"/>
        </w:rPr>
        <w:t xml:space="preserve"> consultés à la prise de décisions (nationale et européenne) sur les questions liées à la DEAR.</w:t>
      </w:r>
    </w:p>
    <w:p w:rsidR="00C007FA" w:rsidRPr="00C007FA" w:rsidRDefault="00C007FA" w:rsidP="00C007FA">
      <w:pPr>
        <w:pStyle w:val="ListParagraph"/>
        <w:numPr>
          <w:ilvl w:val="0"/>
          <w:numId w:val="9"/>
        </w:numPr>
        <w:jc w:val="both"/>
        <w:rPr>
          <w:szCs w:val="24"/>
          <w:lang w:val="fr-BE"/>
        </w:rPr>
      </w:pPr>
      <w:r w:rsidRPr="00C007FA">
        <w:rPr>
          <w:szCs w:val="24"/>
          <w:lang w:val="fr-BE"/>
        </w:rPr>
        <w:t>Expliquer qu'il y a plus d’acteurs dans la DEAR, en plus des ONG (bien qu’elles peuvent être des partenaires dans certains projets syndicaux sur la DEAR).</w:t>
      </w:r>
    </w:p>
    <w:p w:rsidR="00C007FA" w:rsidRPr="00C007FA" w:rsidRDefault="00C007FA" w:rsidP="00C007FA">
      <w:pPr>
        <w:pStyle w:val="ListParagraph"/>
        <w:numPr>
          <w:ilvl w:val="0"/>
          <w:numId w:val="9"/>
        </w:numPr>
        <w:jc w:val="both"/>
        <w:rPr>
          <w:szCs w:val="24"/>
          <w:lang w:val="fr-BE"/>
        </w:rPr>
      </w:pPr>
      <w:r w:rsidRPr="00C007FA">
        <w:rPr>
          <w:szCs w:val="24"/>
          <w:lang w:val="fr-BE"/>
        </w:rPr>
        <w:t>Faciliter la participation des syndicats dans les programmes nationaux, européens et mondiaux sur la DEAR (par exemple le programme thématique de l'UE pour les OSC et les autorités locales).</w:t>
      </w:r>
      <w:bookmarkStart w:id="0" w:name="_GoBack"/>
      <w:bookmarkEnd w:id="0"/>
    </w:p>
    <w:p w:rsidR="00C007FA" w:rsidRPr="00C007FA" w:rsidRDefault="00C007FA" w:rsidP="00C007FA">
      <w:pPr>
        <w:pStyle w:val="ListParagraph"/>
        <w:numPr>
          <w:ilvl w:val="0"/>
          <w:numId w:val="9"/>
        </w:numPr>
        <w:jc w:val="both"/>
        <w:rPr>
          <w:szCs w:val="24"/>
          <w:lang w:val="fr-BE"/>
        </w:rPr>
      </w:pPr>
      <w:r w:rsidRPr="00C007FA">
        <w:rPr>
          <w:szCs w:val="24"/>
          <w:lang w:val="fr-BE"/>
        </w:rPr>
        <w:t>Promouvoir le partage des meilleures pratiques syndicales en matière de DEAR.</w:t>
      </w:r>
    </w:p>
    <w:sectPr w:rsidR="00C007FA" w:rsidRPr="00C007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B3" w:rsidRDefault="00AF18B3" w:rsidP="00CF0E3E">
      <w:pPr>
        <w:spacing w:after="0" w:line="240" w:lineRule="auto"/>
      </w:pPr>
      <w:r>
        <w:separator/>
      </w:r>
    </w:p>
  </w:endnote>
  <w:endnote w:type="continuationSeparator" w:id="0">
    <w:p w:rsidR="00AF18B3" w:rsidRDefault="00AF18B3" w:rsidP="00CF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49591"/>
      <w:docPartObj>
        <w:docPartGallery w:val="Page Numbers (Bottom of Page)"/>
        <w:docPartUnique/>
      </w:docPartObj>
    </w:sdtPr>
    <w:sdtEndPr>
      <w:rPr>
        <w:noProof/>
      </w:rPr>
    </w:sdtEndPr>
    <w:sdtContent>
      <w:p w:rsidR="001415BA" w:rsidRDefault="001415BA">
        <w:pPr>
          <w:pStyle w:val="Footer"/>
          <w:jc w:val="right"/>
        </w:pPr>
        <w:r>
          <w:fldChar w:fldCharType="begin"/>
        </w:r>
        <w:r>
          <w:instrText xml:space="preserve"> PAGE   \* MERGEFORMAT </w:instrText>
        </w:r>
        <w:r>
          <w:fldChar w:fldCharType="separate"/>
        </w:r>
        <w:r w:rsidR="003E5BB9">
          <w:rPr>
            <w:noProof/>
          </w:rPr>
          <w:t>2</w:t>
        </w:r>
        <w:r>
          <w:rPr>
            <w:noProof/>
          </w:rPr>
          <w:fldChar w:fldCharType="end"/>
        </w:r>
      </w:p>
    </w:sdtContent>
  </w:sdt>
  <w:p w:rsidR="001415BA" w:rsidRDefault="0014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B3" w:rsidRDefault="00AF18B3" w:rsidP="00CF0E3E">
      <w:pPr>
        <w:spacing w:after="0" w:line="240" w:lineRule="auto"/>
      </w:pPr>
      <w:r>
        <w:separator/>
      </w:r>
    </w:p>
  </w:footnote>
  <w:footnote w:type="continuationSeparator" w:id="0">
    <w:p w:rsidR="00AF18B3" w:rsidRDefault="00AF18B3" w:rsidP="00CF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3E" w:rsidRDefault="00CF0E3E" w:rsidP="00CF0E3E">
    <w:pPr>
      <w:pStyle w:val="Header"/>
      <w:jc w:val="center"/>
    </w:pPr>
    <w:r>
      <w:rPr>
        <w:noProof/>
        <w:lang w:val="fr-BE" w:eastAsia="fr-BE"/>
      </w:rPr>
      <w:drawing>
        <wp:inline distT="0" distB="0" distL="0" distR="0" wp14:anchorId="4D488CFF" wp14:editId="7355E79A">
          <wp:extent cx="1595887" cy="109192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411" cy="1092281"/>
                  </a:xfrm>
                  <a:prstGeom prst="rect">
                    <a:avLst/>
                  </a:prstGeom>
                </pic:spPr>
              </pic:pic>
            </a:graphicData>
          </a:graphic>
        </wp:inline>
      </w:drawing>
    </w:r>
  </w:p>
  <w:p w:rsidR="00CF0E3E" w:rsidRDefault="00CF0E3E" w:rsidP="00CF0E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EA"/>
    <w:multiLevelType w:val="multilevel"/>
    <w:tmpl w:val="82BA917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D231F23"/>
    <w:multiLevelType w:val="multilevel"/>
    <w:tmpl w:val="BE4A90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91911"/>
    <w:multiLevelType w:val="multilevel"/>
    <w:tmpl w:val="00E259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lang w:val="es-E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C07E57"/>
    <w:multiLevelType w:val="multilevel"/>
    <w:tmpl w:val="00E25930"/>
    <w:lvl w:ilvl="0">
      <w:start w:val="1"/>
      <w:numFmt w:val="decimal"/>
      <w:lvlText w:val="%1)"/>
      <w:lvlJc w:val="left"/>
      <w:pPr>
        <w:ind w:left="502" w:hanging="360"/>
      </w:pPr>
    </w:lvl>
    <w:lvl w:ilvl="1">
      <w:start w:val="1"/>
      <w:numFmt w:val="bullet"/>
      <w:lvlText w:val=""/>
      <w:lvlJc w:val="left"/>
      <w:pPr>
        <w:ind w:left="862" w:hanging="360"/>
      </w:pPr>
      <w:rPr>
        <w:rFonts w:ascii="Symbol" w:hAnsi="Symbol" w:hint="default"/>
        <w:lang w:val="es-ES"/>
      </w:r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nsid w:val="14D0328A"/>
    <w:multiLevelType w:val="hybridMultilevel"/>
    <w:tmpl w:val="226625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E1417D"/>
    <w:multiLevelType w:val="multilevel"/>
    <w:tmpl w:val="0B46D9C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Courier New" w:hAnsi="Courier New"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BFB13AE"/>
    <w:multiLevelType w:val="multilevel"/>
    <w:tmpl w:val="82BA917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771495A"/>
    <w:multiLevelType w:val="multilevel"/>
    <w:tmpl w:val="96A0EE20"/>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0DF7F3B"/>
    <w:multiLevelType w:val="multilevel"/>
    <w:tmpl w:val="B9EE98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2E21F77"/>
    <w:multiLevelType w:val="multilevel"/>
    <w:tmpl w:val="96A0EE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0C5B5E"/>
    <w:multiLevelType w:val="hybridMultilevel"/>
    <w:tmpl w:val="BF8CD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49533862"/>
    <w:multiLevelType w:val="multilevel"/>
    <w:tmpl w:val="82BA917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050CB"/>
    <w:multiLevelType w:val="multilevel"/>
    <w:tmpl w:val="96A0EE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D71317"/>
    <w:multiLevelType w:val="multilevel"/>
    <w:tmpl w:val="96A0EE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17341B"/>
    <w:multiLevelType w:val="multilevel"/>
    <w:tmpl w:val="7154022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Courier New" w:hAnsi="Courier New"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65C44B0D"/>
    <w:multiLevelType w:val="hybridMultilevel"/>
    <w:tmpl w:val="6B52B5E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B94203"/>
    <w:multiLevelType w:val="multilevel"/>
    <w:tmpl w:val="B9EE98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2"/>
  </w:num>
  <w:num w:numId="3">
    <w:abstractNumId w:val="7"/>
  </w:num>
  <w:num w:numId="4">
    <w:abstractNumId w:val="9"/>
  </w:num>
  <w:num w:numId="5">
    <w:abstractNumId w:val="13"/>
  </w:num>
  <w:num w:numId="6">
    <w:abstractNumId w:val="5"/>
  </w:num>
  <w:num w:numId="7">
    <w:abstractNumId w:val="12"/>
  </w:num>
  <w:num w:numId="8">
    <w:abstractNumId w:val="1"/>
  </w:num>
  <w:num w:numId="9">
    <w:abstractNumId w:val="8"/>
  </w:num>
  <w:num w:numId="10">
    <w:abstractNumId w:val="16"/>
  </w:num>
  <w:num w:numId="11">
    <w:abstractNumId w:val="6"/>
  </w:num>
  <w:num w:numId="12">
    <w:abstractNumId w:val="0"/>
  </w:num>
  <w:num w:numId="13">
    <w:abstractNumId w:val="11"/>
  </w:num>
  <w:num w:numId="14">
    <w:abstractNumId w:val="14"/>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E"/>
    <w:rsid w:val="0000771E"/>
    <w:rsid w:val="001415BA"/>
    <w:rsid w:val="0015124A"/>
    <w:rsid w:val="00282314"/>
    <w:rsid w:val="002E06C9"/>
    <w:rsid w:val="002E130B"/>
    <w:rsid w:val="002F283C"/>
    <w:rsid w:val="00312B3F"/>
    <w:rsid w:val="00342329"/>
    <w:rsid w:val="00357EF6"/>
    <w:rsid w:val="00385F9F"/>
    <w:rsid w:val="003D16C7"/>
    <w:rsid w:val="003E5BB9"/>
    <w:rsid w:val="00425C0B"/>
    <w:rsid w:val="00430F6E"/>
    <w:rsid w:val="00461D08"/>
    <w:rsid w:val="00702B8B"/>
    <w:rsid w:val="007A30D2"/>
    <w:rsid w:val="007E0C45"/>
    <w:rsid w:val="007F726A"/>
    <w:rsid w:val="0085245F"/>
    <w:rsid w:val="008D4539"/>
    <w:rsid w:val="009F367B"/>
    <w:rsid w:val="00A03AE8"/>
    <w:rsid w:val="00A5390A"/>
    <w:rsid w:val="00AE557C"/>
    <w:rsid w:val="00AF18B3"/>
    <w:rsid w:val="00B117C1"/>
    <w:rsid w:val="00B33464"/>
    <w:rsid w:val="00BC1951"/>
    <w:rsid w:val="00BE44FF"/>
    <w:rsid w:val="00C007FA"/>
    <w:rsid w:val="00CF0E3E"/>
    <w:rsid w:val="00D05093"/>
    <w:rsid w:val="00D518DC"/>
    <w:rsid w:val="00DF1E26"/>
    <w:rsid w:val="00E96E17"/>
    <w:rsid w:val="00F3412F"/>
    <w:rsid w:val="00FB26D3"/>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E3E"/>
  </w:style>
  <w:style w:type="paragraph" w:styleId="Footer">
    <w:name w:val="footer"/>
    <w:basedOn w:val="Normal"/>
    <w:link w:val="FooterChar"/>
    <w:uiPriority w:val="99"/>
    <w:unhideWhenUsed/>
    <w:rsid w:val="00CF0E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E3E"/>
  </w:style>
  <w:style w:type="paragraph" w:styleId="BalloonText">
    <w:name w:val="Balloon Text"/>
    <w:basedOn w:val="Normal"/>
    <w:link w:val="BalloonTextChar"/>
    <w:uiPriority w:val="99"/>
    <w:semiHidden/>
    <w:unhideWhenUsed/>
    <w:rsid w:val="00CF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3E"/>
    <w:rPr>
      <w:rFonts w:ascii="Tahoma" w:hAnsi="Tahoma" w:cs="Tahoma"/>
      <w:sz w:val="16"/>
      <w:szCs w:val="16"/>
    </w:rPr>
  </w:style>
  <w:style w:type="paragraph" w:styleId="ListParagraph">
    <w:name w:val="List Paragraph"/>
    <w:basedOn w:val="Normal"/>
    <w:uiPriority w:val="34"/>
    <w:qFormat/>
    <w:rsid w:val="00CF0E3E"/>
    <w:pPr>
      <w:ind w:left="720"/>
      <w:contextualSpacing/>
    </w:pPr>
  </w:style>
  <w:style w:type="character" w:styleId="Hyperlink">
    <w:name w:val="Hyperlink"/>
    <w:basedOn w:val="DefaultParagraphFont"/>
    <w:uiPriority w:val="99"/>
    <w:unhideWhenUsed/>
    <w:rsid w:val="00E96E17"/>
    <w:rPr>
      <w:color w:val="0000FF" w:themeColor="hyperlink"/>
      <w:u w:val="single"/>
    </w:rPr>
  </w:style>
  <w:style w:type="character" w:styleId="CommentReference">
    <w:name w:val="annotation reference"/>
    <w:basedOn w:val="DefaultParagraphFont"/>
    <w:uiPriority w:val="99"/>
    <w:semiHidden/>
    <w:unhideWhenUsed/>
    <w:rsid w:val="00425C0B"/>
    <w:rPr>
      <w:sz w:val="16"/>
      <w:szCs w:val="16"/>
    </w:rPr>
  </w:style>
  <w:style w:type="paragraph" w:styleId="CommentText">
    <w:name w:val="annotation text"/>
    <w:basedOn w:val="Normal"/>
    <w:link w:val="CommentTextChar"/>
    <w:uiPriority w:val="99"/>
    <w:semiHidden/>
    <w:unhideWhenUsed/>
    <w:rsid w:val="00425C0B"/>
    <w:pPr>
      <w:spacing w:line="240" w:lineRule="auto"/>
    </w:pPr>
    <w:rPr>
      <w:sz w:val="20"/>
      <w:szCs w:val="20"/>
    </w:rPr>
  </w:style>
  <w:style w:type="character" w:customStyle="1" w:styleId="CommentTextChar">
    <w:name w:val="Comment Text Char"/>
    <w:basedOn w:val="DefaultParagraphFont"/>
    <w:link w:val="CommentText"/>
    <w:uiPriority w:val="99"/>
    <w:semiHidden/>
    <w:rsid w:val="00425C0B"/>
    <w:rPr>
      <w:sz w:val="20"/>
      <w:szCs w:val="20"/>
    </w:rPr>
  </w:style>
  <w:style w:type="paragraph" w:styleId="CommentSubject">
    <w:name w:val="annotation subject"/>
    <w:basedOn w:val="CommentText"/>
    <w:next w:val="CommentText"/>
    <w:link w:val="CommentSubjectChar"/>
    <w:uiPriority w:val="99"/>
    <w:semiHidden/>
    <w:unhideWhenUsed/>
    <w:rsid w:val="00425C0B"/>
    <w:rPr>
      <w:b/>
      <w:bCs/>
    </w:rPr>
  </w:style>
  <w:style w:type="character" w:customStyle="1" w:styleId="CommentSubjectChar">
    <w:name w:val="Comment Subject Char"/>
    <w:basedOn w:val="CommentTextChar"/>
    <w:link w:val="CommentSubject"/>
    <w:uiPriority w:val="99"/>
    <w:semiHidden/>
    <w:rsid w:val="00425C0B"/>
    <w:rPr>
      <w:b/>
      <w:bCs/>
      <w:sz w:val="20"/>
      <w:szCs w:val="20"/>
    </w:rPr>
  </w:style>
  <w:style w:type="character" w:styleId="FollowedHyperlink">
    <w:name w:val="FollowedHyperlink"/>
    <w:basedOn w:val="DefaultParagraphFont"/>
    <w:uiPriority w:val="99"/>
    <w:semiHidden/>
    <w:unhideWhenUsed/>
    <w:rsid w:val="00D51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E3E"/>
  </w:style>
  <w:style w:type="paragraph" w:styleId="Footer">
    <w:name w:val="footer"/>
    <w:basedOn w:val="Normal"/>
    <w:link w:val="FooterChar"/>
    <w:uiPriority w:val="99"/>
    <w:unhideWhenUsed/>
    <w:rsid w:val="00CF0E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E3E"/>
  </w:style>
  <w:style w:type="paragraph" w:styleId="BalloonText">
    <w:name w:val="Balloon Text"/>
    <w:basedOn w:val="Normal"/>
    <w:link w:val="BalloonTextChar"/>
    <w:uiPriority w:val="99"/>
    <w:semiHidden/>
    <w:unhideWhenUsed/>
    <w:rsid w:val="00CF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3E"/>
    <w:rPr>
      <w:rFonts w:ascii="Tahoma" w:hAnsi="Tahoma" w:cs="Tahoma"/>
      <w:sz w:val="16"/>
      <w:szCs w:val="16"/>
    </w:rPr>
  </w:style>
  <w:style w:type="paragraph" w:styleId="ListParagraph">
    <w:name w:val="List Paragraph"/>
    <w:basedOn w:val="Normal"/>
    <w:uiPriority w:val="34"/>
    <w:qFormat/>
    <w:rsid w:val="00CF0E3E"/>
    <w:pPr>
      <w:ind w:left="720"/>
      <w:contextualSpacing/>
    </w:pPr>
  </w:style>
  <w:style w:type="character" w:styleId="Hyperlink">
    <w:name w:val="Hyperlink"/>
    <w:basedOn w:val="DefaultParagraphFont"/>
    <w:uiPriority w:val="99"/>
    <w:unhideWhenUsed/>
    <w:rsid w:val="00E96E17"/>
    <w:rPr>
      <w:color w:val="0000FF" w:themeColor="hyperlink"/>
      <w:u w:val="single"/>
    </w:rPr>
  </w:style>
  <w:style w:type="character" w:styleId="CommentReference">
    <w:name w:val="annotation reference"/>
    <w:basedOn w:val="DefaultParagraphFont"/>
    <w:uiPriority w:val="99"/>
    <w:semiHidden/>
    <w:unhideWhenUsed/>
    <w:rsid w:val="00425C0B"/>
    <w:rPr>
      <w:sz w:val="16"/>
      <w:szCs w:val="16"/>
    </w:rPr>
  </w:style>
  <w:style w:type="paragraph" w:styleId="CommentText">
    <w:name w:val="annotation text"/>
    <w:basedOn w:val="Normal"/>
    <w:link w:val="CommentTextChar"/>
    <w:uiPriority w:val="99"/>
    <w:semiHidden/>
    <w:unhideWhenUsed/>
    <w:rsid w:val="00425C0B"/>
    <w:pPr>
      <w:spacing w:line="240" w:lineRule="auto"/>
    </w:pPr>
    <w:rPr>
      <w:sz w:val="20"/>
      <w:szCs w:val="20"/>
    </w:rPr>
  </w:style>
  <w:style w:type="character" w:customStyle="1" w:styleId="CommentTextChar">
    <w:name w:val="Comment Text Char"/>
    <w:basedOn w:val="DefaultParagraphFont"/>
    <w:link w:val="CommentText"/>
    <w:uiPriority w:val="99"/>
    <w:semiHidden/>
    <w:rsid w:val="00425C0B"/>
    <w:rPr>
      <w:sz w:val="20"/>
      <w:szCs w:val="20"/>
    </w:rPr>
  </w:style>
  <w:style w:type="paragraph" w:styleId="CommentSubject">
    <w:name w:val="annotation subject"/>
    <w:basedOn w:val="CommentText"/>
    <w:next w:val="CommentText"/>
    <w:link w:val="CommentSubjectChar"/>
    <w:uiPriority w:val="99"/>
    <w:semiHidden/>
    <w:unhideWhenUsed/>
    <w:rsid w:val="00425C0B"/>
    <w:rPr>
      <w:b/>
      <w:bCs/>
    </w:rPr>
  </w:style>
  <w:style w:type="character" w:customStyle="1" w:styleId="CommentSubjectChar">
    <w:name w:val="Comment Subject Char"/>
    <w:basedOn w:val="CommentTextChar"/>
    <w:link w:val="CommentSubject"/>
    <w:uiPriority w:val="99"/>
    <w:semiHidden/>
    <w:rsid w:val="00425C0B"/>
    <w:rPr>
      <w:b/>
      <w:bCs/>
      <w:sz w:val="20"/>
      <w:szCs w:val="20"/>
    </w:rPr>
  </w:style>
  <w:style w:type="character" w:styleId="FollowedHyperlink">
    <w:name w:val="FollowedHyperlink"/>
    <w:basedOn w:val="DefaultParagraphFont"/>
    <w:uiPriority w:val="99"/>
    <w:semiHidden/>
    <w:unhideWhenUsed/>
    <w:rsid w:val="00D51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2856">
      <w:bodyDiv w:val="1"/>
      <w:marLeft w:val="0"/>
      <w:marRight w:val="0"/>
      <w:marTop w:val="0"/>
      <w:marBottom w:val="0"/>
      <w:divBdr>
        <w:top w:val="none" w:sz="0" w:space="0" w:color="auto"/>
        <w:left w:val="none" w:sz="0" w:space="0" w:color="auto"/>
        <w:bottom w:val="none" w:sz="0" w:space="0" w:color="auto"/>
        <w:right w:val="none" w:sz="0" w:space="0" w:color="auto"/>
      </w:divBdr>
    </w:div>
    <w:div w:id="7896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1082-6CE5-4F1B-82B8-12EFEC3A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150424 document</vt:lpstr>
    </vt:vector>
  </TitlesOfParts>
  <Company>International Trade Union Confederation</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150424 document</dc:title>
  <dc:creator>Lanfranco, Joan</dc:creator>
  <cp:lastModifiedBy>Marion Levillain</cp:lastModifiedBy>
  <cp:revision>2</cp:revision>
  <cp:lastPrinted>2015-04-22T16:04:00Z</cp:lastPrinted>
  <dcterms:created xsi:type="dcterms:W3CDTF">2015-04-24T12:48:00Z</dcterms:created>
  <dcterms:modified xsi:type="dcterms:W3CDTF">2015-04-24T12:48:00Z</dcterms:modified>
</cp:coreProperties>
</file>