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C7" w:rsidRPr="00A03AE8" w:rsidRDefault="007A30D2" w:rsidP="00CF0E3E">
      <w:pPr>
        <w:spacing w:after="0"/>
        <w:jc w:val="center"/>
        <w:rPr>
          <w:b/>
          <w:i/>
          <w:color w:val="104777"/>
          <w:sz w:val="32"/>
          <w:szCs w:val="32"/>
          <w:lang w:val="es-ES"/>
        </w:rPr>
      </w:pPr>
      <w:r w:rsidRPr="00A03AE8">
        <w:rPr>
          <w:b/>
          <w:i/>
          <w:color w:val="104777"/>
          <w:sz w:val="32"/>
          <w:szCs w:val="32"/>
          <w:lang w:val="es-ES"/>
        </w:rPr>
        <w:t xml:space="preserve">Los sindicatos como actores de la </w:t>
      </w:r>
    </w:p>
    <w:p w:rsidR="00CF0E3E" w:rsidRPr="00A03AE8" w:rsidRDefault="007A30D2" w:rsidP="00CF0E3E">
      <w:pPr>
        <w:spacing w:after="0"/>
        <w:jc w:val="center"/>
        <w:rPr>
          <w:b/>
          <w:i/>
          <w:color w:val="104777"/>
          <w:sz w:val="32"/>
          <w:szCs w:val="32"/>
          <w:lang w:val="es-ES"/>
        </w:rPr>
      </w:pPr>
      <w:r w:rsidRPr="00A03AE8">
        <w:rPr>
          <w:b/>
          <w:i/>
          <w:color w:val="104777"/>
          <w:sz w:val="32"/>
          <w:szCs w:val="32"/>
          <w:lang w:val="es-ES"/>
        </w:rPr>
        <w:t>educación para el desarrollo y la sensibilización</w:t>
      </w:r>
      <w:r w:rsidR="00342329" w:rsidRPr="00A03AE8">
        <w:rPr>
          <w:b/>
          <w:i/>
          <w:color w:val="104777"/>
          <w:sz w:val="32"/>
          <w:szCs w:val="32"/>
          <w:lang w:val="es-ES"/>
        </w:rPr>
        <w:t xml:space="preserve"> (DEAR)</w:t>
      </w:r>
    </w:p>
    <w:p w:rsidR="00342329" w:rsidRPr="00A03AE8" w:rsidRDefault="007A30D2" w:rsidP="00CF0E3E">
      <w:pPr>
        <w:jc w:val="center"/>
        <w:rPr>
          <w:sz w:val="28"/>
          <w:szCs w:val="28"/>
          <w:lang w:val="es-ES"/>
        </w:rPr>
      </w:pPr>
      <w:r w:rsidRPr="00A03AE8">
        <w:rPr>
          <w:sz w:val="28"/>
          <w:szCs w:val="28"/>
          <w:lang w:val="es-ES"/>
        </w:rPr>
        <w:t xml:space="preserve">Reunión general de la RSCD, Florencia, 27-29 de </w:t>
      </w:r>
      <w:r w:rsidR="003D16C7" w:rsidRPr="00A03AE8">
        <w:rPr>
          <w:sz w:val="28"/>
          <w:szCs w:val="28"/>
          <w:lang w:val="es-ES"/>
        </w:rPr>
        <w:t>abril</w:t>
      </w:r>
      <w:r w:rsidRPr="00A03AE8">
        <w:rPr>
          <w:sz w:val="28"/>
          <w:szCs w:val="28"/>
          <w:lang w:val="es-ES"/>
        </w:rPr>
        <w:t xml:space="preserve"> de </w:t>
      </w:r>
      <w:r w:rsidR="00342329" w:rsidRPr="00A03AE8">
        <w:rPr>
          <w:sz w:val="28"/>
          <w:szCs w:val="28"/>
          <w:lang w:val="es-ES"/>
        </w:rPr>
        <w:t>2015</w:t>
      </w:r>
    </w:p>
    <w:p w:rsidR="0015124A" w:rsidRPr="00A03AE8" w:rsidRDefault="0015124A" w:rsidP="0015124A">
      <w:pPr>
        <w:pStyle w:val="ListParagraph"/>
        <w:ind w:left="360"/>
        <w:jc w:val="both"/>
        <w:rPr>
          <w:szCs w:val="24"/>
          <w:lang w:val="es-ES"/>
        </w:rPr>
      </w:pPr>
    </w:p>
    <w:p w:rsidR="00CF0E3E" w:rsidRPr="00A03AE8" w:rsidRDefault="007A30D2" w:rsidP="007A30D2">
      <w:pPr>
        <w:pStyle w:val="ListParagraph"/>
        <w:numPr>
          <w:ilvl w:val="0"/>
          <w:numId w:val="2"/>
        </w:numPr>
        <w:jc w:val="both"/>
        <w:rPr>
          <w:szCs w:val="24"/>
          <w:lang w:val="es-ES"/>
        </w:rPr>
      </w:pPr>
      <w:r w:rsidRPr="00A03AE8">
        <w:rPr>
          <w:szCs w:val="24"/>
          <w:lang w:val="es-ES"/>
        </w:rPr>
        <w:t xml:space="preserve">Razones por las que los sindicatos son actores de </w:t>
      </w:r>
      <w:r w:rsidR="00A03AE8" w:rsidRPr="00A03AE8">
        <w:rPr>
          <w:szCs w:val="24"/>
          <w:lang w:val="es-ES"/>
        </w:rPr>
        <w:t xml:space="preserve">la </w:t>
      </w:r>
      <w:r w:rsidRPr="00A03AE8">
        <w:rPr>
          <w:szCs w:val="24"/>
          <w:lang w:val="es-ES"/>
        </w:rPr>
        <w:t>DEAR</w:t>
      </w:r>
    </w:p>
    <w:p w:rsidR="003D16C7" w:rsidRPr="00A03AE8" w:rsidRDefault="002F283C" w:rsidP="003D16C7">
      <w:pPr>
        <w:pStyle w:val="ListParagraph"/>
        <w:numPr>
          <w:ilvl w:val="0"/>
          <w:numId w:val="6"/>
        </w:numPr>
        <w:jc w:val="both"/>
        <w:rPr>
          <w:szCs w:val="24"/>
          <w:lang w:val="es-ES"/>
        </w:rPr>
      </w:pPr>
      <w:r w:rsidRPr="00A03AE8">
        <w:rPr>
          <w:szCs w:val="24"/>
          <w:lang w:val="es-ES"/>
        </w:rPr>
        <w:t>¡</w:t>
      </w:r>
      <w:r w:rsidR="003D16C7" w:rsidRPr="00A03AE8">
        <w:rPr>
          <w:szCs w:val="24"/>
          <w:lang w:val="es-ES"/>
        </w:rPr>
        <w:t>Los sindicatos ya son actores de la educación para el desarrollo y la sensibilización</w:t>
      </w:r>
      <w:r w:rsidRPr="00A03AE8">
        <w:rPr>
          <w:szCs w:val="24"/>
          <w:lang w:val="es-ES"/>
        </w:rPr>
        <w:t xml:space="preserve"> desde hace mucho tiempo</w:t>
      </w:r>
      <w:r w:rsidR="003D16C7" w:rsidRPr="00A03AE8">
        <w:rPr>
          <w:szCs w:val="24"/>
          <w:lang w:val="es-ES"/>
        </w:rPr>
        <w:t xml:space="preserve">! </w:t>
      </w:r>
    </w:p>
    <w:p w:rsidR="003D16C7" w:rsidRPr="00A03AE8" w:rsidRDefault="002F283C" w:rsidP="003D16C7">
      <w:pPr>
        <w:pStyle w:val="ListParagraph"/>
        <w:numPr>
          <w:ilvl w:val="0"/>
          <w:numId w:val="6"/>
        </w:numPr>
        <w:jc w:val="both"/>
        <w:rPr>
          <w:szCs w:val="24"/>
          <w:lang w:val="es-ES"/>
        </w:rPr>
      </w:pPr>
      <w:r w:rsidRPr="00A03AE8">
        <w:rPr>
          <w:szCs w:val="24"/>
          <w:lang w:val="es-ES"/>
        </w:rPr>
        <w:t xml:space="preserve">La </w:t>
      </w:r>
      <w:r w:rsidR="003D16C7" w:rsidRPr="00A03AE8">
        <w:rPr>
          <w:szCs w:val="24"/>
          <w:lang w:val="es-ES"/>
        </w:rPr>
        <w:t xml:space="preserve">RSCD opera a nivel europeo y mundial (para los propósitos del programa </w:t>
      </w:r>
      <w:r w:rsidRPr="00A03AE8">
        <w:rPr>
          <w:szCs w:val="24"/>
          <w:lang w:val="es-ES"/>
        </w:rPr>
        <w:t>DEAR de la UE</w:t>
      </w:r>
      <w:r w:rsidR="003D16C7" w:rsidRPr="00A03AE8">
        <w:rPr>
          <w:szCs w:val="24"/>
          <w:lang w:val="es-ES"/>
        </w:rPr>
        <w:t>)</w:t>
      </w:r>
      <w:r w:rsidR="00A03AE8">
        <w:rPr>
          <w:szCs w:val="24"/>
          <w:lang w:val="es-ES"/>
        </w:rPr>
        <w:t>.</w:t>
      </w:r>
    </w:p>
    <w:p w:rsidR="003D16C7" w:rsidRPr="00A03AE8" w:rsidRDefault="002F283C" w:rsidP="003D16C7">
      <w:pPr>
        <w:pStyle w:val="ListParagraph"/>
        <w:numPr>
          <w:ilvl w:val="0"/>
          <w:numId w:val="6"/>
        </w:numPr>
        <w:jc w:val="both"/>
        <w:rPr>
          <w:szCs w:val="24"/>
          <w:lang w:val="es-ES"/>
        </w:rPr>
      </w:pPr>
      <w:r w:rsidRPr="00A03AE8">
        <w:rPr>
          <w:szCs w:val="24"/>
          <w:lang w:val="es-ES"/>
        </w:rPr>
        <w:t>La e</w:t>
      </w:r>
      <w:r w:rsidR="003D16C7" w:rsidRPr="00A03AE8">
        <w:rPr>
          <w:szCs w:val="24"/>
          <w:lang w:val="es-ES"/>
        </w:rPr>
        <w:t xml:space="preserve">ducación para el desarrollo y la sensibilización también </w:t>
      </w:r>
      <w:r w:rsidRPr="00A03AE8">
        <w:rPr>
          <w:szCs w:val="24"/>
          <w:lang w:val="es-ES"/>
        </w:rPr>
        <w:t xml:space="preserve">tiene que ver con el trabajo decente, aunque este tema es </w:t>
      </w:r>
      <w:r w:rsidR="003D16C7" w:rsidRPr="00A03AE8">
        <w:rPr>
          <w:szCs w:val="24"/>
          <w:lang w:val="es-ES"/>
        </w:rPr>
        <w:t>bastante a menudo desapercibido</w:t>
      </w:r>
      <w:r w:rsidRPr="00A03AE8">
        <w:rPr>
          <w:szCs w:val="24"/>
          <w:lang w:val="es-ES"/>
        </w:rPr>
        <w:t>, en comparación a o</w:t>
      </w:r>
      <w:r w:rsidR="003D16C7" w:rsidRPr="00A03AE8">
        <w:rPr>
          <w:szCs w:val="24"/>
          <w:lang w:val="es-ES"/>
        </w:rPr>
        <w:t xml:space="preserve">tros temas como la salud, el </w:t>
      </w:r>
      <w:r w:rsidRPr="00A03AE8">
        <w:rPr>
          <w:szCs w:val="24"/>
          <w:lang w:val="es-ES"/>
        </w:rPr>
        <w:t xml:space="preserve">cambio </w:t>
      </w:r>
      <w:r w:rsidR="003D16C7" w:rsidRPr="00A03AE8">
        <w:rPr>
          <w:szCs w:val="24"/>
          <w:lang w:val="es-ES"/>
        </w:rPr>
        <w:t>c</w:t>
      </w:r>
      <w:r w:rsidRPr="00A03AE8">
        <w:rPr>
          <w:szCs w:val="24"/>
          <w:lang w:val="es-ES"/>
        </w:rPr>
        <w:t>limático</w:t>
      </w:r>
      <w:r w:rsidR="003D16C7" w:rsidRPr="00A03AE8">
        <w:rPr>
          <w:szCs w:val="24"/>
          <w:lang w:val="es-ES"/>
        </w:rPr>
        <w:t xml:space="preserve">, la </w:t>
      </w:r>
      <w:r w:rsidRPr="00A03AE8">
        <w:rPr>
          <w:szCs w:val="24"/>
          <w:lang w:val="es-ES"/>
        </w:rPr>
        <w:t>alimentación, la deuda externa, el comercio internacional, etc.</w:t>
      </w:r>
    </w:p>
    <w:p w:rsidR="003D16C7" w:rsidRPr="00A03AE8" w:rsidRDefault="003D16C7" w:rsidP="003D16C7">
      <w:pPr>
        <w:pStyle w:val="ListParagraph"/>
        <w:numPr>
          <w:ilvl w:val="0"/>
          <w:numId w:val="6"/>
        </w:numPr>
        <w:jc w:val="both"/>
        <w:rPr>
          <w:szCs w:val="24"/>
          <w:lang w:val="es-ES"/>
        </w:rPr>
      </w:pPr>
      <w:r w:rsidRPr="00A03AE8">
        <w:rPr>
          <w:szCs w:val="24"/>
          <w:lang w:val="es-ES"/>
        </w:rPr>
        <w:t>La sensibilización en temas de desarrollo en el lugar de trabajo, da</w:t>
      </w:r>
      <w:r w:rsidR="002F283C" w:rsidRPr="00A03AE8">
        <w:rPr>
          <w:szCs w:val="24"/>
          <w:lang w:val="es-ES"/>
        </w:rPr>
        <w:t xml:space="preserve"> a los s</w:t>
      </w:r>
      <w:r w:rsidRPr="00A03AE8">
        <w:rPr>
          <w:szCs w:val="24"/>
          <w:lang w:val="es-ES"/>
        </w:rPr>
        <w:t xml:space="preserve">indicatos un papel no replicado por </w:t>
      </w:r>
      <w:r w:rsidR="002F283C" w:rsidRPr="00A03AE8">
        <w:rPr>
          <w:szCs w:val="24"/>
          <w:lang w:val="es-ES"/>
        </w:rPr>
        <w:t xml:space="preserve">las </w:t>
      </w:r>
      <w:r w:rsidR="00A03AE8" w:rsidRPr="00A03AE8">
        <w:rPr>
          <w:szCs w:val="24"/>
          <w:lang w:val="es-ES"/>
        </w:rPr>
        <w:t>ONG</w:t>
      </w:r>
      <w:r w:rsidRPr="00A03AE8">
        <w:rPr>
          <w:szCs w:val="24"/>
          <w:lang w:val="es-ES"/>
        </w:rPr>
        <w:t>.</w:t>
      </w:r>
    </w:p>
    <w:p w:rsidR="003D16C7" w:rsidRPr="00A03AE8" w:rsidRDefault="002F283C" w:rsidP="003D16C7">
      <w:pPr>
        <w:pStyle w:val="ListParagraph"/>
        <w:numPr>
          <w:ilvl w:val="0"/>
          <w:numId w:val="6"/>
        </w:numPr>
        <w:jc w:val="both"/>
        <w:rPr>
          <w:szCs w:val="24"/>
          <w:lang w:val="es-ES"/>
        </w:rPr>
      </w:pPr>
      <w:r w:rsidRPr="00A03AE8">
        <w:rPr>
          <w:szCs w:val="24"/>
          <w:lang w:val="es-ES"/>
        </w:rPr>
        <w:t xml:space="preserve">La </w:t>
      </w:r>
      <w:r w:rsidR="003D16C7" w:rsidRPr="00A03AE8">
        <w:rPr>
          <w:szCs w:val="24"/>
          <w:lang w:val="es-ES"/>
        </w:rPr>
        <w:t>CSI</w:t>
      </w:r>
      <w:r w:rsidRPr="00A03AE8">
        <w:rPr>
          <w:szCs w:val="24"/>
          <w:lang w:val="es-ES"/>
        </w:rPr>
        <w:t xml:space="preserve"> y la </w:t>
      </w:r>
      <w:r w:rsidR="003D16C7" w:rsidRPr="00A03AE8">
        <w:rPr>
          <w:szCs w:val="24"/>
          <w:lang w:val="es-ES"/>
        </w:rPr>
        <w:t>CES puede</w:t>
      </w:r>
      <w:r w:rsidRPr="00A03AE8">
        <w:rPr>
          <w:szCs w:val="24"/>
          <w:lang w:val="es-ES"/>
        </w:rPr>
        <w:t>n</w:t>
      </w:r>
      <w:r w:rsidR="003D16C7" w:rsidRPr="00A03AE8">
        <w:rPr>
          <w:szCs w:val="24"/>
          <w:lang w:val="es-ES"/>
        </w:rPr>
        <w:t xml:space="preserve"> llegar a millones de </w:t>
      </w:r>
      <w:r w:rsidRPr="00A03AE8">
        <w:rPr>
          <w:szCs w:val="24"/>
          <w:lang w:val="es-ES"/>
        </w:rPr>
        <w:t xml:space="preserve">afiliados y afiliadas </w:t>
      </w:r>
      <w:r w:rsidR="003D16C7" w:rsidRPr="00A03AE8">
        <w:rPr>
          <w:szCs w:val="24"/>
          <w:lang w:val="es-ES"/>
        </w:rPr>
        <w:t>a través de canales de comunicación interna, incluida la sensibilización de las person</w:t>
      </w:r>
      <w:r w:rsidRPr="00A03AE8">
        <w:rPr>
          <w:szCs w:val="24"/>
          <w:lang w:val="es-ES"/>
        </w:rPr>
        <w:t>as no directamente familiarizada</w:t>
      </w:r>
      <w:r w:rsidR="003D16C7" w:rsidRPr="00A03AE8">
        <w:rPr>
          <w:szCs w:val="24"/>
          <w:lang w:val="es-ES"/>
        </w:rPr>
        <w:t xml:space="preserve">s con el desarrollo. </w:t>
      </w:r>
      <w:r w:rsidRPr="00A03AE8">
        <w:rPr>
          <w:szCs w:val="24"/>
          <w:lang w:val="es-ES"/>
        </w:rPr>
        <w:t>Estas</w:t>
      </w:r>
      <w:r w:rsidR="003D16C7" w:rsidRPr="00A03AE8">
        <w:rPr>
          <w:szCs w:val="24"/>
          <w:lang w:val="es-ES"/>
        </w:rPr>
        <w:t xml:space="preserve"> pueden actuar como multiplicadores de </w:t>
      </w:r>
      <w:r w:rsidRPr="00A03AE8">
        <w:rPr>
          <w:szCs w:val="24"/>
          <w:lang w:val="es-ES"/>
        </w:rPr>
        <w:t>mensajes</w:t>
      </w:r>
      <w:r w:rsidR="003D16C7" w:rsidRPr="00A03AE8">
        <w:rPr>
          <w:szCs w:val="24"/>
          <w:lang w:val="es-ES"/>
        </w:rPr>
        <w:t xml:space="preserve"> y campañas</w:t>
      </w:r>
      <w:r w:rsidRPr="00A03AE8">
        <w:rPr>
          <w:szCs w:val="24"/>
          <w:lang w:val="es-ES"/>
        </w:rPr>
        <w:t xml:space="preserve"> sobre </w:t>
      </w:r>
      <w:r w:rsidR="00A03AE8" w:rsidRPr="00A03AE8">
        <w:rPr>
          <w:szCs w:val="24"/>
          <w:lang w:val="es-ES"/>
        </w:rPr>
        <w:t xml:space="preserve">la </w:t>
      </w:r>
      <w:r w:rsidRPr="00A03AE8">
        <w:rPr>
          <w:szCs w:val="24"/>
          <w:lang w:val="es-ES"/>
        </w:rPr>
        <w:t>DEAR</w:t>
      </w:r>
      <w:r w:rsidR="003D16C7" w:rsidRPr="00A03AE8">
        <w:rPr>
          <w:szCs w:val="24"/>
          <w:lang w:val="es-ES"/>
        </w:rPr>
        <w:t>.</w:t>
      </w:r>
    </w:p>
    <w:p w:rsidR="003D16C7" w:rsidRPr="00A03AE8" w:rsidRDefault="003D16C7" w:rsidP="003D16C7">
      <w:pPr>
        <w:pStyle w:val="ListParagraph"/>
        <w:numPr>
          <w:ilvl w:val="0"/>
          <w:numId w:val="6"/>
        </w:numPr>
        <w:jc w:val="both"/>
        <w:rPr>
          <w:szCs w:val="24"/>
          <w:lang w:val="es-ES"/>
        </w:rPr>
      </w:pPr>
      <w:r w:rsidRPr="00A03AE8">
        <w:rPr>
          <w:szCs w:val="24"/>
          <w:lang w:val="es-ES"/>
        </w:rPr>
        <w:t xml:space="preserve">Los sindicatos de </w:t>
      </w:r>
      <w:r w:rsidR="002F283C" w:rsidRPr="00A03AE8">
        <w:rPr>
          <w:szCs w:val="24"/>
          <w:lang w:val="es-ES"/>
        </w:rPr>
        <w:t>profesores</w:t>
      </w:r>
      <w:r w:rsidRPr="00A03AE8">
        <w:rPr>
          <w:szCs w:val="24"/>
          <w:lang w:val="es-ES"/>
        </w:rPr>
        <w:t xml:space="preserve"> en varios países europeos pueden llegar a todos los niveles de educación e incluir </w:t>
      </w:r>
      <w:r w:rsidR="00A03AE8" w:rsidRPr="00A03AE8">
        <w:rPr>
          <w:szCs w:val="24"/>
          <w:lang w:val="es-ES"/>
        </w:rPr>
        <w:t xml:space="preserve">la </w:t>
      </w:r>
      <w:r w:rsidR="002F283C" w:rsidRPr="00A03AE8">
        <w:rPr>
          <w:szCs w:val="24"/>
          <w:lang w:val="es-ES"/>
        </w:rPr>
        <w:t>DEAR</w:t>
      </w:r>
      <w:r w:rsidRPr="00A03AE8">
        <w:rPr>
          <w:szCs w:val="24"/>
          <w:lang w:val="es-ES"/>
        </w:rPr>
        <w:t xml:space="preserve"> como </w:t>
      </w:r>
      <w:r w:rsidR="002F283C" w:rsidRPr="00A03AE8">
        <w:rPr>
          <w:szCs w:val="24"/>
          <w:lang w:val="es-ES"/>
        </w:rPr>
        <w:t>tema de estudio en las aulas</w:t>
      </w:r>
      <w:r w:rsidRPr="00A03AE8">
        <w:rPr>
          <w:szCs w:val="24"/>
          <w:lang w:val="es-ES"/>
        </w:rPr>
        <w:t xml:space="preserve">. Este es un proceso menos rígido en comparación con </w:t>
      </w:r>
      <w:r w:rsidR="002F283C" w:rsidRPr="00A03AE8">
        <w:rPr>
          <w:szCs w:val="24"/>
          <w:lang w:val="es-ES"/>
        </w:rPr>
        <w:t xml:space="preserve">la reforma </w:t>
      </w:r>
      <w:r w:rsidRPr="00A03AE8">
        <w:rPr>
          <w:szCs w:val="24"/>
          <w:lang w:val="es-ES"/>
        </w:rPr>
        <w:t xml:space="preserve">de los planes de estudio </w:t>
      </w:r>
      <w:r w:rsidR="002F283C" w:rsidRPr="00A03AE8">
        <w:rPr>
          <w:szCs w:val="24"/>
          <w:lang w:val="es-ES"/>
        </w:rPr>
        <w:t>por lo</w:t>
      </w:r>
      <w:r w:rsidRPr="00A03AE8">
        <w:rPr>
          <w:szCs w:val="24"/>
          <w:lang w:val="es-ES"/>
        </w:rPr>
        <w:t>s ministerios y las autoridades educativas responsables.</w:t>
      </w:r>
    </w:p>
    <w:p w:rsidR="003D16C7" w:rsidRPr="00A03AE8" w:rsidRDefault="002F283C" w:rsidP="003D16C7">
      <w:pPr>
        <w:pStyle w:val="ListParagraph"/>
        <w:numPr>
          <w:ilvl w:val="0"/>
          <w:numId w:val="6"/>
        </w:numPr>
        <w:jc w:val="both"/>
        <w:rPr>
          <w:szCs w:val="24"/>
          <w:lang w:val="es-ES"/>
        </w:rPr>
      </w:pPr>
      <w:r w:rsidRPr="00A03AE8">
        <w:rPr>
          <w:szCs w:val="24"/>
          <w:lang w:val="es-ES"/>
        </w:rPr>
        <w:t>Los s</w:t>
      </w:r>
      <w:r w:rsidR="003D16C7" w:rsidRPr="00A03AE8">
        <w:rPr>
          <w:szCs w:val="24"/>
          <w:lang w:val="es-ES"/>
        </w:rPr>
        <w:t>indicatos pueden influir en otros sectores de la sociedad. Por otra parte, el movimiento sindical se moviliza activamen</w:t>
      </w:r>
      <w:r w:rsidRPr="00A03AE8">
        <w:rPr>
          <w:szCs w:val="24"/>
          <w:lang w:val="es-ES"/>
        </w:rPr>
        <w:t xml:space="preserve">te en una amplia agenda social. Por ejemplo en materia de </w:t>
      </w:r>
      <w:r w:rsidR="003D16C7" w:rsidRPr="00A03AE8">
        <w:rPr>
          <w:szCs w:val="24"/>
          <w:lang w:val="es-ES"/>
        </w:rPr>
        <w:t>derechos humanos, igualdad y no discriminación, responsabilidad social corporativa, desarrollo sostenible, migración, etc.</w:t>
      </w:r>
    </w:p>
    <w:p w:rsidR="003D16C7" w:rsidRPr="00A03AE8" w:rsidRDefault="002F283C" w:rsidP="003D16C7">
      <w:pPr>
        <w:pStyle w:val="ListParagraph"/>
        <w:numPr>
          <w:ilvl w:val="0"/>
          <w:numId w:val="6"/>
        </w:numPr>
        <w:jc w:val="both"/>
        <w:rPr>
          <w:szCs w:val="24"/>
          <w:lang w:val="es-ES"/>
        </w:rPr>
      </w:pPr>
      <w:r w:rsidRPr="00A03AE8">
        <w:rPr>
          <w:szCs w:val="24"/>
          <w:lang w:val="es-ES"/>
        </w:rPr>
        <w:t xml:space="preserve">Las </w:t>
      </w:r>
      <w:r w:rsidR="003D16C7" w:rsidRPr="00A03AE8">
        <w:rPr>
          <w:szCs w:val="24"/>
          <w:lang w:val="es-ES"/>
        </w:rPr>
        <w:t>cuestiones de trabajo decente en todo el mundo</w:t>
      </w:r>
      <w:r w:rsidRPr="00A03AE8">
        <w:rPr>
          <w:szCs w:val="24"/>
          <w:lang w:val="es-ES"/>
        </w:rPr>
        <w:t xml:space="preserve"> son más vigentes que nunca, particularmente cuando la</w:t>
      </w:r>
      <w:r w:rsidR="003D16C7" w:rsidRPr="00A03AE8">
        <w:rPr>
          <w:szCs w:val="24"/>
          <w:lang w:val="es-ES"/>
        </w:rPr>
        <w:t xml:space="preserve"> crisis</w:t>
      </w:r>
      <w:r w:rsidRPr="00A03AE8">
        <w:rPr>
          <w:szCs w:val="24"/>
          <w:lang w:val="es-ES"/>
        </w:rPr>
        <w:t xml:space="preserve"> económica y financiera mundial golpea tanto a países desarrollados y como en </w:t>
      </w:r>
      <w:r w:rsidR="003D16C7" w:rsidRPr="00A03AE8">
        <w:rPr>
          <w:szCs w:val="24"/>
          <w:lang w:val="es-ES"/>
        </w:rPr>
        <w:t>desarrollo.</w:t>
      </w:r>
      <w:r w:rsidRPr="00A03AE8">
        <w:rPr>
          <w:szCs w:val="24"/>
          <w:lang w:val="es-ES"/>
        </w:rPr>
        <w:t xml:space="preserve"> Además, </w:t>
      </w:r>
      <w:r w:rsidR="00DC7E2C">
        <w:rPr>
          <w:szCs w:val="24"/>
          <w:lang w:val="es-ES"/>
        </w:rPr>
        <w:t>la transformación</w:t>
      </w:r>
      <w:r w:rsidR="003D16C7" w:rsidRPr="00A03AE8">
        <w:rPr>
          <w:szCs w:val="24"/>
          <w:lang w:val="es-ES"/>
        </w:rPr>
        <w:t xml:space="preserve"> de la cooperación al desarrollo </w:t>
      </w:r>
      <w:r w:rsidRPr="00A03AE8">
        <w:rPr>
          <w:szCs w:val="24"/>
          <w:lang w:val="es-ES"/>
        </w:rPr>
        <w:t xml:space="preserve">se traduce en una </w:t>
      </w:r>
      <w:r w:rsidR="003D16C7" w:rsidRPr="00A03AE8">
        <w:rPr>
          <w:szCs w:val="24"/>
          <w:lang w:val="es-ES"/>
        </w:rPr>
        <w:t>reducción de la AOD</w:t>
      </w:r>
      <w:r w:rsidRPr="00A03AE8">
        <w:rPr>
          <w:szCs w:val="24"/>
          <w:lang w:val="es-ES"/>
        </w:rPr>
        <w:t xml:space="preserve"> y el surgimiento de </w:t>
      </w:r>
      <w:r w:rsidR="003D16C7" w:rsidRPr="00A03AE8">
        <w:rPr>
          <w:szCs w:val="24"/>
          <w:lang w:val="es-ES"/>
        </w:rPr>
        <w:t>nuevos donantes.</w:t>
      </w:r>
    </w:p>
    <w:p w:rsidR="003D16C7" w:rsidRPr="00A03AE8" w:rsidRDefault="002F283C" w:rsidP="003D16C7">
      <w:pPr>
        <w:pStyle w:val="ListParagraph"/>
        <w:numPr>
          <w:ilvl w:val="0"/>
          <w:numId w:val="6"/>
        </w:numPr>
        <w:jc w:val="both"/>
        <w:rPr>
          <w:szCs w:val="24"/>
          <w:lang w:val="es-ES"/>
        </w:rPr>
      </w:pPr>
      <w:r w:rsidRPr="00A03AE8">
        <w:rPr>
          <w:szCs w:val="24"/>
          <w:lang w:val="es-ES"/>
        </w:rPr>
        <w:t>Los sindicatos fomentan un activismo constante, con el objetico de p</w:t>
      </w:r>
      <w:r w:rsidR="003D16C7" w:rsidRPr="00A03AE8">
        <w:rPr>
          <w:szCs w:val="24"/>
          <w:lang w:val="es-ES"/>
        </w:rPr>
        <w:t>rofundiza</w:t>
      </w:r>
      <w:r w:rsidRPr="00A03AE8">
        <w:rPr>
          <w:szCs w:val="24"/>
          <w:lang w:val="es-ES"/>
        </w:rPr>
        <w:t>r</w:t>
      </w:r>
      <w:r w:rsidR="003D16C7" w:rsidRPr="00A03AE8">
        <w:rPr>
          <w:szCs w:val="24"/>
          <w:lang w:val="es-ES"/>
        </w:rPr>
        <w:t xml:space="preserve"> las relaciones entre el Norte y el Sur global.</w:t>
      </w:r>
    </w:p>
    <w:p w:rsidR="00CF0E3E" w:rsidRPr="00A03AE8" w:rsidRDefault="00CF0E3E" w:rsidP="002F283C">
      <w:pPr>
        <w:ind w:left="360"/>
        <w:jc w:val="both"/>
        <w:rPr>
          <w:szCs w:val="24"/>
          <w:lang w:val="es-ES"/>
        </w:rPr>
      </w:pPr>
    </w:p>
    <w:p w:rsidR="002E130B" w:rsidRPr="00A03AE8" w:rsidRDefault="00357EF6" w:rsidP="0085245F">
      <w:pPr>
        <w:pStyle w:val="ListParagraph"/>
        <w:numPr>
          <w:ilvl w:val="0"/>
          <w:numId w:val="2"/>
        </w:numPr>
        <w:jc w:val="both"/>
        <w:rPr>
          <w:szCs w:val="24"/>
          <w:lang w:val="es-ES"/>
        </w:rPr>
      </w:pPr>
      <w:r w:rsidRPr="00A03AE8">
        <w:rPr>
          <w:szCs w:val="24"/>
          <w:lang w:val="es-ES"/>
        </w:rPr>
        <w:lastRenderedPageBreak/>
        <w:t xml:space="preserve">Temas que los sindicatos pueden promover a través de </w:t>
      </w:r>
      <w:r w:rsidR="00A03AE8" w:rsidRPr="00A03AE8">
        <w:rPr>
          <w:szCs w:val="24"/>
          <w:lang w:val="es-ES"/>
        </w:rPr>
        <w:t xml:space="preserve">la </w:t>
      </w:r>
      <w:r w:rsidRPr="00A03AE8">
        <w:rPr>
          <w:szCs w:val="24"/>
          <w:lang w:val="es-ES"/>
        </w:rPr>
        <w:t>DEAR</w:t>
      </w:r>
      <w:r w:rsidR="00A03AE8">
        <w:rPr>
          <w:szCs w:val="24"/>
          <w:lang w:val="es-ES"/>
        </w:rPr>
        <w:t>:</w:t>
      </w:r>
    </w:p>
    <w:p w:rsidR="00357EF6" w:rsidRPr="00A03AE8" w:rsidRDefault="00357EF6" w:rsidP="00357EF6">
      <w:pPr>
        <w:pStyle w:val="ListParagraph"/>
        <w:numPr>
          <w:ilvl w:val="1"/>
          <w:numId w:val="2"/>
        </w:numPr>
        <w:jc w:val="both"/>
        <w:rPr>
          <w:szCs w:val="24"/>
          <w:lang w:val="es-ES"/>
        </w:rPr>
      </w:pPr>
      <w:r w:rsidRPr="00A03AE8">
        <w:rPr>
          <w:szCs w:val="24"/>
          <w:lang w:val="es-ES"/>
        </w:rPr>
        <w:t>Trabajo Decente</w:t>
      </w:r>
    </w:p>
    <w:p w:rsidR="00357EF6" w:rsidRPr="00A03AE8" w:rsidRDefault="00357EF6" w:rsidP="00357EF6">
      <w:pPr>
        <w:pStyle w:val="ListParagraph"/>
        <w:numPr>
          <w:ilvl w:val="1"/>
          <w:numId w:val="2"/>
        </w:numPr>
        <w:jc w:val="both"/>
        <w:rPr>
          <w:szCs w:val="24"/>
          <w:lang w:val="es-ES"/>
        </w:rPr>
      </w:pPr>
      <w:r w:rsidRPr="00A03AE8">
        <w:rPr>
          <w:szCs w:val="24"/>
          <w:lang w:val="es-ES"/>
        </w:rPr>
        <w:t>Derechos humanos y sindicales</w:t>
      </w:r>
    </w:p>
    <w:p w:rsidR="00357EF6" w:rsidRPr="00A03AE8" w:rsidRDefault="00357EF6" w:rsidP="00357EF6">
      <w:pPr>
        <w:pStyle w:val="ListParagraph"/>
        <w:numPr>
          <w:ilvl w:val="1"/>
          <w:numId w:val="2"/>
        </w:numPr>
        <w:jc w:val="both"/>
        <w:rPr>
          <w:szCs w:val="24"/>
          <w:lang w:val="es-ES"/>
        </w:rPr>
      </w:pPr>
      <w:r w:rsidRPr="00A03AE8">
        <w:rPr>
          <w:szCs w:val="24"/>
          <w:lang w:val="es-ES"/>
        </w:rPr>
        <w:t xml:space="preserve">Normas y estándares </w:t>
      </w:r>
      <w:r w:rsidR="00A03AE8" w:rsidRPr="00A03AE8">
        <w:rPr>
          <w:szCs w:val="24"/>
          <w:lang w:val="es-ES"/>
        </w:rPr>
        <w:t>fundamentales</w:t>
      </w:r>
      <w:r w:rsidRPr="00A03AE8">
        <w:rPr>
          <w:szCs w:val="24"/>
          <w:lang w:val="es-ES"/>
        </w:rPr>
        <w:t xml:space="preserve"> de la OIT</w:t>
      </w:r>
    </w:p>
    <w:p w:rsidR="00357EF6" w:rsidRPr="00A03AE8" w:rsidRDefault="00357EF6" w:rsidP="00357EF6">
      <w:pPr>
        <w:pStyle w:val="ListParagraph"/>
        <w:numPr>
          <w:ilvl w:val="1"/>
          <w:numId w:val="2"/>
        </w:numPr>
        <w:jc w:val="both"/>
        <w:rPr>
          <w:szCs w:val="24"/>
          <w:lang w:val="es-ES"/>
        </w:rPr>
      </w:pPr>
      <w:r w:rsidRPr="00A03AE8">
        <w:rPr>
          <w:szCs w:val="24"/>
          <w:lang w:val="es-ES"/>
        </w:rPr>
        <w:t xml:space="preserve">La competencia global y la "carrera hacia </w:t>
      </w:r>
      <w:r w:rsidR="00A03AE8" w:rsidRPr="00A03AE8">
        <w:rPr>
          <w:szCs w:val="24"/>
          <w:lang w:val="es-ES"/>
        </w:rPr>
        <w:t>los mínimos</w:t>
      </w:r>
      <w:r w:rsidRPr="00A03AE8">
        <w:rPr>
          <w:szCs w:val="24"/>
          <w:lang w:val="es-ES"/>
        </w:rPr>
        <w:t>"</w:t>
      </w:r>
    </w:p>
    <w:p w:rsidR="00357EF6" w:rsidRPr="00A03AE8" w:rsidRDefault="00A03AE8" w:rsidP="00357EF6">
      <w:pPr>
        <w:pStyle w:val="ListParagraph"/>
        <w:numPr>
          <w:ilvl w:val="1"/>
          <w:numId w:val="2"/>
        </w:numPr>
        <w:jc w:val="both"/>
        <w:rPr>
          <w:szCs w:val="24"/>
          <w:lang w:val="es-ES"/>
        </w:rPr>
      </w:pPr>
      <w:r w:rsidRPr="00A03AE8">
        <w:rPr>
          <w:szCs w:val="24"/>
          <w:lang w:val="es-ES"/>
        </w:rPr>
        <w:t xml:space="preserve">Los </w:t>
      </w:r>
      <w:r w:rsidR="00357EF6" w:rsidRPr="00A03AE8">
        <w:rPr>
          <w:szCs w:val="24"/>
          <w:lang w:val="es-ES"/>
        </w:rPr>
        <w:t xml:space="preserve">Acuerdos Marco Internacionales </w:t>
      </w:r>
      <w:r w:rsidRPr="00A03AE8">
        <w:rPr>
          <w:szCs w:val="24"/>
          <w:lang w:val="es-ES"/>
        </w:rPr>
        <w:t>–</w:t>
      </w:r>
      <w:r w:rsidR="00357EF6" w:rsidRPr="00A03AE8">
        <w:rPr>
          <w:szCs w:val="24"/>
          <w:lang w:val="es-ES"/>
        </w:rPr>
        <w:t xml:space="preserve"> </w:t>
      </w:r>
      <w:r w:rsidRPr="00A03AE8">
        <w:rPr>
          <w:szCs w:val="24"/>
          <w:lang w:val="es-ES"/>
        </w:rPr>
        <w:t>Las c</w:t>
      </w:r>
      <w:r w:rsidR="00357EF6" w:rsidRPr="00A03AE8">
        <w:rPr>
          <w:szCs w:val="24"/>
          <w:lang w:val="es-ES"/>
        </w:rPr>
        <w:t xml:space="preserve">adenas </w:t>
      </w:r>
      <w:r w:rsidRPr="00A03AE8">
        <w:rPr>
          <w:szCs w:val="24"/>
          <w:lang w:val="es-ES"/>
        </w:rPr>
        <w:t>g</w:t>
      </w:r>
      <w:r w:rsidR="00357EF6" w:rsidRPr="00A03AE8">
        <w:rPr>
          <w:szCs w:val="24"/>
          <w:lang w:val="es-ES"/>
        </w:rPr>
        <w:t xml:space="preserve">lobales de </w:t>
      </w:r>
      <w:r w:rsidRPr="00A03AE8">
        <w:rPr>
          <w:szCs w:val="24"/>
          <w:lang w:val="es-ES"/>
        </w:rPr>
        <w:t>s</w:t>
      </w:r>
      <w:r w:rsidR="00357EF6" w:rsidRPr="00A03AE8">
        <w:rPr>
          <w:szCs w:val="24"/>
          <w:lang w:val="es-ES"/>
        </w:rPr>
        <w:t>uministro</w:t>
      </w:r>
    </w:p>
    <w:p w:rsidR="00357EF6" w:rsidRPr="00A03AE8" w:rsidRDefault="00A03AE8" w:rsidP="00357EF6">
      <w:pPr>
        <w:pStyle w:val="ListParagraph"/>
        <w:numPr>
          <w:ilvl w:val="1"/>
          <w:numId w:val="2"/>
        </w:numPr>
        <w:jc w:val="both"/>
        <w:rPr>
          <w:szCs w:val="24"/>
          <w:lang w:val="es-ES"/>
        </w:rPr>
      </w:pPr>
      <w:r w:rsidRPr="00A03AE8">
        <w:rPr>
          <w:szCs w:val="24"/>
          <w:lang w:val="es-ES"/>
        </w:rPr>
        <w:t xml:space="preserve">Los partenariados </w:t>
      </w:r>
      <w:r w:rsidR="00357EF6" w:rsidRPr="00A03AE8">
        <w:rPr>
          <w:szCs w:val="24"/>
          <w:lang w:val="es-ES"/>
        </w:rPr>
        <w:t>social</w:t>
      </w:r>
      <w:r w:rsidRPr="00A03AE8">
        <w:rPr>
          <w:szCs w:val="24"/>
          <w:lang w:val="es-ES"/>
        </w:rPr>
        <w:t>es</w:t>
      </w:r>
    </w:p>
    <w:p w:rsidR="00357EF6" w:rsidRPr="00A03AE8" w:rsidRDefault="00357EF6" w:rsidP="00357EF6">
      <w:pPr>
        <w:pStyle w:val="ListParagraph"/>
        <w:numPr>
          <w:ilvl w:val="1"/>
          <w:numId w:val="2"/>
        </w:numPr>
        <w:jc w:val="both"/>
        <w:rPr>
          <w:szCs w:val="24"/>
          <w:lang w:val="es-ES"/>
        </w:rPr>
      </w:pPr>
      <w:r w:rsidRPr="00A03AE8">
        <w:rPr>
          <w:szCs w:val="24"/>
          <w:lang w:val="es-ES"/>
        </w:rPr>
        <w:t>La protección social</w:t>
      </w:r>
    </w:p>
    <w:p w:rsidR="00357EF6" w:rsidRPr="00A03AE8" w:rsidRDefault="00357EF6" w:rsidP="00357EF6">
      <w:pPr>
        <w:pStyle w:val="ListParagraph"/>
        <w:numPr>
          <w:ilvl w:val="1"/>
          <w:numId w:val="2"/>
        </w:numPr>
        <w:jc w:val="both"/>
        <w:rPr>
          <w:szCs w:val="24"/>
          <w:lang w:val="es-ES"/>
        </w:rPr>
      </w:pPr>
      <w:r w:rsidRPr="00A03AE8">
        <w:rPr>
          <w:szCs w:val="24"/>
          <w:lang w:val="es-ES"/>
        </w:rPr>
        <w:t>La economía informal</w:t>
      </w:r>
    </w:p>
    <w:p w:rsidR="00357EF6" w:rsidRPr="00A03AE8" w:rsidRDefault="00357EF6" w:rsidP="00357EF6">
      <w:pPr>
        <w:pStyle w:val="ListParagraph"/>
        <w:numPr>
          <w:ilvl w:val="1"/>
          <w:numId w:val="2"/>
        </w:numPr>
        <w:jc w:val="both"/>
        <w:rPr>
          <w:szCs w:val="24"/>
          <w:lang w:val="es-ES"/>
        </w:rPr>
      </w:pPr>
      <w:r w:rsidRPr="00A03AE8">
        <w:rPr>
          <w:szCs w:val="24"/>
          <w:lang w:val="es-ES"/>
        </w:rPr>
        <w:t xml:space="preserve">Las cuestiones de género (incluyendo </w:t>
      </w:r>
      <w:r w:rsidR="00A03AE8" w:rsidRPr="00A03AE8">
        <w:rPr>
          <w:szCs w:val="24"/>
          <w:lang w:val="es-ES"/>
        </w:rPr>
        <w:t xml:space="preserve">la </w:t>
      </w:r>
      <w:r w:rsidRPr="00A03AE8">
        <w:rPr>
          <w:szCs w:val="24"/>
          <w:lang w:val="es-ES"/>
        </w:rPr>
        <w:t>brecha salarial)</w:t>
      </w:r>
    </w:p>
    <w:p w:rsidR="00357EF6" w:rsidRPr="00A03AE8" w:rsidRDefault="00357EF6" w:rsidP="00357EF6">
      <w:pPr>
        <w:pStyle w:val="ListParagraph"/>
        <w:numPr>
          <w:ilvl w:val="1"/>
          <w:numId w:val="2"/>
        </w:numPr>
        <w:jc w:val="both"/>
        <w:rPr>
          <w:szCs w:val="24"/>
          <w:lang w:val="es-ES"/>
        </w:rPr>
      </w:pPr>
      <w:r w:rsidRPr="00A03AE8">
        <w:rPr>
          <w:szCs w:val="24"/>
          <w:lang w:val="es-ES"/>
        </w:rPr>
        <w:t xml:space="preserve">El desarrollo sostenible </w:t>
      </w:r>
      <w:r w:rsidR="00A03AE8">
        <w:rPr>
          <w:szCs w:val="24"/>
          <w:lang w:val="es-ES"/>
        </w:rPr>
        <w:t xml:space="preserve">y el </w:t>
      </w:r>
      <w:r w:rsidRPr="00A03AE8">
        <w:rPr>
          <w:szCs w:val="24"/>
          <w:lang w:val="es-ES"/>
        </w:rPr>
        <w:t>cambio climático</w:t>
      </w:r>
    </w:p>
    <w:p w:rsidR="00357EF6" w:rsidRPr="00A03AE8" w:rsidRDefault="00357EF6" w:rsidP="00357EF6">
      <w:pPr>
        <w:pStyle w:val="ListParagraph"/>
        <w:numPr>
          <w:ilvl w:val="1"/>
          <w:numId w:val="2"/>
        </w:numPr>
        <w:jc w:val="both"/>
        <w:rPr>
          <w:szCs w:val="24"/>
          <w:lang w:val="es-ES"/>
        </w:rPr>
      </w:pPr>
      <w:r w:rsidRPr="00A03AE8">
        <w:rPr>
          <w:szCs w:val="24"/>
          <w:lang w:val="es-ES"/>
        </w:rPr>
        <w:t>Migración</w:t>
      </w:r>
    </w:p>
    <w:p w:rsidR="00357EF6" w:rsidRPr="00A03AE8" w:rsidRDefault="00357EF6" w:rsidP="00357EF6">
      <w:pPr>
        <w:pStyle w:val="ListParagraph"/>
        <w:numPr>
          <w:ilvl w:val="1"/>
          <w:numId w:val="2"/>
        </w:numPr>
        <w:jc w:val="both"/>
        <w:rPr>
          <w:szCs w:val="24"/>
          <w:lang w:val="es-ES"/>
        </w:rPr>
      </w:pPr>
      <w:r w:rsidRPr="00A03AE8">
        <w:rPr>
          <w:szCs w:val="24"/>
          <w:lang w:val="es-ES"/>
        </w:rPr>
        <w:t>La democracia y el papel de los sindicatos y la sociedad civil en la paz y la construcción de la democracia</w:t>
      </w:r>
    </w:p>
    <w:p w:rsidR="00357EF6" w:rsidRPr="00A03AE8" w:rsidRDefault="00357EF6" w:rsidP="00357EF6">
      <w:pPr>
        <w:pStyle w:val="ListParagraph"/>
        <w:numPr>
          <w:ilvl w:val="1"/>
          <w:numId w:val="2"/>
        </w:numPr>
        <w:jc w:val="both"/>
        <w:rPr>
          <w:szCs w:val="24"/>
          <w:lang w:val="es-ES"/>
        </w:rPr>
      </w:pPr>
      <w:r w:rsidRPr="00A03AE8">
        <w:rPr>
          <w:szCs w:val="24"/>
          <w:lang w:val="es-ES"/>
        </w:rPr>
        <w:t xml:space="preserve">El comercio justo y </w:t>
      </w:r>
      <w:r w:rsidR="00A03AE8" w:rsidRPr="00A03AE8">
        <w:rPr>
          <w:szCs w:val="24"/>
          <w:lang w:val="es-ES"/>
        </w:rPr>
        <w:t>la responsabilidad social corporativa</w:t>
      </w:r>
    </w:p>
    <w:p w:rsidR="00A03AE8" w:rsidRPr="00A03AE8" w:rsidRDefault="00A03AE8" w:rsidP="00357EF6">
      <w:pPr>
        <w:pStyle w:val="ListParagraph"/>
        <w:numPr>
          <w:ilvl w:val="1"/>
          <w:numId w:val="2"/>
        </w:numPr>
        <w:jc w:val="both"/>
        <w:rPr>
          <w:szCs w:val="24"/>
          <w:lang w:val="es-ES"/>
        </w:rPr>
      </w:pPr>
      <w:r w:rsidRPr="00A03AE8">
        <w:rPr>
          <w:szCs w:val="24"/>
          <w:lang w:val="es-ES"/>
        </w:rPr>
        <w:t>La organización sindical</w:t>
      </w:r>
    </w:p>
    <w:p w:rsidR="0015124A" w:rsidRPr="00A03AE8" w:rsidRDefault="0015124A" w:rsidP="0015124A">
      <w:pPr>
        <w:pStyle w:val="ListParagraph"/>
        <w:ind w:left="360"/>
        <w:jc w:val="both"/>
        <w:rPr>
          <w:szCs w:val="24"/>
          <w:lang w:val="es-ES"/>
        </w:rPr>
      </w:pPr>
    </w:p>
    <w:p w:rsidR="00CF0E3E" w:rsidRPr="00A03AE8" w:rsidRDefault="00A03AE8" w:rsidP="0085245F">
      <w:pPr>
        <w:pStyle w:val="ListParagraph"/>
        <w:numPr>
          <w:ilvl w:val="0"/>
          <w:numId w:val="2"/>
        </w:numPr>
        <w:jc w:val="both"/>
        <w:rPr>
          <w:szCs w:val="24"/>
          <w:lang w:val="es-ES"/>
        </w:rPr>
      </w:pPr>
      <w:r w:rsidRPr="00A03AE8">
        <w:rPr>
          <w:szCs w:val="24"/>
          <w:lang w:val="es-ES"/>
        </w:rPr>
        <w:t xml:space="preserve">Algunos objetivos de los sindicatos en relación a la </w:t>
      </w:r>
      <w:r w:rsidR="007A30D2" w:rsidRPr="00A03AE8">
        <w:rPr>
          <w:szCs w:val="24"/>
          <w:lang w:val="es-ES"/>
        </w:rPr>
        <w:t>DEAR</w:t>
      </w:r>
    </w:p>
    <w:p w:rsidR="00A03AE8" w:rsidRPr="00A03AE8" w:rsidRDefault="00A03AE8" w:rsidP="00A03AE8">
      <w:pPr>
        <w:pStyle w:val="ListParagraph"/>
        <w:numPr>
          <w:ilvl w:val="0"/>
          <w:numId w:val="9"/>
        </w:numPr>
        <w:jc w:val="both"/>
        <w:rPr>
          <w:szCs w:val="24"/>
          <w:lang w:val="es-ES"/>
        </w:rPr>
      </w:pPr>
      <w:r w:rsidRPr="00A03AE8">
        <w:rPr>
          <w:szCs w:val="24"/>
          <w:lang w:val="es-ES"/>
        </w:rPr>
        <w:t>Aumentar el reconocimiento de los sindicatos como actores de la DEAR</w:t>
      </w:r>
      <w:r>
        <w:rPr>
          <w:szCs w:val="24"/>
          <w:lang w:val="es-ES"/>
        </w:rPr>
        <w:t>.</w:t>
      </w:r>
    </w:p>
    <w:p w:rsidR="00A03AE8" w:rsidRPr="00A03AE8" w:rsidRDefault="00A03AE8" w:rsidP="00A03AE8">
      <w:pPr>
        <w:pStyle w:val="ListParagraph"/>
        <w:numPr>
          <w:ilvl w:val="0"/>
          <w:numId w:val="9"/>
        </w:numPr>
        <w:jc w:val="both"/>
        <w:rPr>
          <w:szCs w:val="24"/>
          <w:lang w:val="es-ES"/>
        </w:rPr>
      </w:pPr>
      <w:r w:rsidRPr="00A03AE8">
        <w:rPr>
          <w:szCs w:val="24"/>
          <w:lang w:val="es-ES"/>
        </w:rPr>
        <w:t xml:space="preserve">Utilizar DEAR para promover la cooperación sindical al desarrollo a nivel local, </w:t>
      </w:r>
      <w:bookmarkStart w:id="0" w:name="_GoBack"/>
      <w:bookmarkEnd w:id="0"/>
      <w:r w:rsidRPr="00A03AE8">
        <w:rPr>
          <w:szCs w:val="24"/>
          <w:lang w:val="es-ES"/>
        </w:rPr>
        <w:t xml:space="preserve">nacional, </w:t>
      </w:r>
      <w:r>
        <w:rPr>
          <w:szCs w:val="24"/>
          <w:lang w:val="es-ES"/>
        </w:rPr>
        <w:t>regional</w:t>
      </w:r>
      <w:r w:rsidRPr="00A03AE8">
        <w:rPr>
          <w:szCs w:val="24"/>
          <w:lang w:val="es-ES"/>
        </w:rPr>
        <w:t xml:space="preserve"> y global.</w:t>
      </w:r>
    </w:p>
    <w:p w:rsidR="00A03AE8" w:rsidRPr="00A03AE8" w:rsidRDefault="00A03AE8" w:rsidP="00A03AE8">
      <w:pPr>
        <w:pStyle w:val="ListParagraph"/>
        <w:numPr>
          <w:ilvl w:val="0"/>
          <w:numId w:val="9"/>
        </w:numPr>
        <w:jc w:val="both"/>
        <w:rPr>
          <w:szCs w:val="24"/>
          <w:lang w:val="es-ES"/>
        </w:rPr>
      </w:pPr>
      <w:r w:rsidRPr="00A03AE8">
        <w:rPr>
          <w:szCs w:val="24"/>
          <w:lang w:val="es-ES"/>
        </w:rPr>
        <w:t>Promover el trabajo decente como un tema global clave de la DEAR</w:t>
      </w:r>
      <w:r>
        <w:rPr>
          <w:szCs w:val="24"/>
          <w:lang w:val="es-ES"/>
        </w:rPr>
        <w:t>.</w:t>
      </w:r>
    </w:p>
    <w:p w:rsidR="00A03AE8" w:rsidRPr="00A03AE8" w:rsidRDefault="00A03AE8" w:rsidP="00A03AE8">
      <w:pPr>
        <w:pStyle w:val="ListParagraph"/>
        <w:numPr>
          <w:ilvl w:val="0"/>
          <w:numId w:val="9"/>
        </w:numPr>
        <w:jc w:val="both"/>
        <w:rPr>
          <w:szCs w:val="24"/>
          <w:lang w:val="es-ES"/>
        </w:rPr>
      </w:pPr>
      <w:r w:rsidRPr="00A03AE8">
        <w:rPr>
          <w:szCs w:val="24"/>
          <w:lang w:val="es-ES"/>
        </w:rPr>
        <w:t>Que los sindicatos sean consultados a nivel de toma de decisiones (nacional y europeo) sobre cuestiones de la DEAR</w:t>
      </w:r>
      <w:r>
        <w:rPr>
          <w:szCs w:val="24"/>
          <w:lang w:val="es-ES"/>
        </w:rPr>
        <w:t>.</w:t>
      </w:r>
    </w:p>
    <w:p w:rsidR="00A03AE8" w:rsidRPr="00A03AE8" w:rsidRDefault="00A03AE8" w:rsidP="00A03AE8">
      <w:pPr>
        <w:pStyle w:val="ListParagraph"/>
        <w:numPr>
          <w:ilvl w:val="0"/>
          <w:numId w:val="9"/>
        </w:numPr>
        <w:jc w:val="both"/>
        <w:rPr>
          <w:szCs w:val="24"/>
          <w:lang w:val="es-ES"/>
        </w:rPr>
      </w:pPr>
      <w:r w:rsidRPr="00A03AE8">
        <w:rPr>
          <w:szCs w:val="24"/>
          <w:lang w:val="es-ES"/>
        </w:rPr>
        <w:t>Explicar que hay más actores en la DEAR, además de las ONG (aunque estas pueden ser socias en algunos proyectos sindicales de la DEAR)</w:t>
      </w:r>
      <w:r>
        <w:rPr>
          <w:szCs w:val="24"/>
          <w:lang w:val="es-ES"/>
        </w:rPr>
        <w:t>.</w:t>
      </w:r>
    </w:p>
    <w:p w:rsidR="00A03AE8" w:rsidRPr="00A03AE8" w:rsidRDefault="00A03AE8" w:rsidP="00A03AE8">
      <w:pPr>
        <w:pStyle w:val="ListParagraph"/>
        <w:numPr>
          <w:ilvl w:val="0"/>
          <w:numId w:val="9"/>
        </w:numPr>
        <w:jc w:val="both"/>
        <w:rPr>
          <w:szCs w:val="24"/>
          <w:lang w:val="es-ES"/>
        </w:rPr>
      </w:pPr>
      <w:r w:rsidRPr="00A03AE8">
        <w:rPr>
          <w:szCs w:val="24"/>
          <w:lang w:val="es-ES"/>
        </w:rPr>
        <w:t>Facilitar la participación de los sindicatos en los programas nacionales, europeos y globales para la DEAR (por ejemplo, el programa temático de la UE para las OSC y las autoridades locales)</w:t>
      </w:r>
      <w:r>
        <w:rPr>
          <w:szCs w:val="24"/>
          <w:lang w:val="es-ES"/>
        </w:rPr>
        <w:t>.</w:t>
      </w:r>
    </w:p>
    <w:p w:rsidR="0015124A" w:rsidRPr="00A03AE8" w:rsidRDefault="00A03AE8" w:rsidP="00A03AE8">
      <w:pPr>
        <w:pStyle w:val="ListParagraph"/>
        <w:numPr>
          <w:ilvl w:val="0"/>
          <w:numId w:val="9"/>
        </w:numPr>
        <w:jc w:val="both"/>
        <w:rPr>
          <w:szCs w:val="24"/>
          <w:lang w:val="es-ES"/>
        </w:rPr>
      </w:pPr>
      <w:r w:rsidRPr="00A03AE8">
        <w:rPr>
          <w:szCs w:val="24"/>
          <w:lang w:val="es-ES"/>
        </w:rPr>
        <w:t>Promover que se compartan las mejores prácticas sindicales en materia de DEAR</w:t>
      </w:r>
      <w:r>
        <w:rPr>
          <w:szCs w:val="24"/>
          <w:lang w:val="es-ES"/>
        </w:rPr>
        <w:t>.</w:t>
      </w:r>
    </w:p>
    <w:sectPr w:rsidR="0015124A" w:rsidRPr="00A03A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093" w:rsidRDefault="00D05093" w:rsidP="00CF0E3E">
      <w:pPr>
        <w:spacing w:after="0" w:line="240" w:lineRule="auto"/>
      </w:pPr>
      <w:r>
        <w:separator/>
      </w:r>
    </w:p>
  </w:endnote>
  <w:endnote w:type="continuationSeparator" w:id="0">
    <w:p w:rsidR="00D05093" w:rsidRDefault="00D05093" w:rsidP="00CF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049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15BA" w:rsidRDefault="001415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E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15BA" w:rsidRDefault="001415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093" w:rsidRDefault="00D05093" w:rsidP="00CF0E3E">
      <w:pPr>
        <w:spacing w:after="0" w:line="240" w:lineRule="auto"/>
      </w:pPr>
      <w:r>
        <w:separator/>
      </w:r>
    </w:p>
  </w:footnote>
  <w:footnote w:type="continuationSeparator" w:id="0">
    <w:p w:rsidR="00D05093" w:rsidRDefault="00D05093" w:rsidP="00CF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E3E" w:rsidRDefault="00CF0E3E" w:rsidP="00CF0E3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822B16C" wp14:editId="25FD4B83">
          <wp:extent cx="1595887" cy="1091923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UDCN-RSCD_Sigla_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411" cy="109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0E3E" w:rsidRDefault="00CF0E3E" w:rsidP="00CF0E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9EA"/>
    <w:multiLevelType w:val="multilevel"/>
    <w:tmpl w:val="82BA91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0D231F23"/>
    <w:multiLevelType w:val="multilevel"/>
    <w:tmpl w:val="BE4A9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791911"/>
    <w:multiLevelType w:val="multilevel"/>
    <w:tmpl w:val="00E259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4D0328A"/>
    <w:multiLevelType w:val="hybridMultilevel"/>
    <w:tmpl w:val="226625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E1417D"/>
    <w:multiLevelType w:val="multilevel"/>
    <w:tmpl w:val="0B46D9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152" w:hanging="432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nsid w:val="1BFB13AE"/>
    <w:multiLevelType w:val="multilevel"/>
    <w:tmpl w:val="82BA91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>
    <w:nsid w:val="2771495A"/>
    <w:multiLevelType w:val="multilevel"/>
    <w:tmpl w:val="96A0E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40DF7F3B"/>
    <w:multiLevelType w:val="multilevel"/>
    <w:tmpl w:val="B9EE98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42E21F77"/>
    <w:multiLevelType w:val="multilevel"/>
    <w:tmpl w:val="96A0EE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9533862"/>
    <w:multiLevelType w:val="multilevel"/>
    <w:tmpl w:val="82BA91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BC050CB"/>
    <w:multiLevelType w:val="multilevel"/>
    <w:tmpl w:val="96A0EE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D71317"/>
    <w:multiLevelType w:val="multilevel"/>
    <w:tmpl w:val="96A0EE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817341B"/>
    <w:multiLevelType w:val="multilevel"/>
    <w:tmpl w:val="715402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152" w:hanging="432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7BB94203"/>
    <w:multiLevelType w:val="multilevel"/>
    <w:tmpl w:val="B9EE98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13"/>
  </w:num>
  <w:num w:numId="11">
    <w:abstractNumId w:val="5"/>
  </w:num>
  <w:num w:numId="12">
    <w:abstractNumId w:val="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3E"/>
    <w:rsid w:val="0000771E"/>
    <w:rsid w:val="001415BA"/>
    <w:rsid w:val="0015124A"/>
    <w:rsid w:val="00282314"/>
    <w:rsid w:val="002E06C9"/>
    <w:rsid w:val="002E130B"/>
    <w:rsid w:val="002F283C"/>
    <w:rsid w:val="00312B3F"/>
    <w:rsid w:val="00342329"/>
    <w:rsid w:val="00357EF6"/>
    <w:rsid w:val="00385F9F"/>
    <w:rsid w:val="003D16C7"/>
    <w:rsid w:val="00425C0B"/>
    <w:rsid w:val="00430F6E"/>
    <w:rsid w:val="00461D08"/>
    <w:rsid w:val="00702B8B"/>
    <w:rsid w:val="007A30D2"/>
    <w:rsid w:val="007E0C45"/>
    <w:rsid w:val="007F726A"/>
    <w:rsid w:val="0085245F"/>
    <w:rsid w:val="008D4539"/>
    <w:rsid w:val="00A03AE8"/>
    <w:rsid w:val="00A5390A"/>
    <w:rsid w:val="00AE557C"/>
    <w:rsid w:val="00B117C1"/>
    <w:rsid w:val="00B33464"/>
    <w:rsid w:val="00BC1951"/>
    <w:rsid w:val="00CF0E3E"/>
    <w:rsid w:val="00D05093"/>
    <w:rsid w:val="00D518DC"/>
    <w:rsid w:val="00DC7E2C"/>
    <w:rsid w:val="00DF1E26"/>
    <w:rsid w:val="00E81CD7"/>
    <w:rsid w:val="00E96E17"/>
    <w:rsid w:val="00F3412F"/>
    <w:rsid w:val="00FB26D3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3E"/>
  </w:style>
  <w:style w:type="paragraph" w:styleId="Footer">
    <w:name w:val="footer"/>
    <w:basedOn w:val="Normal"/>
    <w:link w:val="FooterChar"/>
    <w:uiPriority w:val="99"/>
    <w:unhideWhenUsed/>
    <w:rsid w:val="00CF0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3E"/>
  </w:style>
  <w:style w:type="paragraph" w:styleId="BalloonText">
    <w:name w:val="Balloon Text"/>
    <w:basedOn w:val="Normal"/>
    <w:link w:val="BalloonTextChar"/>
    <w:uiPriority w:val="99"/>
    <w:semiHidden/>
    <w:unhideWhenUsed/>
    <w:rsid w:val="00CF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E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E1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5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C0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518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3E"/>
  </w:style>
  <w:style w:type="paragraph" w:styleId="Footer">
    <w:name w:val="footer"/>
    <w:basedOn w:val="Normal"/>
    <w:link w:val="FooterChar"/>
    <w:uiPriority w:val="99"/>
    <w:unhideWhenUsed/>
    <w:rsid w:val="00CF0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3E"/>
  </w:style>
  <w:style w:type="paragraph" w:styleId="BalloonText">
    <w:name w:val="Balloon Text"/>
    <w:basedOn w:val="Normal"/>
    <w:link w:val="BalloonTextChar"/>
    <w:uiPriority w:val="99"/>
    <w:semiHidden/>
    <w:unhideWhenUsed/>
    <w:rsid w:val="00CF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E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E1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5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C0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518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70BC5-2BDD-4202-B919-D8D53CE7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150424 document</vt:lpstr>
    </vt:vector>
  </TitlesOfParts>
  <Company>International Trade Union Confederation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150424 document</dc:title>
  <dc:creator>Lanfranco, Joan</dc:creator>
  <cp:lastModifiedBy>Lanfranco, Joan</cp:lastModifiedBy>
  <cp:revision>4</cp:revision>
  <cp:lastPrinted>2015-04-22T16:04:00Z</cp:lastPrinted>
  <dcterms:created xsi:type="dcterms:W3CDTF">2015-04-24T09:39:00Z</dcterms:created>
  <dcterms:modified xsi:type="dcterms:W3CDTF">2015-04-24T12:43:00Z</dcterms:modified>
</cp:coreProperties>
</file>