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54" w:rsidRPr="00AF581A" w:rsidRDefault="00AF581A" w:rsidP="000C6454">
      <w:pPr>
        <w:jc w:val="center"/>
        <w:rPr>
          <w:rFonts w:ascii="Arial Narrow" w:hAnsi="Arial Narrow"/>
          <w:b/>
          <w:i/>
          <w:color w:val="E36C0A" w:themeColor="accent6" w:themeShade="BF"/>
          <w:sz w:val="32"/>
          <w:szCs w:val="32"/>
          <w:lang w:val="fr-FR"/>
        </w:rPr>
      </w:pPr>
      <w:r>
        <w:rPr>
          <w:b/>
          <w:sz w:val="32"/>
          <w:szCs w:val="32"/>
          <w:lang w:val="fr-FR"/>
        </w:rPr>
        <w:t>PARTENARIATS SYNDICAUX POUR LE D</w:t>
      </w:r>
      <w:r>
        <w:rPr>
          <w:rFonts w:cstheme="minorHAnsi"/>
          <w:b/>
          <w:sz w:val="32"/>
          <w:szCs w:val="32"/>
          <w:lang w:val="fr-FR"/>
        </w:rPr>
        <w:t>É</w:t>
      </w:r>
      <w:r>
        <w:rPr>
          <w:b/>
          <w:sz w:val="32"/>
          <w:szCs w:val="32"/>
          <w:lang w:val="fr-FR"/>
        </w:rPr>
        <w:t>VELOPPEMENT</w:t>
      </w:r>
    </w:p>
    <w:p w:rsidR="007B3D6C" w:rsidRPr="00AF581A" w:rsidRDefault="008D1E2E" w:rsidP="008D1E2E">
      <w:pPr>
        <w:jc w:val="center"/>
        <w:rPr>
          <w:rFonts w:ascii="Arial Narrow" w:hAnsi="Arial Narrow"/>
          <w:b/>
          <w:i/>
          <w:sz w:val="32"/>
          <w:szCs w:val="32"/>
          <w:lang w:val="fr-FR"/>
        </w:rPr>
      </w:pPr>
      <w:r w:rsidRPr="00AF581A">
        <w:rPr>
          <w:rFonts w:ascii="Arial Narrow" w:hAnsi="Arial Narrow"/>
          <w:b/>
          <w:i/>
          <w:noProof/>
          <w:color w:val="E36C0A" w:themeColor="accent6" w:themeShade="BF"/>
          <w:sz w:val="32"/>
          <w:szCs w:val="32"/>
          <w:lang w:val="fr-BE" w:eastAsia="fr-BE"/>
        </w:rPr>
        <mc:AlternateContent>
          <mc:Choice Requires="wps">
            <w:drawing>
              <wp:anchor distT="91440" distB="91440" distL="114300" distR="114300" simplePos="0" relativeHeight="251659264" behindDoc="0" locked="0" layoutInCell="0" allowOverlap="1" wp14:anchorId="41681A0B" wp14:editId="51BBE04D">
                <wp:simplePos x="0" y="0"/>
                <wp:positionH relativeFrom="margin">
                  <wp:posOffset>-183515</wp:posOffset>
                </wp:positionH>
                <wp:positionV relativeFrom="margin">
                  <wp:posOffset>-302260</wp:posOffset>
                </wp:positionV>
                <wp:extent cx="2360930" cy="1518285"/>
                <wp:effectExtent l="38100" t="38100" r="115570" b="1200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0930" cy="151828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D1E2E" w:rsidRDefault="00BE659B">
                            <w:pPr>
                              <w:rPr>
                                <w:color w:val="4F81BD" w:themeColor="accent1"/>
                                <w:sz w:val="20"/>
                                <w:szCs w:val="20"/>
                              </w:rPr>
                            </w:pPr>
                            <w:r>
                              <w:rPr>
                                <w:noProof/>
                                <w:lang w:val="fr-BE" w:eastAsia="fr-BE"/>
                              </w:rPr>
                              <w:drawing>
                                <wp:inline distT="0" distB="0" distL="0" distR="0" wp14:anchorId="1BC8A6F9" wp14:editId="7BBA7179">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9" cstate="print"/>
                                          <a:stretch>
                                            <a:fillRect/>
                                          </a:stretch>
                                        </pic:blipFill>
                                        <pic:spPr>
                                          <a:xfrm>
                                            <a:off x="0" y="0"/>
                                            <a:ext cx="1900363" cy="850790"/>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14.45pt;margin-top:-23.8pt;width:185.9pt;height:119.5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" o:allowincell="f" fillcolor="white [3212]" strokecolor="gray [1629]" strokeweight="1.5pt">
                <v:shadow on="t" type="perspective" color="black" opacity="26214f" origin="-.5,-.5" offset=".74836mm,.74836mm" matrix="65864f,,,65864f"/>
                <v:textbox inset="21.6pt,21.6pt,21.6pt,21.6pt">
                  <w:txbxContent>
                    <w:p w:rsidR="008D1E2E" w:rsidRDefault="00BE659B">
                      <w:pPr>
                        <w:rPr>
                          <w:color w:val="4F81BD" w:themeColor="accent1"/>
                          <w:sz w:val="20"/>
                          <w:szCs w:val="20"/>
                        </w:rPr>
                      </w:pPr>
                      <w:r>
                        <w:rPr>
                          <w:noProof/>
                          <w:lang w:eastAsia="en-GB"/>
                        </w:rPr>
                        <w:drawing>
                          <wp:inline distT="0" distB="0" distL="0" distR="0" wp14:anchorId="69592A83" wp14:editId="1CC0C766">
                            <wp:extent cx="1900362" cy="850789"/>
                            <wp:effectExtent l="0" t="0" r="5080" b="6985"/>
                            <wp:docPr id="1" name="Picture 7" descr="Picture1.gif"/>
                            <wp:cNvGraphicFramePr/>
                            <a:graphic xmlns:a="http://schemas.openxmlformats.org/drawingml/2006/main">
                              <a:graphicData uri="http://schemas.openxmlformats.org/drawingml/2006/picture">
                                <pic:pic xmlns:pic="http://schemas.openxmlformats.org/drawingml/2006/picture">
                                  <pic:nvPicPr>
                                    <pic:cNvPr id="2" name="Picture 7" descr="Picture1.gif"/>
                                    <pic:cNvPicPr/>
                                  </pic:nvPicPr>
                                  <pic:blipFill>
                                    <a:blip r:embed="rId10" cstate="print"/>
                                    <a:stretch>
                                      <a:fillRect/>
                                    </a:stretch>
                                  </pic:blipFill>
                                  <pic:spPr>
                                    <a:xfrm>
                                      <a:off x="0" y="0"/>
                                      <a:ext cx="1900363" cy="850790"/>
                                    </a:xfrm>
                                    <a:prstGeom prst="rect">
                                      <a:avLst/>
                                    </a:prstGeom>
                                  </pic:spPr>
                                </pic:pic>
                              </a:graphicData>
                            </a:graphic>
                          </wp:inline>
                        </w:drawing>
                      </w:r>
                    </w:p>
                  </w:txbxContent>
                </v:textbox>
                <w10:wrap type="square" anchorx="margin" anchory="margin"/>
              </v:rect>
            </w:pict>
          </mc:Fallback>
        </mc:AlternateContent>
      </w:r>
      <w:r w:rsidR="00FF6DCB" w:rsidRPr="00AF581A">
        <w:rPr>
          <w:rFonts w:ascii="Arial Narrow" w:hAnsi="Arial Narrow"/>
          <w:b/>
          <w:i/>
          <w:color w:val="E36C0A" w:themeColor="accent6" w:themeShade="BF"/>
          <w:sz w:val="32"/>
          <w:szCs w:val="32"/>
          <w:lang w:val="fr-FR"/>
        </w:rPr>
        <w:t>PLAN</w:t>
      </w:r>
      <w:r w:rsidR="00AF581A">
        <w:rPr>
          <w:rFonts w:ascii="Arial Narrow" w:hAnsi="Arial Narrow"/>
          <w:b/>
          <w:i/>
          <w:color w:val="E36C0A" w:themeColor="accent6" w:themeShade="BF"/>
          <w:sz w:val="32"/>
          <w:szCs w:val="32"/>
          <w:lang w:val="fr-FR"/>
        </w:rPr>
        <w:t>IFICATION STRATÉGIQUE DU RSCD</w:t>
      </w:r>
    </w:p>
    <w:p w:rsidR="000C6454" w:rsidRPr="00AF581A" w:rsidRDefault="000C6454" w:rsidP="00CF6FDF">
      <w:pPr>
        <w:jc w:val="both"/>
        <w:rPr>
          <w:b/>
          <w:sz w:val="32"/>
          <w:szCs w:val="32"/>
          <w:lang w:val="fr-FR"/>
        </w:rPr>
      </w:pPr>
    </w:p>
    <w:p w:rsidR="00453197" w:rsidRPr="00AF581A" w:rsidRDefault="00777820" w:rsidP="00CF6FDF">
      <w:pPr>
        <w:jc w:val="both"/>
        <w:rPr>
          <w:rFonts w:ascii="Arial Narrow" w:hAnsi="Arial Narrow"/>
          <w:b/>
          <w:color w:val="E36C0A" w:themeColor="accent6" w:themeShade="BF"/>
          <w:sz w:val="32"/>
          <w:szCs w:val="32"/>
          <w:lang w:val="fr-FR"/>
        </w:rPr>
      </w:pPr>
      <w:r>
        <w:rPr>
          <w:rFonts w:ascii="Arial Narrow" w:eastAsia="Times New Roman" w:hAnsi="Arial Narrow" w:cs="Times New Roman"/>
          <w:i/>
          <w:color w:val="E36C0A" w:themeColor="accent6" w:themeShade="BF"/>
          <w:sz w:val="28"/>
          <w:szCs w:val="28"/>
          <w:lang w:val="fr-FR" w:eastAsia="en-GB"/>
        </w:rPr>
        <w:t>Données de référence</w:t>
      </w:r>
      <w:r w:rsidR="007F5AC3">
        <w:rPr>
          <w:rFonts w:ascii="Arial Narrow" w:eastAsia="Times New Roman" w:hAnsi="Arial Narrow" w:cs="Times New Roman"/>
          <w:i/>
          <w:color w:val="E36C0A" w:themeColor="accent6" w:themeShade="BF"/>
          <w:sz w:val="28"/>
          <w:szCs w:val="28"/>
          <w:lang w:val="fr-FR" w:eastAsia="en-GB"/>
        </w:rPr>
        <w:t xml:space="preserve"> de</w:t>
      </w:r>
      <w:r w:rsidR="00453197" w:rsidRPr="00AF581A">
        <w:rPr>
          <w:rFonts w:ascii="Arial Narrow" w:eastAsia="Times New Roman" w:hAnsi="Arial Narrow" w:cs="Times New Roman"/>
          <w:i/>
          <w:color w:val="E36C0A" w:themeColor="accent6" w:themeShade="BF"/>
          <w:sz w:val="28"/>
          <w:szCs w:val="28"/>
          <w:lang w:val="fr-FR" w:eastAsia="en-GB"/>
        </w:rPr>
        <w:t xml:space="preserve"> </w:t>
      </w:r>
      <w:r w:rsidR="007F5AC3">
        <w:rPr>
          <w:rFonts w:ascii="Arial Narrow" w:eastAsia="Times New Roman" w:hAnsi="Arial Narrow" w:cs="Times New Roman"/>
          <w:i/>
          <w:color w:val="E36C0A" w:themeColor="accent6" w:themeShade="BF"/>
          <w:sz w:val="28"/>
          <w:szCs w:val="28"/>
          <w:lang w:val="fr-FR" w:eastAsia="en-GB"/>
        </w:rPr>
        <w:t xml:space="preserve">l’efficacité </w:t>
      </w:r>
      <w:r w:rsidR="004B76D1">
        <w:rPr>
          <w:rFonts w:ascii="Arial Narrow" w:eastAsia="Times New Roman" w:hAnsi="Arial Narrow" w:cs="Times New Roman"/>
          <w:i/>
          <w:color w:val="E36C0A" w:themeColor="accent6" w:themeShade="BF"/>
          <w:sz w:val="28"/>
          <w:szCs w:val="28"/>
          <w:lang w:val="fr-FR" w:eastAsia="en-GB"/>
        </w:rPr>
        <w:t>des syndicats en matière de coopération au développement</w:t>
      </w:r>
    </w:p>
    <w:p w:rsidR="00060812" w:rsidRPr="00AF581A" w:rsidRDefault="00D807DD" w:rsidP="00453197">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 xml:space="preserve">Les «partenariats syndicaux pour le développement» s’inscrivent dans la suite du travail sur l’efficacité </w:t>
      </w:r>
      <w:r w:rsidR="004B76D1">
        <w:rPr>
          <w:rFonts w:asciiTheme="majorHAnsi" w:eastAsia="Times New Roman" w:hAnsiTheme="majorHAnsi" w:cs="Arial"/>
          <w:lang w:val="fr-FR" w:eastAsia="en-GB"/>
        </w:rPr>
        <w:t xml:space="preserve">des syndicats en matière de </w:t>
      </w:r>
      <w:r>
        <w:rPr>
          <w:rFonts w:asciiTheme="majorHAnsi" w:eastAsia="Times New Roman" w:hAnsiTheme="majorHAnsi" w:cs="Arial"/>
          <w:lang w:val="fr-FR" w:eastAsia="en-GB"/>
        </w:rPr>
        <w:t xml:space="preserve">développement réalisé </w:t>
      </w:r>
      <w:r w:rsidR="004B76D1">
        <w:rPr>
          <w:rFonts w:asciiTheme="majorHAnsi" w:eastAsia="Times New Roman" w:hAnsiTheme="majorHAnsi" w:cs="Arial"/>
          <w:lang w:val="fr-FR" w:eastAsia="en-GB"/>
        </w:rPr>
        <w:t>par le</w:t>
      </w:r>
      <w:r w:rsidR="00060812" w:rsidRPr="00AF581A">
        <w:rPr>
          <w:rFonts w:asciiTheme="majorHAnsi" w:eastAsia="Times New Roman" w:hAnsiTheme="majorHAnsi" w:cs="Arial"/>
          <w:lang w:val="fr-FR" w:eastAsia="en-GB"/>
        </w:rPr>
        <w:t xml:space="preserve"> </w:t>
      </w:r>
      <w:r w:rsidR="004B76D1">
        <w:rPr>
          <w:rFonts w:asciiTheme="majorHAnsi" w:eastAsia="Times New Roman" w:hAnsiTheme="majorHAnsi" w:cs="Arial"/>
          <w:lang w:val="fr-FR" w:eastAsia="en-GB"/>
        </w:rPr>
        <w:t>RSCD en 2009.</w:t>
      </w:r>
    </w:p>
    <w:p w:rsidR="00060812" w:rsidRPr="00AF581A" w:rsidRDefault="00D82103" w:rsidP="00453197">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Depuis lors, de nombreuses réalisations sont à souligner, telles que</w:t>
      </w:r>
      <w:r w:rsidR="00777820">
        <w:rPr>
          <w:rFonts w:asciiTheme="majorHAnsi" w:eastAsia="Times New Roman" w:hAnsiTheme="majorHAnsi" w:cs="Arial"/>
          <w:lang w:val="fr-FR" w:eastAsia="en-GB"/>
        </w:rPr>
        <w:t xml:space="preserve"> les</w:t>
      </w:r>
      <w:r w:rsidR="00060812" w:rsidRPr="00AF581A">
        <w:rPr>
          <w:rFonts w:asciiTheme="majorHAnsi" w:eastAsia="Times New Roman" w:hAnsiTheme="majorHAnsi" w:cs="Arial"/>
          <w:lang w:val="fr-FR" w:eastAsia="en-GB"/>
        </w:rPr>
        <w:t xml:space="preserve"> </w:t>
      </w:r>
      <w:r>
        <w:rPr>
          <w:rFonts w:asciiTheme="majorHAnsi" w:eastAsia="Times New Roman" w:hAnsiTheme="majorHAnsi" w:cs="Arial"/>
          <w:b/>
          <w:i/>
          <w:lang w:val="fr-FR" w:eastAsia="en-GB"/>
        </w:rPr>
        <w:t>«</w:t>
      </w:r>
      <w:r w:rsidR="00777820">
        <w:rPr>
          <w:rFonts w:asciiTheme="majorHAnsi" w:eastAsia="Times New Roman" w:hAnsiTheme="majorHAnsi" w:cs="Arial"/>
          <w:b/>
          <w:i/>
          <w:lang w:val="fr-FR" w:eastAsia="en-GB"/>
        </w:rPr>
        <w:t>P</w:t>
      </w:r>
      <w:r>
        <w:rPr>
          <w:rFonts w:asciiTheme="majorHAnsi" w:eastAsia="Times New Roman" w:hAnsiTheme="majorHAnsi" w:cs="Arial"/>
          <w:b/>
          <w:i/>
          <w:lang w:val="fr-FR" w:eastAsia="en-GB"/>
        </w:rPr>
        <w:t>rincipes et directives syndicaux en matière d’efficacité du développement»</w:t>
      </w:r>
      <w:r w:rsidR="00060812" w:rsidRPr="00AF581A">
        <w:rPr>
          <w:rStyle w:val="FootnoteReference"/>
          <w:rFonts w:asciiTheme="majorHAnsi" w:eastAsia="Times New Roman" w:hAnsiTheme="majorHAnsi" w:cs="Arial"/>
          <w:lang w:val="fr-FR" w:eastAsia="en-GB"/>
        </w:rPr>
        <w:footnoteReference w:id="1"/>
      </w:r>
      <w:r w:rsidR="00060812"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 xml:space="preserve">élaborés à l’issue d’une grande consultation </w:t>
      </w:r>
      <w:r w:rsidR="008F2966">
        <w:rPr>
          <w:rFonts w:asciiTheme="majorHAnsi" w:eastAsia="Times New Roman" w:hAnsiTheme="majorHAnsi" w:cs="Arial"/>
          <w:lang w:val="fr-FR" w:eastAsia="en-GB"/>
        </w:rPr>
        <w:t xml:space="preserve">à laquelle ont participé </w:t>
      </w:r>
      <w:r>
        <w:rPr>
          <w:rFonts w:asciiTheme="majorHAnsi" w:eastAsia="Times New Roman" w:hAnsiTheme="majorHAnsi" w:cs="Arial"/>
          <w:lang w:val="fr-FR" w:eastAsia="en-GB"/>
        </w:rPr>
        <w:t>des</w:t>
      </w:r>
      <w:r w:rsidR="00060812" w:rsidRPr="00AF581A">
        <w:rPr>
          <w:rFonts w:asciiTheme="majorHAnsi" w:eastAsia="Times New Roman" w:hAnsiTheme="majorHAnsi" w:cs="Arial"/>
          <w:lang w:val="fr-FR" w:eastAsia="en-GB"/>
        </w:rPr>
        <w:t xml:space="preserve"> </w:t>
      </w:r>
      <w:r w:rsidR="008F2966">
        <w:rPr>
          <w:rFonts w:asciiTheme="majorHAnsi" w:eastAsia="Times New Roman" w:hAnsiTheme="majorHAnsi" w:cs="Arial"/>
          <w:lang w:val="fr-FR" w:eastAsia="en-GB"/>
        </w:rPr>
        <w:t xml:space="preserve">acteurs syndicaux du Sud ainsi que des Fédérations syndicales internationales, et approuvés par le Conseil général </w:t>
      </w:r>
      <w:r w:rsidR="00BB04D2">
        <w:rPr>
          <w:rFonts w:asciiTheme="majorHAnsi" w:eastAsia="Times New Roman" w:hAnsiTheme="majorHAnsi" w:cs="Arial"/>
          <w:lang w:val="fr-FR" w:eastAsia="en-GB"/>
        </w:rPr>
        <w:t>de la CSI en février 2011. Ces P</w:t>
      </w:r>
      <w:r w:rsidR="008F2966">
        <w:rPr>
          <w:rFonts w:asciiTheme="majorHAnsi" w:eastAsia="Times New Roman" w:hAnsiTheme="majorHAnsi" w:cs="Arial"/>
          <w:lang w:val="fr-FR" w:eastAsia="en-GB"/>
        </w:rPr>
        <w:t>rincipes représentent la</w:t>
      </w:r>
      <w:r w:rsidR="00060812" w:rsidRPr="00AF581A">
        <w:rPr>
          <w:rFonts w:asciiTheme="majorHAnsi" w:eastAsia="Times New Roman" w:hAnsiTheme="majorHAnsi" w:cs="Arial"/>
          <w:lang w:val="fr-FR" w:eastAsia="en-GB"/>
        </w:rPr>
        <w:t xml:space="preserve"> </w:t>
      </w:r>
      <w:r w:rsidR="00453197" w:rsidRPr="00AF581A">
        <w:rPr>
          <w:rFonts w:asciiTheme="majorHAnsi" w:eastAsia="Times New Roman" w:hAnsiTheme="majorHAnsi" w:cs="Arial"/>
          <w:lang w:val="fr-FR" w:eastAsia="en-GB"/>
        </w:rPr>
        <w:t xml:space="preserve">vision </w:t>
      </w:r>
      <w:r w:rsidR="008F2966">
        <w:rPr>
          <w:rFonts w:asciiTheme="majorHAnsi" w:eastAsia="Times New Roman" w:hAnsiTheme="majorHAnsi" w:cs="Arial"/>
          <w:lang w:val="fr-FR" w:eastAsia="en-GB"/>
        </w:rPr>
        <w:t>et les valeurs</w:t>
      </w:r>
      <w:r w:rsidR="00453197" w:rsidRPr="00AF581A">
        <w:rPr>
          <w:rFonts w:asciiTheme="majorHAnsi" w:eastAsia="Times New Roman" w:hAnsiTheme="majorHAnsi" w:cs="Arial"/>
          <w:lang w:val="fr-FR" w:eastAsia="en-GB"/>
        </w:rPr>
        <w:t xml:space="preserve"> </w:t>
      </w:r>
      <w:r w:rsidR="008F2966">
        <w:rPr>
          <w:rFonts w:asciiTheme="majorHAnsi" w:eastAsia="Times New Roman" w:hAnsiTheme="majorHAnsi" w:cs="Arial"/>
          <w:lang w:val="fr-FR" w:eastAsia="en-GB"/>
        </w:rPr>
        <w:t>des organisations syndicales dans le domaine du développement et visent à servir de référence commune aux initiatives de coopération au développement,</w:t>
      </w:r>
      <w:r w:rsidR="00453197" w:rsidRPr="00AF581A">
        <w:rPr>
          <w:rFonts w:asciiTheme="majorHAnsi" w:eastAsia="Times New Roman" w:hAnsiTheme="majorHAnsi" w:cs="Arial"/>
          <w:lang w:val="fr-FR" w:eastAsia="en-GB"/>
        </w:rPr>
        <w:t xml:space="preserve"> </w:t>
      </w:r>
      <w:r w:rsidR="008F2966">
        <w:rPr>
          <w:rFonts w:asciiTheme="majorHAnsi" w:eastAsia="Times New Roman" w:hAnsiTheme="majorHAnsi" w:cs="Arial"/>
          <w:lang w:val="fr-FR" w:eastAsia="en-GB"/>
        </w:rPr>
        <w:t>en renforçant le sentiment d’appropriation et les méthodologies de travail entre les différents partenaires syndicaux.</w:t>
      </w:r>
    </w:p>
    <w:p w:rsidR="00787D26" w:rsidRPr="00AF581A" w:rsidRDefault="00777820" w:rsidP="00453197">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 xml:space="preserve">Une deuxième étape a succédé à </w:t>
      </w:r>
      <w:r w:rsidR="0037290E">
        <w:rPr>
          <w:rFonts w:asciiTheme="majorHAnsi" w:eastAsia="Times New Roman" w:hAnsiTheme="majorHAnsi" w:cs="Arial"/>
          <w:lang w:val="fr-FR" w:eastAsia="en-GB"/>
        </w:rPr>
        <w:t>ces</w:t>
      </w:r>
      <w:r w:rsidR="00BB04D2">
        <w:rPr>
          <w:rFonts w:asciiTheme="majorHAnsi" w:eastAsia="Times New Roman" w:hAnsiTheme="majorHAnsi" w:cs="Arial"/>
          <w:lang w:val="fr-FR" w:eastAsia="en-GB"/>
        </w:rPr>
        <w:t xml:space="preserve"> Principes</w:t>
      </w:r>
      <w:r w:rsidR="0037290E">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consistant à élaborer le</w:t>
      </w:r>
      <w:r w:rsidR="0037290E">
        <w:rPr>
          <w:rFonts w:asciiTheme="majorHAnsi" w:eastAsia="Times New Roman" w:hAnsiTheme="majorHAnsi" w:cs="Arial"/>
          <w:lang w:val="fr-FR" w:eastAsia="en-GB"/>
        </w:rPr>
        <w:t xml:space="preserve"> </w:t>
      </w:r>
      <w:r w:rsidR="00BB04D2" w:rsidRPr="00BB04D2">
        <w:rPr>
          <w:rFonts w:asciiTheme="majorHAnsi" w:eastAsia="Times New Roman" w:hAnsiTheme="majorHAnsi" w:cs="Arial"/>
          <w:b/>
          <w:lang w:val="fr-FR" w:eastAsia="en-GB"/>
        </w:rPr>
        <w:t>«Profil syndical de l’efficacité du développement – TUDEP»</w:t>
      </w:r>
      <w:r w:rsidR="00B83C5C" w:rsidRPr="00AF581A">
        <w:rPr>
          <w:rStyle w:val="FootnoteReference"/>
          <w:rFonts w:asciiTheme="majorHAnsi" w:eastAsia="Times New Roman" w:hAnsiTheme="majorHAnsi" w:cs="Arial"/>
          <w:lang w:val="fr-FR" w:eastAsia="en-GB"/>
        </w:rPr>
        <w:footnoteReference w:id="2"/>
      </w:r>
      <w:r w:rsidR="0037290E">
        <w:rPr>
          <w:rFonts w:asciiTheme="majorHAnsi" w:eastAsia="Times New Roman" w:hAnsiTheme="majorHAnsi" w:cs="Arial"/>
          <w:lang w:val="fr-FR" w:eastAsia="en-GB"/>
        </w:rPr>
        <w:t xml:space="preserve">; il s’agit d’un outil pratique conçu pour mettre en pratique les Principes et </w:t>
      </w:r>
      <w:r>
        <w:rPr>
          <w:rFonts w:asciiTheme="majorHAnsi" w:eastAsia="Times New Roman" w:hAnsiTheme="majorHAnsi" w:cs="Arial"/>
          <w:lang w:val="fr-FR" w:eastAsia="en-GB"/>
        </w:rPr>
        <w:t>en faciliter le suivi et l’</w:t>
      </w:r>
      <w:r w:rsidR="0037290E">
        <w:rPr>
          <w:rFonts w:asciiTheme="majorHAnsi" w:eastAsia="Times New Roman" w:hAnsiTheme="majorHAnsi" w:cs="Arial"/>
          <w:lang w:val="fr-FR" w:eastAsia="en-GB"/>
        </w:rPr>
        <w:t>évaluation.</w:t>
      </w:r>
    </w:p>
    <w:p w:rsidR="00787D26" w:rsidRPr="00AF581A" w:rsidRDefault="007C65FE" w:rsidP="00453197">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Les membres du RSCD ont souligné l’importance du TUDEP, eu égard à</w:t>
      </w:r>
      <w:r w:rsidR="00453197" w:rsidRPr="00AF581A">
        <w:rPr>
          <w:rFonts w:asciiTheme="majorHAnsi" w:eastAsia="Times New Roman" w:hAnsiTheme="majorHAnsi" w:cs="Arial"/>
          <w:lang w:val="fr-FR" w:eastAsia="en-GB"/>
        </w:rPr>
        <w:t xml:space="preserve">: </w:t>
      </w:r>
    </w:p>
    <w:p w:rsidR="00787D26" w:rsidRPr="00AF581A" w:rsidRDefault="00453197" w:rsidP="00787D26">
      <w:pPr>
        <w:spacing w:after="0"/>
        <w:jc w:val="both"/>
        <w:rPr>
          <w:rFonts w:asciiTheme="majorHAnsi" w:eastAsia="Times New Roman" w:hAnsiTheme="majorHAnsi" w:cs="Arial"/>
          <w:highlight w:val="yellow"/>
          <w:lang w:val="fr-FR" w:eastAsia="en-GB"/>
        </w:rPr>
      </w:pPr>
      <w:r w:rsidRPr="007C65FE">
        <w:rPr>
          <w:rFonts w:asciiTheme="majorHAnsi" w:eastAsia="Times New Roman" w:hAnsiTheme="majorHAnsi" w:cs="Arial"/>
          <w:lang w:val="fr-FR" w:eastAsia="en-GB"/>
        </w:rPr>
        <w:t xml:space="preserve">1) </w:t>
      </w:r>
      <w:r w:rsidR="007C65FE" w:rsidRPr="007C65FE">
        <w:rPr>
          <w:rFonts w:asciiTheme="majorHAnsi" w:eastAsia="Times New Roman" w:hAnsiTheme="majorHAnsi" w:cs="Arial"/>
          <w:lang w:val="fr-FR" w:eastAsia="en-GB"/>
        </w:rPr>
        <w:t>son orientation axée sur l'apprentissage (vis-à-vis des rôles et des fonctions des partenaires qui apportent leur appui et ceux qui en bénéficient, qu’il place sur un pied d'égalité et par le biais des informations immédia</w:t>
      </w:r>
      <w:r w:rsidR="007C65FE">
        <w:rPr>
          <w:rFonts w:asciiTheme="majorHAnsi" w:eastAsia="Times New Roman" w:hAnsiTheme="majorHAnsi" w:cs="Arial"/>
          <w:lang w:val="fr-FR" w:eastAsia="en-GB"/>
        </w:rPr>
        <w:t>tes et directes qu’il fournit);</w:t>
      </w:r>
      <w:r w:rsidRPr="00AF581A">
        <w:rPr>
          <w:rFonts w:asciiTheme="majorHAnsi" w:eastAsia="Times New Roman" w:hAnsiTheme="majorHAnsi" w:cs="Arial"/>
          <w:highlight w:val="yellow"/>
          <w:lang w:val="fr-FR" w:eastAsia="en-GB"/>
        </w:rPr>
        <w:t xml:space="preserve"> </w:t>
      </w:r>
    </w:p>
    <w:p w:rsidR="00787D26" w:rsidRPr="00AF581A" w:rsidRDefault="00453197" w:rsidP="00787D26">
      <w:pPr>
        <w:spacing w:after="0"/>
        <w:jc w:val="both"/>
        <w:rPr>
          <w:rFonts w:asciiTheme="majorHAnsi" w:eastAsia="Times New Roman" w:hAnsiTheme="majorHAnsi" w:cs="Arial"/>
          <w:highlight w:val="yellow"/>
          <w:lang w:val="fr-FR" w:eastAsia="en-GB"/>
        </w:rPr>
      </w:pPr>
      <w:r w:rsidRPr="007C65FE">
        <w:rPr>
          <w:rFonts w:asciiTheme="majorHAnsi" w:eastAsia="Times New Roman" w:hAnsiTheme="majorHAnsi" w:cs="Arial"/>
          <w:lang w:val="fr-FR" w:eastAsia="en-GB"/>
        </w:rPr>
        <w:t xml:space="preserve">2) </w:t>
      </w:r>
      <w:r w:rsidR="007C65FE" w:rsidRPr="007C65FE">
        <w:rPr>
          <w:rFonts w:asciiTheme="majorHAnsi" w:eastAsia="Times New Roman" w:hAnsiTheme="majorHAnsi" w:cs="Arial"/>
          <w:lang w:val="fr-FR" w:eastAsia="en-GB"/>
        </w:rPr>
        <w:t>la promotion des processus en faveur du renforcement des capacités (il présente en effet des données de référence qui peuvent être utilisées afin de répondre aux besoins possibles liés à la capacité organisationne</w:t>
      </w:r>
      <w:r w:rsidR="007C65FE">
        <w:rPr>
          <w:rFonts w:asciiTheme="majorHAnsi" w:eastAsia="Times New Roman" w:hAnsiTheme="majorHAnsi" w:cs="Arial"/>
          <w:lang w:val="fr-FR" w:eastAsia="en-GB"/>
        </w:rPr>
        <w:t>lle/politique des partenaires).</w:t>
      </w:r>
    </w:p>
    <w:p w:rsidR="007C65FE" w:rsidRDefault="007C65FE" w:rsidP="00453197">
      <w:pPr>
        <w:spacing w:before="200"/>
        <w:jc w:val="both"/>
        <w:rPr>
          <w:rFonts w:asciiTheme="majorHAnsi" w:eastAsia="Times New Roman" w:hAnsiTheme="majorHAnsi" w:cs="Arial"/>
          <w:lang w:val="fr-FR" w:eastAsia="en-GB"/>
        </w:rPr>
      </w:pPr>
      <w:r w:rsidRPr="007C65FE">
        <w:rPr>
          <w:rFonts w:asciiTheme="majorHAnsi" w:eastAsia="Times New Roman" w:hAnsiTheme="majorHAnsi" w:cs="Arial"/>
          <w:lang w:val="fr-FR" w:eastAsia="en-GB"/>
        </w:rPr>
        <w:t>Il s'agit d'éléments très importants qui suscit</w:t>
      </w:r>
      <w:r w:rsidR="007F5AC3">
        <w:rPr>
          <w:rFonts w:asciiTheme="majorHAnsi" w:eastAsia="Times New Roman" w:hAnsiTheme="majorHAnsi" w:cs="Arial"/>
          <w:lang w:val="fr-FR" w:eastAsia="en-GB"/>
        </w:rPr>
        <w:t>ent très souvent un véritable «</w:t>
      </w:r>
      <w:r w:rsidRPr="007C65FE">
        <w:rPr>
          <w:rFonts w:asciiTheme="majorHAnsi" w:eastAsia="Times New Roman" w:hAnsiTheme="majorHAnsi" w:cs="Arial"/>
          <w:lang w:val="fr-FR" w:eastAsia="en-GB"/>
        </w:rPr>
        <w:t>changement d'approche culturel</w:t>
      </w:r>
      <w:r w:rsidR="007F5AC3">
        <w:rPr>
          <w:rFonts w:asciiTheme="majorHAnsi" w:eastAsia="Times New Roman" w:hAnsiTheme="majorHAnsi" w:cs="Arial"/>
          <w:lang w:val="fr-FR" w:eastAsia="en-GB"/>
        </w:rPr>
        <w:t>le</w:t>
      </w:r>
      <w:r>
        <w:rPr>
          <w:rFonts w:asciiTheme="majorHAnsi" w:eastAsia="Times New Roman" w:hAnsiTheme="majorHAnsi" w:cs="Arial"/>
          <w:lang w:val="fr-FR" w:eastAsia="en-GB"/>
        </w:rPr>
        <w:t>» au sein des organisations.</w:t>
      </w:r>
    </w:p>
    <w:p w:rsidR="00787D26" w:rsidRPr="00AF581A" w:rsidRDefault="007F5AC3" w:rsidP="00453197">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Certains membres du RSDC ont déjà commencé à utiliser le</w:t>
      </w:r>
      <w:r w:rsidR="00B83C5C" w:rsidRPr="00AF581A">
        <w:rPr>
          <w:rFonts w:asciiTheme="majorHAnsi" w:eastAsia="Times New Roman" w:hAnsiTheme="majorHAnsi" w:cs="Arial"/>
          <w:lang w:val="fr-FR" w:eastAsia="en-GB"/>
        </w:rPr>
        <w:t xml:space="preserve"> </w:t>
      </w:r>
      <w:r w:rsidR="00453197" w:rsidRPr="00AF581A">
        <w:rPr>
          <w:rFonts w:asciiTheme="majorHAnsi" w:eastAsia="Times New Roman" w:hAnsiTheme="majorHAnsi" w:cs="Arial"/>
          <w:lang w:val="fr-FR" w:eastAsia="en-GB"/>
        </w:rPr>
        <w:t xml:space="preserve">TUDEP </w:t>
      </w:r>
      <w:r>
        <w:rPr>
          <w:rFonts w:asciiTheme="majorHAnsi" w:eastAsia="Times New Roman" w:hAnsiTheme="majorHAnsi" w:cs="Arial"/>
          <w:lang w:val="fr-FR" w:eastAsia="en-GB"/>
        </w:rPr>
        <w:t>dans leurs propres projets de développement</w:t>
      </w:r>
      <w:r w:rsidR="00453197"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en l’intégrant à leurs pratiques institutionnelles de suivi et d’évaluation.</w:t>
      </w:r>
    </w:p>
    <w:p w:rsidR="000C6454" w:rsidRPr="00AF581A" w:rsidRDefault="007F5AC3" w:rsidP="00CF6FDF">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C’est effectivement un signal encourageant.</w:t>
      </w:r>
      <w:r w:rsidR="00453197"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Cependant, la promotion du</w:t>
      </w:r>
      <w:r w:rsidRPr="007F5AC3">
        <w:rPr>
          <w:rFonts w:asciiTheme="majorHAnsi" w:eastAsia="Times New Roman" w:hAnsiTheme="majorHAnsi" w:cs="Arial"/>
          <w:lang w:val="fr-FR" w:eastAsia="en-GB"/>
        </w:rPr>
        <w:t xml:space="preserve"> TUDEP devra être davantage soutenue (initialement), en particulier à l'échelle régionale dans le Sud.</w:t>
      </w:r>
      <w:r>
        <w:rPr>
          <w:rFonts w:asciiTheme="majorHAnsi" w:eastAsia="Times New Roman" w:hAnsiTheme="majorHAnsi" w:cs="Arial"/>
          <w:lang w:val="fr-FR" w:eastAsia="en-GB"/>
        </w:rPr>
        <w:t xml:space="preserve"> Cela </w:t>
      </w:r>
      <w:r>
        <w:rPr>
          <w:rFonts w:asciiTheme="majorHAnsi" w:eastAsia="Times New Roman" w:hAnsiTheme="majorHAnsi" w:cs="Arial"/>
          <w:lang w:val="fr-FR" w:eastAsia="en-GB"/>
        </w:rPr>
        <w:lastRenderedPageBreak/>
        <w:t xml:space="preserve">permettra de mettre tous les acteurs syndicaux sur le même pied d’égalité </w:t>
      </w:r>
      <w:r w:rsidR="00777820">
        <w:rPr>
          <w:rFonts w:asciiTheme="majorHAnsi" w:eastAsia="Times New Roman" w:hAnsiTheme="majorHAnsi" w:cs="Arial"/>
          <w:lang w:val="fr-FR" w:eastAsia="en-GB"/>
        </w:rPr>
        <w:t>au niveau du savoir-faire</w:t>
      </w:r>
      <w:r>
        <w:rPr>
          <w:rFonts w:asciiTheme="majorHAnsi" w:eastAsia="Times New Roman" w:hAnsiTheme="majorHAnsi" w:cs="Arial"/>
          <w:lang w:val="fr-FR" w:eastAsia="en-GB"/>
        </w:rPr>
        <w:t xml:space="preserve"> </w:t>
      </w:r>
      <w:r w:rsidR="00777820">
        <w:rPr>
          <w:rFonts w:asciiTheme="majorHAnsi" w:eastAsia="Times New Roman" w:hAnsiTheme="majorHAnsi" w:cs="Arial"/>
          <w:lang w:val="fr-FR" w:eastAsia="en-GB"/>
        </w:rPr>
        <w:t xml:space="preserve">et </w:t>
      </w:r>
      <w:r>
        <w:rPr>
          <w:rFonts w:asciiTheme="majorHAnsi" w:eastAsia="Times New Roman" w:hAnsiTheme="majorHAnsi" w:cs="Arial"/>
          <w:lang w:val="fr-FR" w:eastAsia="en-GB"/>
        </w:rPr>
        <w:t xml:space="preserve">d’utiliser </w:t>
      </w:r>
      <w:r w:rsidR="00EA6C6B">
        <w:rPr>
          <w:rFonts w:asciiTheme="majorHAnsi" w:eastAsia="Times New Roman" w:hAnsiTheme="majorHAnsi" w:cs="Arial"/>
          <w:lang w:val="fr-FR" w:eastAsia="en-GB"/>
        </w:rPr>
        <w:t>le TUDEP</w:t>
      </w:r>
      <w:r>
        <w:rPr>
          <w:rFonts w:asciiTheme="majorHAnsi" w:eastAsia="Times New Roman" w:hAnsiTheme="majorHAnsi" w:cs="Arial"/>
          <w:lang w:val="fr-FR" w:eastAsia="en-GB"/>
        </w:rPr>
        <w:t xml:space="preserve"> de manière efficace.</w:t>
      </w:r>
    </w:p>
    <w:p w:rsidR="000C6454" w:rsidRPr="00AF581A" w:rsidRDefault="000C6454" w:rsidP="00CF6FDF">
      <w:pPr>
        <w:spacing w:before="200"/>
        <w:jc w:val="both"/>
        <w:rPr>
          <w:rFonts w:ascii="Calibri" w:eastAsia="Times New Roman" w:hAnsi="Calibri" w:cs="Times New Roman"/>
          <w:i/>
          <w:color w:val="243F60"/>
          <w:sz w:val="28"/>
          <w:szCs w:val="28"/>
          <w:lang w:val="fr-FR" w:eastAsia="en-GB"/>
        </w:rPr>
      </w:pPr>
    </w:p>
    <w:p w:rsidR="00B83C5C" w:rsidRPr="00AF581A" w:rsidRDefault="00C55B48" w:rsidP="009D63AE">
      <w:pPr>
        <w:jc w:val="both"/>
        <w:rPr>
          <w:rFonts w:ascii="Arial Narrow" w:eastAsia="Times New Roman" w:hAnsi="Arial Narrow" w:cs="Times New Roman"/>
          <w:i/>
          <w:color w:val="E36C0A" w:themeColor="accent6" w:themeShade="BF"/>
          <w:sz w:val="28"/>
          <w:szCs w:val="28"/>
          <w:lang w:val="fr-FR" w:eastAsia="en-GB"/>
        </w:rPr>
      </w:pPr>
      <w:r>
        <w:rPr>
          <w:rFonts w:ascii="Arial Narrow" w:eastAsia="Times New Roman" w:hAnsi="Arial Narrow" w:cs="Times New Roman"/>
          <w:i/>
          <w:color w:val="E36C0A" w:themeColor="accent6" w:themeShade="BF"/>
          <w:sz w:val="28"/>
          <w:szCs w:val="28"/>
          <w:lang w:val="fr-FR" w:eastAsia="en-GB"/>
        </w:rPr>
        <w:t xml:space="preserve">Défis </w:t>
      </w:r>
      <w:r w:rsidR="009D5FC9">
        <w:rPr>
          <w:rFonts w:ascii="Arial Narrow" w:eastAsia="Times New Roman" w:hAnsi="Arial Narrow" w:cs="Times New Roman"/>
          <w:i/>
          <w:color w:val="E36C0A" w:themeColor="accent6" w:themeShade="BF"/>
          <w:sz w:val="28"/>
          <w:szCs w:val="28"/>
          <w:lang w:val="fr-FR" w:eastAsia="en-GB"/>
        </w:rPr>
        <w:t>à relever dans le futur</w:t>
      </w:r>
      <w:r w:rsidR="009D63AE" w:rsidRPr="00AF581A">
        <w:rPr>
          <w:rFonts w:ascii="Arial Narrow" w:eastAsia="Times New Roman" w:hAnsi="Arial Narrow" w:cs="Times New Roman"/>
          <w:i/>
          <w:color w:val="E36C0A" w:themeColor="accent6" w:themeShade="BF"/>
          <w:sz w:val="28"/>
          <w:szCs w:val="28"/>
          <w:lang w:val="fr-FR" w:eastAsia="en-GB"/>
        </w:rPr>
        <w:t xml:space="preserve">: </w:t>
      </w:r>
      <w:r>
        <w:rPr>
          <w:rFonts w:ascii="Arial Narrow" w:eastAsia="Times New Roman" w:hAnsi="Arial Narrow" w:cs="Times New Roman"/>
          <w:i/>
          <w:color w:val="E36C0A" w:themeColor="accent6" w:themeShade="BF"/>
          <w:sz w:val="28"/>
          <w:szCs w:val="28"/>
          <w:lang w:val="fr-FR" w:eastAsia="en-GB"/>
        </w:rPr>
        <w:t>améliorer les partenariats</w:t>
      </w:r>
      <w:r w:rsidR="00B83C5C" w:rsidRPr="00AF581A">
        <w:rPr>
          <w:rFonts w:ascii="Arial Narrow" w:eastAsia="Times New Roman" w:hAnsi="Arial Narrow" w:cs="Times New Roman"/>
          <w:i/>
          <w:color w:val="E36C0A" w:themeColor="accent6" w:themeShade="BF"/>
          <w:sz w:val="28"/>
          <w:szCs w:val="28"/>
          <w:lang w:val="fr-FR" w:eastAsia="en-GB"/>
        </w:rPr>
        <w:t xml:space="preserve"> </w:t>
      </w:r>
      <w:r>
        <w:rPr>
          <w:rFonts w:ascii="Arial Narrow" w:eastAsia="Times New Roman" w:hAnsi="Arial Narrow" w:cs="Times New Roman"/>
          <w:i/>
          <w:color w:val="E36C0A" w:themeColor="accent6" w:themeShade="BF"/>
          <w:sz w:val="28"/>
          <w:szCs w:val="28"/>
          <w:lang w:val="fr-FR" w:eastAsia="en-GB"/>
        </w:rPr>
        <w:t>syndicaux pour la coopération au développement</w:t>
      </w:r>
    </w:p>
    <w:p w:rsidR="00B83C5C" w:rsidRPr="00AF581A" w:rsidRDefault="00C55B48" w:rsidP="00B83C5C">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Ces</w:t>
      </w:r>
      <w:r w:rsidR="00B83C5C" w:rsidRPr="00AF581A">
        <w:rPr>
          <w:rFonts w:asciiTheme="majorHAnsi" w:eastAsia="Times New Roman" w:hAnsiTheme="majorHAnsi" w:cs="Arial"/>
          <w:lang w:val="fr-FR" w:eastAsia="en-GB"/>
        </w:rPr>
        <w:t xml:space="preserve"> process</w:t>
      </w:r>
      <w:r>
        <w:rPr>
          <w:rFonts w:asciiTheme="majorHAnsi" w:eastAsia="Times New Roman" w:hAnsiTheme="majorHAnsi" w:cs="Arial"/>
          <w:lang w:val="fr-FR" w:eastAsia="en-GB"/>
        </w:rPr>
        <w:t>u</w:t>
      </w:r>
      <w:r w:rsidR="00A24C3B" w:rsidRPr="00AF581A">
        <w:rPr>
          <w:rFonts w:asciiTheme="majorHAnsi" w:eastAsia="Times New Roman" w:hAnsiTheme="majorHAnsi" w:cs="Arial"/>
          <w:lang w:val="fr-FR" w:eastAsia="en-GB"/>
        </w:rPr>
        <w:t>s</w:t>
      </w:r>
      <w:r w:rsidR="00B83C5C"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ont donné lieu à de nouveaux défis au sein du mouvement syndical, en particulier</w:t>
      </w:r>
      <w:r w:rsidR="00B83C5C" w:rsidRPr="00AF581A">
        <w:rPr>
          <w:rFonts w:asciiTheme="majorHAnsi" w:eastAsia="Times New Roman" w:hAnsiTheme="majorHAnsi" w:cs="Arial"/>
          <w:lang w:val="fr-FR" w:eastAsia="en-GB"/>
        </w:rPr>
        <w:t xml:space="preserve"> </w:t>
      </w:r>
      <w:r w:rsidR="00F153BF">
        <w:rPr>
          <w:rFonts w:asciiTheme="majorHAnsi" w:eastAsia="Times New Roman" w:hAnsiTheme="majorHAnsi" w:cs="Arial"/>
          <w:lang w:val="fr-FR" w:eastAsia="en-GB"/>
        </w:rPr>
        <w:t>en ce qui concerne</w:t>
      </w:r>
      <w:r>
        <w:rPr>
          <w:rFonts w:asciiTheme="majorHAnsi" w:eastAsia="Times New Roman" w:hAnsiTheme="majorHAnsi" w:cs="Arial"/>
          <w:lang w:val="fr-FR" w:eastAsia="en-GB"/>
        </w:rPr>
        <w:t xml:space="preserve"> la mesure des réalisations et des</w:t>
      </w:r>
      <w:r w:rsidR="00B83C5C" w:rsidRPr="00AF581A">
        <w:rPr>
          <w:rFonts w:asciiTheme="majorHAnsi" w:eastAsia="Times New Roman" w:hAnsiTheme="majorHAnsi" w:cs="Arial"/>
          <w:lang w:val="fr-FR" w:eastAsia="en-GB"/>
        </w:rPr>
        <w:t xml:space="preserve"> impacts </w:t>
      </w:r>
      <w:r>
        <w:rPr>
          <w:rFonts w:asciiTheme="majorHAnsi" w:eastAsia="Times New Roman" w:hAnsiTheme="majorHAnsi" w:cs="Arial"/>
          <w:lang w:val="fr-FR" w:eastAsia="en-GB"/>
        </w:rPr>
        <w:t>des</w:t>
      </w:r>
      <w:r w:rsidR="00B83C5C" w:rsidRPr="00AF581A">
        <w:rPr>
          <w:rFonts w:asciiTheme="majorHAnsi" w:eastAsia="Times New Roman" w:hAnsiTheme="majorHAnsi" w:cs="Arial"/>
          <w:lang w:val="fr-FR" w:eastAsia="en-GB"/>
        </w:rPr>
        <w:t xml:space="preserve"> </w:t>
      </w:r>
      <w:r w:rsidRPr="00AF581A">
        <w:rPr>
          <w:rFonts w:asciiTheme="majorHAnsi" w:eastAsia="Times New Roman" w:hAnsiTheme="majorHAnsi" w:cs="Arial"/>
          <w:lang w:val="fr-FR" w:eastAsia="en-GB"/>
        </w:rPr>
        <w:t xml:space="preserve">initiatives </w:t>
      </w:r>
      <w:r>
        <w:rPr>
          <w:rFonts w:asciiTheme="majorHAnsi" w:eastAsia="Times New Roman" w:hAnsiTheme="majorHAnsi" w:cs="Arial"/>
          <w:lang w:val="fr-FR" w:eastAsia="en-GB"/>
        </w:rPr>
        <w:t xml:space="preserve">syndicales </w:t>
      </w:r>
      <w:r w:rsidR="009D5FC9">
        <w:rPr>
          <w:rFonts w:asciiTheme="majorHAnsi" w:eastAsia="Times New Roman" w:hAnsiTheme="majorHAnsi" w:cs="Arial"/>
          <w:lang w:val="fr-FR" w:eastAsia="en-GB"/>
        </w:rPr>
        <w:t>de</w:t>
      </w:r>
      <w:r>
        <w:rPr>
          <w:rFonts w:asciiTheme="majorHAnsi" w:eastAsia="Times New Roman" w:hAnsiTheme="majorHAnsi" w:cs="Arial"/>
          <w:lang w:val="fr-FR" w:eastAsia="en-GB"/>
        </w:rPr>
        <w:t xml:space="preserve"> coopération au développement. En effet, la «mesure des progrès» </w:t>
      </w:r>
      <w:r w:rsidR="005320FE">
        <w:rPr>
          <w:rFonts w:asciiTheme="majorHAnsi" w:eastAsia="Times New Roman" w:hAnsiTheme="majorHAnsi" w:cs="Arial"/>
          <w:lang w:val="fr-FR" w:eastAsia="en-GB"/>
        </w:rPr>
        <w:t>par rapport aux</w:t>
      </w:r>
      <w:r>
        <w:rPr>
          <w:rFonts w:asciiTheme="majorHAnsi" w:eastAsia="Times New Roman" w:hAnsiTheme="majorHAnsi" w:cs="Arial"/>
          <w:lang w:val="fr-FR" w:eastAsia="en-GB"/>
        </w:rPr>
        <w:t xml:space="preserve"> objectifs de développement figure au premier plan des</w:t>
      </w:r>
      <w:r w:rsidR="00B83C5C"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 xml:space="preserve">priorités </w:t>
      </w:r>
      <w:r w:rsidR="009D5FC9" w:rsidRPr="00AF581A">
        <w:rPr>
          <w:rFonts w:asciiTheme="majorHAnsi" w:eastAsia="Times New Roman" w:hAnsiTheme="majorHAnsi" w:cs="Arial"/>
          <w:lang w:val="fr-FR" w:eastAsia="en-GB"/>
        </w:rPr>
        <w:t>international</w:t>
      </w:r>
      <w:r w:rsidR="009D5FC9">
        <w:rPr>
          <w:rFonts w:asciiTheme="majorHAnsi" w:eastAsia="Times New Roman" w:hAnsiTheme="majorHAnsi" w:cs="Arial"/>
          <w:lang w:val="fr-FR" w:eastAsia="en-GB"/>
        </w:rPr>
        <w:t xml:space="preserve">es </w:t>
      </w:r>
      <w:r>
        <w:rPr>
          <w:rFonts w:asciiTheme="majorHAnsi" w:eastAsia="Times New Roman" w:hAnsiTheme="majorHAnsi" w:cs="Arial"/>
          <w:lang w:val="fr-FR" w:eastAsia="en-GB"/>
        </w:rPr>
        <w:t>de développement</w:t>
      </w:r>
      <w:r w:rsidR="00B83C5C" w:rsidRPr="00AF581A">
        <w:rPr>
          <w:rFonts w:asciiTheme="majorHAnsi" w:eastAsia="Times New Roman" w:hAnsiTheme="majorHAnsi" w:cs="Arial"/>
          <w:lang w:val="fr-FR" w:eastAsia="en-GB"/>
        </w:rPr>
        <w:t xml:space="preserve">. </w:t>
      </w:r>
      <w:r w:rsidR="005320FE">
        <w:rPr>
          <w:rFonts w:asciiTheme="majorHAnsi" w:eastAsia="Times New Roman" w:hAnsiTheme="majorHAnsi" w:cs="Arial"/>
          <w:lang w:val="fr-FR" w:eastAsia="en-GB"/>
        </w:rPr>
        <w:t xml:space="preserve">Il en est de même pour le mouvement syndical, qui déploie des efforts considérables pour renforcer sa capacité de suivi et d’évaluation </w:t>
      </w:r>
      <w:r w:rsidR="009D5FC9">
        <w:rPr>
          <w:rFonts w:asciiTheme="majorHAnsi" w:eastAsia="Times New Roman" w:hAnsiTheme="majorHAnsi" w:cs="Arial"/>
          <w:lang w:val="fr-FR" w:eastAsia="en-GB"/>
        </w:rPr>
        <w:t xml:space="preserve">à l’égard </w:t>
      </w:r>
      <w:r w:rsidR="005320FE">
        <w:rPr>
          <w:rFonts w:asciiTheme="majorHAnsi" w:eastAsia="Times New Roman" w:hAnsiTheme="majorHAnsi" w:cs="Arial"/>
          <w:lang w:val="fr-FR" w:eastAsia="en-GB"/>
        </w:rPr>
        <w:t>de sa</w:t>
      </w:r>
      <w:r w:rsidR="00B83C5C" w:rsidRPr="00AF581A">
        <w:rPr>
          <w:rFonts w:asciiTheme="majorHAnsi" w:eastAsia="Times New Roman" w:hAnsiTheme="majorHAnsi" w:cs="Arial"/>
          <w:lang w:val="fr-FR" w:eastAsia="en-GB"/>
        </w:rPr>
        <w:t xml:space="preserve"> contribution </w:t>
      </w:r>
      <w:r w:rsidR="005320FE">
        <w:rPr>
          <w:rFonts w:asciiTheme="majorHAnsi" w:eastAsia="Times New Roman" w:hAnsiTheme="majorHAnsi" w:cs="Arial"/>
          <w:lang w:val="fr-FR" w:eastAsia="en-GB"/>
        </w:rPr>
        <w:t>aux processus de développement.</w:t>
      </w:r>
    </w:p>
    <w:p w:rsidR="00B83C5C" w:rsidRPr="00AF581A" w:rsidRDefault="005320FE" w:rsidP="00B83C5C">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 xml:space="preserve">Les difficultés que rencontrent les syndicats pour relever un tel défi sont importantes, </w:t>
      </w:r>
      <w:r w:rsidR="009D5FC9">
        <w:rPr>
          <w:rFonts w:asciiTheme="majorHAnsi" w:eastAsia="Times New Roman" w:hAnsiTheme="majorHAnsi" w:cs="Arial"/>
          <w:lang w:val="fr-FR" w:eastAsia="en-GB"/>
        </w:rPr>
        <w:t>du fait de</w:t>
      </w:r>
      <w:r>
        <w:rPr>
          <w:rFonts w:asciiTheme="majorHAnsi" w:eastAsia="Times New Roman" w:hAnsiTheme="majorHAnsi" w:cs="Arial"/>
          <w:lang w:val="fr-FR" w:eastAsia="en-GB"/>
        </w:rPr>
        <w:t xml:space="preserve"> la nature très complexe du travail des syndicats en faveur du développement: </w:t>
      </w:r>
      <w:r w:rsidR="00B83C5C" w:rsidRPr="00AF581A">
        <w:rPr>
          <w:rFonts w:asciiTheme="majorHAnsi" w:eastAsia="Times New Roman" w:hAnsiTheme="majorHAnsi" w:cs="Arial"/>
          <w:lang w:val="fr-FR" w:eastAsia="en-GB"/>
        </w:rPr>
        <w:t xml:space="preserve">interaction </w:t>
      </w:r>
      <w:r>
        <w:rPr>
          <w:rFonts w:asciiTheme="majorHAnsi" w:eastAsia="Times New Roman" w:hAnsiTheme="majorHAnsi" w:cs="Arial"/>
          <w:lang w:val="fr-FR" w:eastAsia="en-GB"/>
        </w:rPr>
        <w:t>avec divers acteurs</w:t>
      </w:r>
      <w:r w:rsidR="00B83C5C" w:rsidRPr="00AF581A">
        <w:rPr>
          <w:rFonts w:asciiTheme="majorHAnsi" w:eastAsia="Times New Roman" w:hAnsiTheme="majorHAnsi" w:cs="Arial"/>
          <w:lang w:val="fr-FR" w:eastAsia="en-GB"/>
        </w:rPr>
        <w:t>,</w:t>
      </w:r>
      <w:r>
        <w:rPr>
          <w:rFonts w:asciiTheme="majorHAnsi" w:eastAsia="Times New Roman" w:hAnsiTheme="majorHAnsi" w:cs="Arial"/>
          <w:lang w:val="fr-FR" w:eastAsia="en-GB"/>
        </w:rPr>
        <w:t xml:space="preserve"> dynamique irrégulière de la politique et du pouvoir</w:t>
      </w:r>
      <w:r w:rsidR="009D5FC9">
        <w:rPr>
          <w:rFonts w:asciiTheme="majorHAnsi" w:eastAsia="Times New Roman" w:hAnsiTheme="majorHAnsi" w:cs="Arial"/>
          <w:lang w:val="fr-FR" w:eastAsia="en-GB"/>
        </w:rPr>
        <w:t>,</w:t>
      </w:r>
      <w:r w:rsidR="00B83C5C"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avantages au-delà des groupes cibles, etc.</w:t>
      </w:r>
    </w:p>
    <w:p w:rsidR="00A24C3B" w:rsidRPr="00AF581A" w:rsidRDefault="005320FE" w:rsidP="00B83C5C">
      <w:pPr>
        <w:spacing w:before="200"/>
        <w:jc w:val="both"/>
        <w:rPr>
          <w:rFonts w:asciiTheme="majorHAnsi" w:eastAsia="Times New Roman" w:hAnsiTheme="majorHAnsi" w:cs="Arial"/>
          <w:lang w:val="fr-FR" w:eastAsia="en-GB"/>
        </w:rPr>
      </w:pPr>
      <w:r>
        <w:rPr>
          <w:rFonts w:asciiTheme="majorHAnsi" w:eastAsia="Times New Roman" w:hAnsiTheme="majorHAnsi" w:cs="Arial"/>
          <w:lang w:val="fr-FR" w:eastAsia="en-GB"/>
        </w:rPr>
        <w:t xml:space="preserve">Par ailleurs, </w:t>
      </w:r>
      <w:r w:rsidR="009D5FC9">
        <w:rPr>
          <w:rFonts w:asciiTheme="majorHAnsi" w:eastAsia="Times New Roman" w:hAnsiTheme="majorHAnsi" w:cs="Arial"/>
          <w:lang w:val="fr-FR" w:eastAsia="en-GB"/>
        </w:rPr>
        <w:t>ces difficultés peuvent générer des</w:t>
      </w:r>
      <w:r w:rsidR="00B83C5C" w:rsidRPr="00AF581A">
        <w:rPr>
          <w:rFonts w:asciiTheme="majorHAnsi" w:eastAsia="Times New Roman" w:hAnsiTheme="majorHAnsi" w:cs="Arial"/>
          <w:lang w:val="fr-FR" w:eastAsia="en-GB"/>
        </w:rPr>
        <w:t xml:space="preserve"> dichotomies </w:t>
      </w:r>
      <w:r w:rsidR="009D5FC9">
        <w:rPr>
          <w:rFonts w:asciiTheme="majorHAnsi" w:eastAsia="Times New Roman" w:hAnsiTheme="majorHAnsi" w:cs="Arial"/>
          <w:lang w:val="fr-FR" w:eastAsia="en-GB"/>
        </w:rPr>
        <w:t>sur les objectifs mêmes de suivi et d’é</w:t>
      </w:r>
      <w:r w:rsidR="00FD3B18">
        <w:rPr>
          <w:rFonts w:asciiTheme="majorHAnsi" w:eastAsia="Times New Roman" w:hAnsiTheme="majorHAnsi" w:cs="Arial"/>
          <w:lang w:val="fr-FR" w:eastAsia="en-GB"/>
        </w:rPr>
        <w:t>valuation (S</w:t>
      </w:r>
      <w:r w:rsidR="00CF6FDF" w:rsidRPr="00AF581A">
        <w:rPr>
          <w:rFonts w:asciiTheme="majorHAnsi" w:eastAsia="Times New Roman" w:hAnsiTheme="majorHAnsi" w:cs="Arial"/>
          <w:lang w:val="fr-FR" w:eastAsia="en-GB"/>
        </w:rPr>
        <w:t>&amp;E)</w:t>
      </w:r>
      <w:r w:rsidR="003A3687" w:rsidRPr="00AF581A">
        <w:rPr>
          <w:rFonts w:asciiTheme="majorHAnsi" w:eastAsia="Times New Roman" w:hAnsiTheme="majorHAnsi" w:cs="Arial"/>
          <w:lang w:val="fr-FR" w:eastAsia="en-GB"/>
        </w:rPr>
        <w:t>,</w:t>
      </w:r>
      <w:r w:rsidR="00B83C5C" w:rsidRPr="00AF581A">
        <w:rPr>
          <w:rFonts w:asciiTheme="majorHAnsi" w:eastAsia="Times New Roman" w:hAnsiTheme="majorHAnsi" w:cs="Arial"/>
          <w:lang w:val="fr-FR" w:eastAsia="en-GB"/>
        </w:rPr>
        <w:t xml:space="preserve"> </w:t>
      </w:r>
      <w:r w:rsidR="00FD3B18">
        <w:rPr>
          <w:rFonts w:asciiTheme="majorHAnsi" w:eastAsia="Times New Roman" w:hAnsiTheme="majorHAnsi" w:cs="Arial"/>
          <w:lang w:val="fr-FR" w:eastAsia="en-GB"/>
        </w:rPr>
        <w:t>qui peuvent parfois être exclusivement guidés d’un côté par les exigences et les</w:t>
      </w:r>
      <w:r w:rsidR="009D5FC9">
        <w:rPr>
          <w:rFonts w:asciiTheme="majorHAnsi" w:eastAsia="Times New Roman" w:hAnsiTheme="majorHAnsi" w:cs="Arial"/>
          <w:lang w:val="fr-FR" w:eastAsia="en-GB"/>
        </w:rPr>
        <w:t xml:space="preserve"> attentes des donateurs et, de l’</w:t>
      </w:r>
      <w:r w:rsidR="00FD3B18">
        <w:rPr>
          <w:rFonts w:asciiTheme="majorHAnsi" w:eastAsia="Times New Roman" w:hAnsiTheme="majorHAnsi" w:cs="Arial"/>
          <w:lang w:val="fr-FR" w:eastAsia="en-GB"/>
        </w:rPr>
        <w:t>autre côté, par les besoins organisationnels réels d’apprentissage.</w:t>
      </w:r>
    </w:p>
    <w:p w:rsidR="00FD3B18" w:rsidRDefault="00FD3B18" w:rsidP="003A3687">
      <w:pPr>
        <w:spacing w:before="200"/>
        <w:jc w:val="both"/>
        <w:rPr>
          <w:rFonts w:asciiTheme="majorHAnsi" w:eastAsia="Times New Roman" w:hAnsiTheme="majorHAnsi" w:cs="Arial"/>
          <w:lang w:val="fr-FR" w:eastAsia="en-GB"/>
        </w:rPr>
      </w:pPr>
      <w:r w:rsidRPr="00FD3B18">
        <w:rPr>
          <w:rFonts w:asciiTheme="majorHAnsi" w:eastAsia="Times New Roman" w:hAnsiTheme="majorHAnsi" w:cs="Arial"/>
          <w:lang w:val="fr-FR" w:eastAsia="en-GB"/>
        </w:rPr>
        <w:t>Le renforcement et la mise en commun des pratiques de suivi et d’évaluation est une priorité identifiée dans les principes syndicaux et évoquée dans le TUDEP lui-même</w:t>
      </w:r>
      <w:r w:rsidRPr="00FD3B18">
        <w:rPr>
          <w:rFonts w:asciiTheme="majorHAnsi" w:eastAsia="Times New Roman" w:hAnsiTheme="majorHAnsi" w:cs="Arial"/>
          <w:vertAlign w:val="superscript"/>
          <w:lang w:val="fr-FR" w:eastAsia="en-GB"/>
        </w:rPr>
        <w:footnoteReference w:id="3"/>
      </w:r>
      <w:r w:rsidRPr="00FD3B18">
        <w:rPr>
          <w:rFonts w:asciiTheme="majorHAnsi" w:eastAsia="Times New Roman" w:hAnsiTheme="majorHAnsi" w:cs="Arial"/>
          <w:vertAlign w:val="superscript"/>
          <w:lang w:val="fr-FR" w:eastAsia="en-GB"/>
        </w:rPr>
        <w:t>.</w:t>
      </w:r>
    </w:p>
    <w:p w:rsidR="00A24C3B" w:rsidRPr="00AF581A" w:rsidRDefault="00FD3B18" w:rsidP="003A3687">
      <w:pPr>
        <w:spacing w:before="200"/>
        <w:jc w:val="both"/>
        <w:rPr>
          <w:rFonts w:asciiTheme="majorHAnsi" w:eastAsia="Times New Roman" w:hAnsiTheme="majorHAnsi" w:cs="Arial"/>
          <w:highlight w:val="yellow"/>
          <w:lang w:val="fr-FR" w:eastAsia="en-GB"/>
        </w:rPr>
      </w:pPr>
      <w:r w:rsidRPr="00FD3B18">
        <w:rPr>
          <w:rFonts w:asciiTheme="majorHAnsi" w:eastAsia="Times New Roman" w:hAnsiTheme="majorHAnsi" w:cs="Arial"/>
          <w:lang w:val="fr-FR" w:eastAsia="en-GB"/>
        </w:rPr>
        <w:t>Le besoin de renforcer la capacité des syndicats au niveau méthodologique doit désormais être a</w:t>
      </w:r>
      <w:r w:rsidR="00823499">
        <w:rPr>
          <w:rFonts w:asciiTheme="majorHAnsi" w:eastAsia="Times New Roman" w:hAnsiTheme="majorHAnsi" w:cs="Arial"/>
          <w:lang w:val="fr-FR" w:eastAsia="en-GB"/>
        </w:rPr>
        <w:t xml:space="preserve">bordé plus systématiquement. La </w:t>
      </w:r>
      <w:r w:rsidRPr="00FD3B18">
        <w:rPr>
          <w:rFonts w:asciiTheme="majorHAnsi" w:eastAsia="Times New Roman" w:hAnsiTheme="majorHAnsi" w:cs="Arial"/>
          <w:lang w:val="fr-FR" w:eastAsia="en-GB"/>
        </w:rPr>
        <w:t xml:space="preserve">Note d’orientation pour les syndicats sur le </w:t>
      </w:r>
      <w:r w:rsidR="00823499">
        <w:rPr>
          <w:rFonts w:asciiTheme="majorHAnsi" w:eastAsia="Times New Roman" w:hAnsiTheme="majorHAnsi" w:cs="Arial"/>
          <w:lang w:val="fr-FR" w:eastAsia="en-GB"/>
        </w:rPr>
        <w:t>S&amp;E</w:t>
      </w:r>
      <w:r w:rsidRPr="00FD3B18">
        <w:rPr>
          <w:rFonts w:asciiTheme="majorHAnsi" w:eastAsia="Times New Roman" w:hAnsiTheme="majorHAnsi" w:cs="Arial"/>
          <w:lang w:val="fr-FR" w:eastAsia="en-GB"/>
        </w:rPr>
        <w:t xml:space="preserve"> des programmes de développement </w:t>
      </w:r>
      <w:r w:rsidR="00823499">
        <w:rPr>
          <w:rFonts w:asciiTheme="majorHAnsi" w:eastAsia="Times New Roman" w:hAnsiTheme="majorHAnsi" w:cs="Arial"/>
          <w:lang w:val="fr-FR" w:eastAsia="en-GB"/>
        </w:rPr>
        <w:t xml:space="preserve">(2013) </w:t>
      </w:r>
      <w:r w:rsidRPr="00FD3B18">
        <w:rPr>
          <w:rFonts w:asciiTheme="majorHAnsi" w:eastAsia="Times New Roman" w:hAnsiTheme="majorHAnsi" w:cs="Arial"/>
          <w:lang w:val="fr-FR" w:eastAsia="en-GB"/>
        </w:rPr>
        <w:t>s'appuie sur cet acquis et constitue une première réponse dans ce sens. Le guide met en exergue les spécificités syndicales par rapport aux méthodologies de suivi et d’évaluation et vise à améliorer la capacité d'analyse des syndicats en matière de suivi et d’évaluation et à offrir une orientation en ce qui concerne les  pratiques partagées. Le guide s’axe sur les approches méthodologiques alternatives sur le suivi et l’évaluation, en particulier la dénommée « théorie du changement », en vue de mieux soutenir l’évaluation des résultats et de l'impact dans la pratique. Enfin, le guide peut également servir d'instrument pratique vis-à-vis des gouvernements donateurs afin de les sensibiliser aux besoins et à la dynamique des syndicats en ma</w:t>
      </w:r>
      <w:r w:rsidR="002465B4">
        <w:rPr>
          <w:rFonts w:asciiTheme="majorHAnsi" w:eastAsia="Times New Roman" w:hAnsiTheme="majorHAnsi" w:cs="Arial"/>
          <w:lang w:val="fr-FR" w:eastAsia="en-GB"/>
        </w:rPr>
        <w:t>tière de S&amp;E.</w:t>
      </w:r>
    </w:p>
    <w:p w:rsidR="002465B4" w:rsidRDefault="002465B4" w:rsidP="00CF6FDF">
      <w:pPr>
        <w:tabs>
          <w:tab w:val="left" w:pos="426"/>
        </w:tabs>
        <w:spacing w:after="0"/>
        <w:jc w:val="both"/>
        <w:rPr>
          <w:rFonts w:asciiTheme="majorHAnsi" w:eastAsia="Times New Roman" w:hAnsiTheme="majorHAnsi" w:cs="Arial"/>
          <w:lang w:val="fr-FR" w:eastAsia="en-GB"/>
        </w:rPr>
      </w:pPr>
      <w:r w:rsidRPr="00DD7F11">
        <w:rPr>
          <w:rFonts w:asciiTheme="majorHAnsi" w:eastAsia="Times New Roman" w:hAnsiTheme="majorHAnsi" w:cs="Arial"/>
          <w:highlight w:val="yellow"/>
          <w:lang w:val="fr-FR" w:eastAsia="en-GB"/>
        </w:rPr>
        <w:t xml:space="preserve">L'élaboration du guide sur le suivi et l'évaluation a mis en lumière certains aspects spécifiques concernant les modalités existantes des syndicats. Il a ainsi été constaté, en particulier dans le domaine de l'évaluation de la capacité organisationnelle, que les syndicats utilisaient des méthodologies et instruments différents. Les critères d'évaluation en matière de capacité </w:t>
      </w:r>
      <w:r w:rsidRPr="00DD7F11">
        <w:rPr>
          <w:rFonts w:asciiTheme="majorHAnsi" w:eastAsia="Times New Roman" w:hAnsiTheme="majorHAnsi" w:cs="Arial"/>
          <w:highlight w:val="yellow"/>
          <w:lang w:val="fr-FR" w:eastAsia="en-GB"/>
        </w:rPr>
        <w:lastRenderedPageBreak/>
        <w:t>organisationnelle, ainsi que les méthodologies de collecte des données de référence sont essentielles pour établir une approche cohérente dans le domaine du soutien des organisations du Sud et constituent un instrument pertinent afin de renforcer l'appropriation des processus de développement.</w:t>
      </w:r>
      <w:bookmarkStart w:id="0" w:name="_GoBack"/>
      <w:bookmarkEnd w:id="0"/>
    </w:p>
    <w:p w:rsidR="00453197" w:rsidRPr="00AF581A" w:rsidRDefault="002465B4" w:rsidP="002465B4">
      <w:pPr>
        <w:tabs>
          <w:tab w:val="left" w:pos="426"/>
        </w:tabs>
        <w:spacing w:before="240" w:after="0"/>
        <w:jc w:val="both"/>
        <w:rPr>
          <w:b/>
          <w:lang w:val="fr-FR"/>
        </w:rPr>
      </w:pPr>
      <w:r w:rsidRPr="002465B4">
        <w:rPr>
          <w:rFonts w:asciiTheme="majorHAnsi" w:eastAsia="Times New Roman" w:hAnsiTheme="majorHAnsi" w:cs="Arial"/>
          <w:lang w:val="fr-FR" w:eastAsia="en-GB"/>
        </w:rPr>
        <w:t>Il convient par conséquent de mener une analyse plus approfondie, associant les partenaires syndicaux du Nord et du Sud. Plusieurs initiatives conjointes seront mises en œuvre, notamment au niveau national, de façon à inclure différents projets menés par différentes organisations. Cet exercice renforcera la coordination entre partenaires syndicaux vis-à-vis des initiatives en faveur du développement, notamment au regard du renforcement de la planification concertée.</w:t>
      </w:r>
    </w:p>
    <w:p w:rsidR="009D63AE" w:rsidRPr="00AF581A" w:rsidRDefault="009D63AE" w:rsidP="009D63AE">
      <w:pPr>
        <w:jc w:val="both"/>
        <w:rPr>
          <w:b/>
          <w:sz w:val="32"/>
          <w:szCs w:val="32"/>
          <w:lang w:val="fr-FR"/>
        </w:rPr>
      </w:pPr>
    </w:p>
    <w:p w:rsidR="007B3D6C" w:rsidRPr="00AF581A" w:rsidRDefault="002D6752" w:rsidP="009D63AE">
      <w:pPr>
        <w:jc w:val="both"/>
        <w:rPr>
          <w:rFonts w:ascii="Arial Narrow" w:eastAsia="Times New Roman" w:hAnsi="Arial Narrow" w:cs="Times New Roman"/>
          <w:i/>
          <w:color w:val="E36C0A" w:themeColor="accent6" w:themeShade="BF"/>
          <w:sz w:val="28"/>
          <w:szCs w:val="28"/>
          <w:lang w:val="fr-FR" w:eastAsia="en-GB"/>
        </w:rPr>
      </w:pPr>
      <w:r>
        <w:rPr>
          <w:rFonts w:ascii="Arial Narrow" w:eastAsia="Times New Roman" w:hAnsi="Arial Narrow" w:cs="Times New Roman"/>
          <w:i/>
          <w:color w:val="E36C0A" w:themeColor="accent6" w:themeShade="BF"/>
          <w:sz w:val="28"/>
          <w:szCs w:val="28"/>
          <w:lang w:val="fr-FR" w:eastAsia="en-GB"/>
        </w:rPr>
        <w:t>Objectif</w:t>
      </w:r>
      <w:r w:rsidR="00453197" w:rsidRPr="00AF581A">
        <w:rPr>
          <w:rFonts w:ascii="Arial Narrow" w:eastAsia="Times New Roman" w:hAnsi="Arial Narrow" w:cs="Times New Roman"/>
          <w:i/>
          <w:color w:val="E36C0A" w:themeColor="accent6" w:themeShade="BF"/>
          <w:sz w:val="28"/>
          <w:szCs w:val="28"/>
          <w:lang w:val="fr-FR" w:eastAsia="en-GB"/>
        </w:rPr>
        <w:t xml:space="preserve">, </w:t>
      </w:r>
      <w:r>
        <w:rPr>
          <w:rFonts w:ascii="Arial Narrow" w:eastAsia="Times New Roman" w:hAnsi="Arial Narrow" w:cs="Times New Roman"/>
          <w:i/>
          <w:color w:val="E36C0A" w:themeColor="accent6" w:themeShade="BF"/>
          <w:sz w:val="28"/>
          <w:szCs w:val="28"/>
          <w:lang w:val="fr-FR" w:eastAsia="en-GB"/>
        </w:rPr>
        <w:t>résultats escomptés et</w:t>
      </w:r>
      <w:r w:rsidR="00453197" w:rsidRPr="00AF581A">
        <w:rPr>
          <w:rFonts w:ascii="Arial Narrow" w:eastAsia="Times New Roman" w:hAnsi="Arial Narrow" w:cs="Times New Roman"/>
          <w:i/>
          <w:color w:val="E36C0A" w:themeColor="accent6" w:themeShade="BF"/>
          <w:sz w:val="28"/>
          <w:szCs w:val="28"/>
          <w:lang w:val="fr-FR" w:eastAsia="en-GB"/>
        </w:rPr>
        <w:t xml:space="preserve"> </w:t>
      </w:r>
      <w:r>
        <w:rPr>
          <w:rFonts w:ascii="Arial Narrow" w:eastAsia="Times New Roman" w:hAnsi="Arial Narrow" w:cs="Times New Roman"/>
          <w:i/>
          <w:color w:val="E36C0A" w:themeColor="accent6" w:themeShade="BF"/>
          <w:sz w:val="28"/>
          <w:szCs w:val="28"/>
          <w:lang w:val="fr-FR" w:eastAsia="en-GB"/>
        </w:rPr>
        <w:t>ensemble de tâches</w:t>
      </w:r>
      <w:r w:rsidR="00453197" w:rsidRPr="00AF581A">
        <w:rPr>
          <w:rFonts w:ascii="Arial Narrow" w:eastAsia="Times New Roman" w:hAnsi="Arial Narrow" w:cs="Times New Roman"/>
          <w:i/>
          <w:color w:val="E36C0A" w:themeColor="accent6" w:themeShade="BF"/>
          <w:sz w:val="28"/>
          <w:szCs w:val="28"/>
          <w:lang w:val="fr-FR" w:eastAsia="en-GB"/>
        </w:rPr>
        <w:t xml:space="preserve"> </w:t>
      </w:r>
    </w:p>
    <w:p w:rsidR="00CF6FDF" w:rsidRPr="00AF581A" w:rsidRDefault="002D6752" w:rsidP="00D63AF6">
      <w:pPr>
        <w:spacing w:after="0" w:line="240" w:lineRule="auto"/>
        <w:rPr>
          <w:rFonts w:ascii="Times New Roman" w:eastAsia="Times New Roman" w:hAnsi="Times New Roman" w:cs="Times New Roman"/>
          <w:u w:val="single"/>
          <w:lang w:val="fr-FR" w:eastAsia="en-GB"/>
        </w:rPr>
      </w:pPr>
      <w:r>
        <w:rPr>
          <w:rFonts w:ascii="Times New Roman" w:eastAsia="Times New Roman" w:hAnsi="Times New Roman" w:cs="Times New Roman"/>
          <w:u w:val="single"/>
          <w:lang w:val="fr-FR" w:eastAsia="en-GB"/>
        </w:rPr>
        <w:t>OBJECTIF</w:t>
      </w:r>
      <w:r w:rsidR="009D63AE" w:rsidRPr="00AF581A">
        <w:rPr>
          <w:rFonts w:ascii="Times New Roman" w:eastAsia="Times New Roman" w:hAnsi="Times New Roman" w:cs="Times New Roman"/>
          <w:u w:val="single"/>
          <w:lang w:val="fr-FR" w:eastAsia="en-GB"/>
        </w:rPr>
        <w:t>:</w:t>
      </w:r>
      <w:r w:rsidR="009D63AE" w:rsidRPr="00AF581A">
        <w:rPr>
          <w:rFonts w:ascii="Times New Roman" w:eastAsia="Times New Roman" w:hAnsi="Times New Roman" w:cs="Times New Roman"/>
          <w:lang w:val="fr-FR" w:eastAsia="en-GB"/>
        </w:rPr>
        <w:t xml:space="preserve">   </w:t>
      </w:r>
      <w:r>
        <w:rPr>
          <w:rFonts w:ascii="Times New Roman" w:eastAsia="Times New Roman" w:hAnsi="Times New Roman" w:cs="Times New Roman"/>
          <w:b/>
          <w:i/>
          <w:lang w:val="fr-FR" w:eastAsia="en-GB"/>
        </w:rPr>
        <w:t>Améliorer l’efficacité de la coopération syndicale internationale</w:t>
      </w:r>
    </w:p>
    <w:p w:rsidR="009D63AE" w:rsidRPr="00AF581A" w:rsidRDefault="009D63AE" w:rsidP="00D63AF6">
      <w:pPr>
        <w:spacing w:after="0" w:line="240" w:lineRule="auto"/>
        <w:rPr>
          <w:rFonts w:ascii="Times New Roman" w:eastAsia="Times New Roman" w:hAnsi="Times New Roman" w:cs="Times New Roman"/>
          <w:u w:val="single"/>
          <w:lang w:val="fr-FR" w:eastAsia="en-GB"/>
        </w:rPr>
      </w:pPr>
    </w:p>
    <w:p w:rsidR="00D63AF6" w:rsidRPr="00AF581A" w:rsidRDefault="002D6752" w:rsidP="00D63AF6">
      <w:pPr>
        <w:spacing w:after="0" w:line="240" w:lineRule="auto"/>
        <w:rPr>
          <w:rFonts w:ascii="Times New Roman" w:eastAsia="Times New Roman" w:hAnsi="Times New Roman" w:cs="Times New Roman"/>
          <w:u w:val="single"/>
          <w:lang w:val="fr-FR" w:eastAsia="en-GB"/>
        </w:rPr>
      </w:pPr>
      <w:r>
        <w:rPr>
          <w:rFonts w:ascii="Times New Roman" w:eastAsia="Times New Roman" w:hAnsi="Times New Roman" w:cs="Times New Roman"/>
          <w:u w:val="single"/>
          <w:lang w:val="fr-FR" w:eastAsia="en-GB"/>
        </w:rPr>
        <w:t>RÉSULTAT ESCOMPTÉ</w:t>
      </w:r>
      <w:r w:rsidR="00D63AF6" w:rsidRPr="00AF581A">
        <w:rPr>
          <w:rFonts w:ascii="Times New Roman" w:eastAsia="Times New Roman" w:hAnsi="Times New Roman" w:cs="Times New Roman"/>
          <w:u w:val="single"/>
          <w:lang w:val="fr-FR" w:eastAsia="en-GB"/>
        </w:rPr>
        <w:t xml:space="preserve"> 1: </w:t>
      </w:r>
    </w:p>
    <w:p w:rsidR="000A0020" w:rsidRDefault="000A0020" w:rsidP="00D63AF6">
      <w:pPr>
        <w:spacing w:after="0" w:line="240" w:lineRule="auto"/>
        <w:rPr>
          <w:rFonts w:ascii="Times New Roman" w:eastAsia="Times New Roman" w:hAnsi="Times New Roman" w:cs="Times New Roman"/>
          <w:u w:val="single"/>
          <w:lang w:val="fr-FR" w:eastAsia="en-GB"/>
        </w:rPr>
      </w:pPr>
    </w:p>
    <w:p w:rsidR="000A0020" w:rsidRDefault="000A0020" w:rsidP="000A0020">
      <w:pPr>
        <w:spacing w:after="0" w:line="240" w:lineRule="auto"/>
        <w:rPr>
          <w:rFonts w:ascii="Times New Roman" w:eastAsia="Times New Roman" w:hAnsi="Times New Roman" w:cs="Times New Roman"/>
          <w:b/>
          <w:i/>
          <w:lang w:val="fr-FR" w:eastAsia="en-GB"/>
        </w:rPr>
      </w:pPr>
      <w:r>
        <w:rPr>
          <w:rFonts w:ascii="Times New Roman" w:eastAsia="Times New Roman" w:hAnsi="Times New Roman" w:cs="Times New Roman"/>
          <w:b/>
          <w:i/>
          <w:lang w:val="fr-FR" w:eastAsia="en-GB"/>
        </w:rPr>
        <w:t>Les relations de partenariat entre les syndicats bénéficiaires</w:t>
      </w:r>
      <w:r w:rsidR="00D63AF6" w:rsidRPr="00AF581A">
        <w:rPr>
          <w:rFonts w:ascii="Times New Roman" w:eastAsia="Times New Roman" w:hAnsi="Times New Roman" w:cs="Times New Roman"/>
          <w:b/>
          <w:i/>
          <w:lang w:val="fr-FR" w:eastAsia="en-GB"/>
        </w:rPr>
        <w:t xml:space="preserve"> </w:t>
      </w:r>
      <w:r>
        <w:rPr>
          <w:rFonts w:ascii="Times New Roman" w:eastAsia="Times New Roman" w:hAnsi="Times New Roman" w:cs="Times New Roman"/>
          <w:b/>
          <w:i/>
          <w:lang w:val="fr-FR" w:eastAsia="en-GB"/>
        </w:rPr>
        <w:t>et ceux qui apportent un soutien financier</w:t>
      </w:r>
      <w:r w:rsidR="00D63AF6" w:rsidRPr="00AF581A">
        <w:rPr>
          <w:rFonts w:ascii="Times New Roman" w:eastAsia="Times New Roman" w:hAnsi="Times New Roman" w:cs="Times New Roman"/>
          <w:b/>
          <w:i/>
          <w:lang w:val="fr-FR" w:eastAsia="en-GB"/>
        </w:rPr>
        <w:t xml:space="preserve"> </w:t>
      </w:r>
      <w:r>
        <w:rPr>
          <w:rFonts w:ascii="Times New Roman" w:eastAsia="Times New Roman" w:hAnsi="Times New Roman" w:cs="Times New Roman"/>
          <w:b/>
          <w:i/>
          <w:lang w:val="fr-FR" w:eastAsia="en-GB"/>
        </w:rPr>
        <w:t>sont plus égales et</w:t>
      </w:r>
      <w:r w:rsidR="00F153BF">
        <w:rPr>
          <w:rFonts w:ascii="Times New Roman" w:eastAsia="Times New Roman" w:hAnsi="Times New Roman" w:cs="Times New Roman"/>
          <w:b/>
          <w:i/>
          <w:lang w:val="fr-FR" w:eastAsia="en-GB"/>
        </w:rPr>
        <w:t xml:space="preserve"> plus</w:t>
      </w:r>
      <w:r>
        <w:rPr>
          <w:rFonts w:ascii="Times New Roman" w:eastAsia="Times New Roman" w:hAnsi="Times New Roman" w:cs="Times New Roman"/>
          <w:b/>
          <w:i/>
          <w:lang w:val="fr-FR" w:eastAsia="en-GB"/>
        </w:rPr>
        <w:t xml:space="preserve"> équilibrées</w:t>
      </w:r>
    </w:p>
    <w:p w:rsidR="000A0020" w:rsidRDefault="000A0020" w:rsidP="000A0020">
      <w:pPr>
        <w:spacing w:after="0" w:line="240" w:lineRule="auto"/>
        <w:rPr>
          <w:rFonts w:ascii="Times New Roman" w:eastAsia="Times New Roman" w:hAnsi="Times New Roman" w:cs="Times New Roman"/>
          <w:b/>
          <w:i/>
          <w:lang w:val="fr-FR" w:eastAsia="en-GB"/>
        </w:rPr>
      </w:pPr>
    </w:p>
    <w:p w:rsidR="00D63AF6" w:rsidRPr="00AF581A" w:rsidRDefault="000A0020" w:rsidP="000A0020">
      <w:pPr>
        <w:spacing w:after="0" w:line="240" w:lineRule="auto"/>
        <w:rPr>
          <w:rFonts w:ascii="Times New Roman" w:eastAsia="Times New Roman" w:hAnsi="Times New Roman" w:cs="Times New Roman"/>
          <w:b/>
          <w:i/>
          <w:sz w:val="20"/>
          <w:lang w:val="fr-FR" w:eastAsia="en-GB"/>
        </w:rPr>
      </w:pPr>
      <w:r>
        <w:rPr>
          <w:rFonts w:ascii="Times New Roman" w:eastAsia="Times New Roman" w:hAnsi="Times New Roman" w:cs="Times New Roman"/>
          <w:b/>
          <w:i/>
          <w:sz w:val="20"/>
          <w:lang w:val="fr-FR" w:eastAsia="en-GB"/>
        </w:rPr>
        <w:t>ENSEMBLE DE TÂCHES:</w:t>
      </w:r>
    </w:p>
    <w:p w:rsidR="00D63AF6" w:rsidRPr="00AF581A" w:rsidRDefault="00D63AF6" w:rsidP="00D63AF6">
      <w:pPr>
        <w:tabs>
          <w:tab w:val="left" w:pos="426"/>
        </w:tabs>
        <w:spacing w:after="0" w:line="240" w:lineRule="auto"/>
        <w:jc w:val="both"/>
        <w:rPr>
          <w:rFonts w:ascii="Times New Roman" w:eastAsia="Times New Roman" w:hAnsi="Times New Roman" w:cs="Times New Roman"/>
          <w:b/>
          <w:i/>
          <w:sz w:val="20"/>
          <w:lang w:val="fr-FR" w:eastAsia="en-GB"/>
        </w:rPr>
      </w:pPr>
    </w:p>
    <w:p w:rsidR="00D63AF6" w:rsidRPr="00AF581A" w:rsidRDefault="000A0020" w:rsidP="00CF6FDF">
      <w:pPr>
        <w:numPr>
          <w:ilvl w:val="0"/>
          <w:numId w:val="3"/>
        </w:numPr>
        <w:spacing w:after="0"/>
        <w:jc w:val="both"/>
        <w:rPr>
          <w:rFonts w:asciiTheme="majorHAnsi" w:eastAsia="Times New Roman" w:hAnsiTheme="majorHAnsi" w:cs="Arial"/>
          <w:lang w:val="fr-FR" w:eastAsia="en-GB"/>
        </w:rPr>
      </w:pPr>
      <w:r>
        <w:rPr>
          <w:rFonts w:asciiTheme="majorHAnsi" w:eastAsia="Times New Roman" w:hAnsiTheme="majorHAnsi" w:cs="Arial"/>
          <w:lang w:val="fr-FR" w:eastAsia="en-GB"/>
        </w:rPr>
        <w:t>Les formations sur le</w:t>
      </w:r>
      <w:r w:rsidR="00D63AF6" w:rsidRPr="00AF581A">
        <w:rPr>
          <w:rFonts w:asciiTheme="majorHAnsi" w:eastAsia="Times New Roman" w:hAnsiTheme="majorHAnsi" w:cs="Arial"/>
          <w:lang w:val="fr-FR" w:eastAsia="en-GB"/>
        </w:rPr>
        <w:t xml:space="preserve"> TUDEP </w:t>
      </w:r>
      <w:r>
        <w:rPr>
          <w:rFonts w:asciiTheme="majorHAnsi" w:eastAsia="Times New Roman" w:hAnsiTheme="majorHAnsi" w:cs="Arial"/>
          <w:lang w:val="fr-FR" w:eastAsia="en-GB"/>
        </w:rPr>
        <w:t>dans trois régions contribueront à</w:t>
      </w:r>
      <w:r w:rsidR="00D63AF6"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mieux l’ancrer dans la pratique régionale et</w:t>
      </w:r>
      <w:r w:rsidR="00D63AF6"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 xml:space="preserve">à faire en sorte </w:t>
      </w:r>
      <w:r w:rsidR="000A60C6">
        <w:rPr>
          <w:rFonts w:asciiTheme="majorHAnsi" w:eastAsia="Times New Roman" w:hAnsiTheme="majorHAnsi" w:cs="Arial"/>
          <w:lang w:val="fr-FR" w:eastAsia="en-GB"/>
        </w:rPr>
        <w:t>que son utilisation</w:t>
      </w:r>
      <w:r>
        <w:rPr>
          <w:rFonts w:asciiTheme="majorHAnsi" w:eastAsia="Times New Roman" w:hAnsiTheme="majorHAnsi" w:cs="Arial"/>
          <w:lang w:val="fr-FR" w:eastAsia="en-GB"/>
        </w:rPr>
        <w:t xml:space="preserve"> soit demandé</w:t>
      </w:r>
      <w:r w:rsidR="000A60C6">
        <w:rPr>
          <w:rFonts w:asciiTheme="majorHAnsi" w:eastAsia="Times New Roman" w:hAnsiTheme="majorHAnsi" w:cs="Arial"/>
          <w:lang w:val="fr-FR" w:eastAsia="en-GB"/>
        </w:rPr>
        <w:t>e</w:t>
      </w:r>
      <w:r>
        <w:rPr>
          <w:rFonts w:asciiTheme="majorHAnsi" w:eastAsia="Times New Roman" w:hAnsiTheme="majorHAnsi" w:cs="Arial"/>
          <w:lang w:val="fr-FR" w:eastAsia="en-GB"/>
        </w:rPr>
        <w:t xml:space="preserve"> par le Sud aussi bien que par le Nord. Les formations seront organisées parallèlement aux réunions de coordination régionales annuelles des instances régionales de la CSI</w:t>
      </w:r>
      <w:r w:rsidR="00D63AF6"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 xml:space="preserve">et s’adresseront aux gestionnaires/expert(e)s de projet </w:t>
      </w:r>
      <w:r w:rsidR="000A60C6">
        <w:rPr>
          <w:rFonts w:asciiTheme="majorHAnsi" w:eastAsia="Times New Roman" w:hAnsiTheme="majorHAnsi" w:cs="Arial"/>
          <w:lang w:val="fr-FR" w:eastAsia="en-GB"/>
        </w:rPr>
        <w:t>concernés qui travaillent pour les</w:t>
      </w:r>
      <w:r>
        <w:rPr>
          <w:rFonts w:asciiTheme="majorHAnsi" w:eastAsia="Times New Roman" w:hAnsiTheme="majorHAnsi" w:cs="Arial"/>
          <w:lang w:val="fr-FR" w:eastAsia="en-GB"/>
        </w:rPr>
        <w:t xml:space="preserve"> centrales nationales affiliées à chaque région, </w:t>
      </w:r>
      <w:r w:rsidR="000A60C6">
        <w:rPr>
          <w:rFonts w:asciiTheme="majorHAnsi" w:eastAsia="Times New Roman" w:hAnsiTheme="majorHAnsi" w:cs="Arial"/>
          <w:lang w:val="fr-FR" w:eastAsia="en-GB"/>
        </w:rPr>
        <w:t>pour les</w:t>
      </w:r>
      <w:r>
        <w:rPr>
          <w:rFonts w:asciiTheme="majorHAnsi" w:eastAsia="Times New Roman" w:hAnsiTheme="majorHAnsi" w:cs="Arial"/>
          <w:lang w:val="fr-FR" w:eastAsia="en-GB"/>
        </w:rPr>
        <w:t xml:space="preserve"> organisations syndicales solidaires</w:t>
      </w:r>
      <w:r w:rsidR="00D63AF6" w:rsidRPr="00AF581A">
        <w:rPr>
          <w:rFonts w:asciiTheme="majorHAnsi" w:eastAsia="Times New Roman" w:hAnsiTheme="majorHAnsi" w:cs="Arial"/>
          <w:lang w:val="fr-FR" w:eastAsia="en-GB"/>
        </w:rPr>
        <w:t xml:space="preserve"> </w:t>
      </w:r>
      <w:r w:rsidR="000A60C6">
        <w:rPr>
          <w:rFonts w:asciiTheme="majorHAnsi" w:eastAsia="Times New Roman" w:hAnsiTheme="majorHAnsi" w:cs="Arial"/>
          <w:lang w:val="fr-FR" w:eastAsia="en-GB"/>
        </w:rPr>
        <w:t>ou l</w:t>
      </w:r>
      <w:r>
        <w:rPr>
          <w:rFonts w:asciiTheme="majorHAnsi" w:eastAsia="Times New Roman" w:hAnsiTheme="majorHAnsi" w:cs="Arial"/>
          <w:lang w:val="fr-FR" w:eastAsia="en-GB"/>
        </w:rPr>
        <w:t xml:space="preserve">es Fédérations syndicales internationales. Lors des séminaires, il sera demandé aux </w:t>
      </w:r>
      <w:r w:rsidR="00D63AF6" w:rsidRPr="00AF581A">
        <w:rPr>
          <w:rFonts w:asciiTheme="majorHAnsi" w:eastAsia="Times New Roman" w:hAnsiTheme="majorHAnsi" w:cs="Arial"/>
          <w:lang w:val="fr-FR" w:eastAsia="en-GB"/>
        </w:rPr>
        <w:t>participant</w:t>
      </w:r>
      <w:r>
        <w:rPr>
          <w:rFonts w:asciiTheme="majorHAnsi" w:eastAsia="Times New Roman" w:hAnsiTheme="majorHAnsi" w:cs="Arial"/>
          <w:lang w:val="fr-FR" w:eastAsia="en-GB"/>
        </w:rPr>
        <w:t>(e)</w:t>
      </w:r>
      <w:r w:rsidR="00D63AF6" w:rsidRPr="00AF581A">
        <w:rPr>
          <w:rFonts w:asciiTheme="majorHAnsi" w:eastAsia="Times New Roman" w:hAnsiTheme="majorHAnsi" w:cs="Arial"/>
          <w:lang w:val="fr-FR" w:eastAsia="en-GB"/>
        </w:rPr>
        <w:t xml:space="preserve">s </w:t>
      </w:r>
      <w:r w:rsidR="00E951DA">
        <w:rPr>
          <w:rFonts w:asciiTheme="majorHAnsi" w:eastAsia="Times New Roman" w:hAnsiTheme="majorHAnsi" w:cs="Arial"/>
          <w:lang w:val="fr-FR" w:eastAsia="en-GB"/>
        </w:rPr>
        <w:t>de rassembler des données et des résultats à partir de leur expérience</w:t>
      </w:r>
      <w:r w:rsidR="00D63AF6" w:rsidRPr="00AF581A">
        <w:rPr>
          <w:rFonts w:asciiTheme="majorHAnsi" w:eastAsia="Times New Roman" w:hAnsiTheme="majorHAnsi" w:cs="Arial"/>
          <w:lang w:val="fr-FR" w:eastAsia="en-GB"/>
        </w:rPr>
        <w:t xml:space="preserve"> </w:t>
      </w:r>
      <w:r w:rsidR="00E951DA">
        <w:rPr>
          <w:rFonts w:asciiTheme="majorHAnsi" w:eastAsia="Times New Roman" w:hAnsiTheme="majorHAnsi" w:cs="Arial"/>
          <w:lang w:val="fr-FR" w:eastAsia="en-GB"/>
        </w:rPr>
        <w:t xml:space="preserve">de l’utilisation du </w:t>
      </w:r>
      <w:r w:rsidR="00D63AF6" w:rsidRPr="00AF581A">
        <w:rPr>
          <w:rFonts w:asciiTheme="majorHAnsi" w:eastAsia="Times New Roman" w:hAnsiTheme="majorHAnsi" w:cs="Arial"/>
          <w:lang w:val="fr-FR" w:eastAsia="en-GB"/>
        </w:rPr>
        <w:t xml:space="preserve">TUDEP, </w:t>
      </w:r>
      <w:r w:rsidR="00E951DA">
        <w:rPr>
          <w:rFonts w:asciiTheme="majorHAnsi" w:eastAsia="Times New Roman" w:hAnsiTheme="majorHAnsi" w:cs="Arial"/>
          <w:lang w:val="fr-FR" w:eastAsia="en-GB"/>
        </w:rPr>
        <w:t>notamment son accessibilité</w:t>
      </w:r>
      <w:r w:rsidR="00D63AF6" w:rsidRPr="00AF581A">
        <w:rPr>
          <w:rFonts w:asciiTheme="majorHAnsi" w:eastAsia="Times New Roman" w:hAnsiTheme="majorHAnsi" w:cs="Arial"/>
          <w:lang w:val="fr-FR" w:eastAsia="en-GB"/>
        </w:rPr>
        <w:t>;</w:t>
      </w:r>
    </w:p>
    <w:p w:rsidR="00D63AF6" w:rsidRPr="00AF581A" w:rsidRDefault="00D63AF6" w:rsidP="00CF6FDF">
      <w:pPr>
        <w:spacing w:after="0"/>
        <w:ind w:left="720"/>
        <w:jc w:val="both"/>
        <w:rPr>
          <w:rFonts w:asciiTheme="majorHAnsi" w:eastAsia="Times New Roman" w:hAnsiTheme="majorHAnsi" w:cs="Arial"/>
          <w:lang w:val="fr-FR" w:eastAsia="en-GB"/>
        </w:rPr>
      </w:pPr>
    </w:p>
    <w:p w:rsidR="00D63AF6" w:rsidRPr="00AF581A" w:rsidRDefault="00E951DA" w:rsidP="00CF6FDF">
      <w:pPr>
        <w:numPr>
          <w:ilvl w:val="0"/>
          <w:numId w:val="3"/>
        </w:numPr>
        <w:spacing w:after="0"/>
        <w:jc w:val="both"/>
        <w:rPr>
          <w:rFonts w:asciiTheme="majorHAnsi" w:eastAsia="Times New Roman" w:hAnsiTheme="majorHAnsi" w:cs="Arial"/>
          <w:lang w:val="fr-FR" w:eastAsia="en-GB"/>
        </w:rPr>
      </w:pPr>
      <w:r>
        <w:rPr>
          <w:rFonts w:asciiTheme="majorHAnsi" w:eastAsia="Times New Roman" w:hAnsiTheme="majorHAnsi" w:cs="Arial"/>
          <w:lang w:val="fr-FR" w:eastAsia="en-GB"/>
        </w:rPr>
        <w:t>Ces données seront utilisées pour enrichir l’év</w:t>
      </w:r>
      <w:r w:rsidR="00D63AF6" w:rsidRPr="00AF581A">
        <w:rPr>
          <w:rFonts w:asciiTheme="majorHAnsi" w:eastAsia="Times New Roman" w:hAnsiTheme="majorHAnsi" w:cs="Arial"/>
          <w:lang w:val="fr-FR" w:eastAsia="en-GB"/>
        </w:rPr>
        <w:t xml:space="preserve">aluation </w:t>
      </w:r>
      <w:r>
        <w:rPr>
          <w:rFonts w:asciiTheme="majorHAnsi" w:eastAsia="Times New Roman" w:hAnsiTheme="majorHAnsi" w:cs="Arial"/>
          <w:lang w:val="fr-FR" w:eastAsia="en-GB"/>
        </w:rPr>
        <w:t>du</w:t>
      </w:r>
      <w:r w:rsidR="00D63AF6" w:rsidRPr="00AF581A">
        <w:rPr>
          <w:rFonts w:asciiTheme="majorHAnsi" w:eastAsia="Times New Roman" w:hAnsiTheme="majorHAnsi" w:cs="Arial"/>
          <w:lang w:val="fr-FR" w:eastAsia="en-GB"/>
        </w:rPr>
        <w:t xml:space="preserve"> TUDEP </w:t>
      </w:r>
      <w:r>
        <w:rPr>
          <w:rFonts w:asciiTheme="majorHAnsi" w:eastAsia="Times New Roman" w:hAnsiTheme="majorHAnsi" w:cs="Arial"/>
          <w:lang w:val="fr-FR" w:eastAsia="en-GB"/>
        </w:rPr>
        <w:t>lors de l’évaluation mondiale prévue en</w:t>
      </w:r>
      <w:r w:rsidR="00D63AF6" w:rsidRPr="00AF581A">
        <w:rPr>
          <w:rFonts w:asciiTheme="majorHAnsi" w:eastAsia="Times New Roman" w:hAnsiTheme="majorHAnsi" w:cs="Arial"/>
          <w:lang w:val="fr-FR" w:eastAsia="en-GB"/>
        </w:rPr>
        <w:t xml:space="preserve"> 2016, </w:t>
      </w:r>
      <w:r>
        <w:rPr>
          <w:rFonts w:asciiTheme="majorHAnsi" w:eastAsia="Times New Roman" w:hAnsiTheme="majorHAnsi" w:cs="Arial"/>
          <w:lang w:val="fr-FR" w:eastAsia="en-GB"/>
        </w:rPr>
        <w:t>et dont les résultats permettront d’affiner l’outil et d’observer à quel niveau le</w:t>
      </w:r>
      <w:r w:rsidR="00D63AF6" w:rsidRPr="00AF581A">
        <w:rPr>
          <w:rFonts w:asciiTheme="majorHAnsi" w:eastAsia="Times New Roman" w:hAnsiTheme="majorHAnsi" w:cs="Arial"/>
          <w:lang w:val="fr-FR" w:eastAsia="en-GB"/>
        </w:rPr>
        <w:t xml:space="preserve"> TUDEP </w:t>
      </w:r>
      <w:r>
        <w:rPr>
          <w:rFonts w:asciiTheme="majorHAnsi" w:eastAsia="Times New Roman" w:hAnsiTheme="majorHAnsi" w:cs="Arial"/>
          <w:lang w:val="fr-FR" w:eastAsia="en-GB"/>
        </w:rPr>
        <w:t>a apporté</w:t>
      </w:r>
      <w:r w:rsidR="00D63AF6"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 xml:space="preserve">des </w:t>
      </w:r>
      <w:r w:rsidR="00D63AF6" w:rsidRPr="00AF581A">
        <w:rPr>
          <w:rFonts w:asciiTheme="majorHAnsi" w:eastAsia="Times New Roman" w:hAnsiTheme="majorHAnsi" w:cs="Arial"/>
          <w:lang w:val="fr-FR" w:eastAsia="en-GB"/>
        </w:rPr>
        <w:t>change</w:t>
      </w:r>
      <w:r>
        <w:rPr>
          <w:rFonts w:asciiTheme="majorHAnsi" w:eastAsia="Times New Roman" w:hAnsiTheme="majorHAnsi" w:cs="Arial"/>
          <w:lang w:val="fr-FR" w:eastAsia="en-GB"/>
        </w:rPr>
        <w:t>ment</w:t>
      </w:r>
      <w:r w:rsidR="00D63AF6" w:rsidRPr="00AF581A">
        <w:rPr>
          <w:rFonts w:asciiTheme="majorHAnsi" w:eastAsia="Times New Roman" w:hAnsiTheme="majorHAnsi" w:cs="Arial"/>
          <w:lang w:val="fr-FR" w:eastAsia="en-GB"/>
        </w:rPr>
        <w:t xml:space="preserve">s </w:t>
      </w:r>
      <w:r>
        <w:rPr>
          <w:rFonts w:asciiTheme="majorHAnsi" w:eastAsia="Times New Roman" w:hAnsiTheme="majorHAnsi" w:cs="Arial"/>
          <w:lang w:val="fr-FR" w:eastAsia="en-GB"/>
        </w:rPr>
        <w:t>au mode de fonctionnement des partenariats syndicaux Nord-Nord, Sud-Sud et des partenariats triangulaires. Cette évaluation mondiale devrait confirmer l’</w:t>
      </w:r>
      <w:r w:rsidR="00D63AF6" w:rsidRPr="00AF581A">
        <w:rPr>
          <w:rFonts w:asciiTheme="majorHAnsi" w:eastAsia="Times New Roman" w:hAnsiTheme="majorHAnsi" w:cs="Arial"/>
          <w:lang w:val="fr-FR" w:eastAsia="en-GB"/>
        </w:rPr>
        <w:t xml:space="preserve">utilisation </w:t>
      </w:r>
      <w:r>
        <w:rPr>
          <w:rFonts w:asciiTheme="majorHAnsi" w:eastAsia="Times New Roman" w:hAnsiTheme="majorHAnsi" w:cs="Arial"/>
          <w:lang w:val="fr-FR" w:eastAsia="en-GB"/>
        </w:rPr>
        <w:t xml:space="preserve">de l’outil et </w:t>
      </w:r>
      <w:r w:rsidR="000A60C6">
        <w:rPr>
          <w:rFonts w:asciiTheme="majorHAnsi" w:eastAsia="Times New Roman" w:hAnsiTheme="majorHAnsi" w:cs="Arial"/>
          <w:lang w:val="fr-FR" w:eastAsia="en-GB"/>
        </w:rPr>
        <w:t>l’</w:t>
      </w:r>
      <w:r>
        <w:rPr>
          <w:rFonts w:asciiTheme="majorHAnsi" w:eastAsia="Times New Roman" w:hAnsiTheme="majorHAnsi" w:cs="Arial"/>
          <w:lang w:val="fr-FR" w:eastAsia="en-GB"/>
        </w:rPr>
        <w:t xml:space="preserve">efficacité </w:t>
      </w:r>
      <w:r w:rsidR="000A60C6">
        <w:rPr>
          <w:rFonts w:asciiTheme="majorHAnsi" w:eastAsia="Times New Roman" w:hAnsiTheme="majorHAnsi" w:cs="Arial"/>
          <w:lang w:val="fr-FR" w:eastAsia="en-GB"/>
        </w:rPr>
        <w:t>de son impact sur</w:t>
      </w:r>
      <w:r>
        <w:rPr>
          <w:rFonts w:asciiTheme="majorHAnsi" w:eastAsia="Times New Roman" w:hAnsiTheme="majorHAnsi" w:cs="Arial"/>
          <w:lang w:val="fr-FR" w:eastAsia="en-GB"/>
        </w:rPr>
        <w:t xml:space="preserve"> les partenariats syndicaux.</w:t>
      </w:r>
    </w:p>
    <w:p w:rsidR="00CF6FDF" w:rsidRPr="00AF581A" w:rsidRDefault="00CF6FDF" w:rsidP="00D63AF6">
      <w:pPr>
        <w:spacing w:after="0" w:line="240" w:lineRule="auto"/>
        <w:rPr>
          <w:rFonts w:ascii="Times New Roman" w:eastAsia="Times New Roman" w:hAnsi="Times New Roman" w:cs="Times New Roman"/>
          <w:caps/>
          <w:u w:val="single"/>
          <w:lang w:val="fr-FR" w:eastAsia="en-GB"/>
        </w:rPr>
      </w:pPr>
    </w:p>
    <w:p w:rsidR="00D63AF6" w:rsidRPr="00AF581A" w:rsidRDefault="002D6752" w:rsidP="00D63AF6">
      <w:pPr>
        <w:spacing w:after="0" w:line="240" w:lineRule="auto"/>
        <w:rPr>
          <w:rFonts w:ascii="Times New Roman" w:eastAsia="Times New Roman" w:hAnsi="Times New Roman" w:cs="Times New Roman"/>
          <w:lang w:val="fr-FR" w:eastAsia="en-GB"/>
        </w:rPr>
      </w:pPr>
      <w:r>
        <w:rPr>
          <w:rFonts w:ascii="Times New Roman" w:eastAsia="Times New Roman" w:hAnsi="Times New Roman" w:cs="Times New Roman"/>
          <w:caps/>
          <w:u w:val="single"/>
          <w:lang w:val="fr-FR" w:eastAsia="en-GB"/>
        </w:rPr>
        <w:t>RÉSULTAT ESCOMPTÉ 2</w:t>
      </w:r>
      <w:r w:rsidRPr="002D6752">
        <w:rPr>
          <w:rFonts w:ascii="Times New Roman" w:eastAsia="Times New Roman" w:hAnsi="Times New Roman" w:cs="Times New Roman"/>
          <w:caps/>
          <w:u w:val="single"/>
          <w:lang w:val="fr-FR" w:eastAsia="en-GB"/>
        </w:rPr>
        <w:t>:</w:t>
      </w:r>
    </w:p>
    <w:p w:rsidR="000A60C6" w:rsidRDefault="000A60C6" w:rsidP="00D63AF6">
      <w:pPr>
        <w:spacing w:after="0" w:line="240" w:lineRule="auto"/>
        <w:rPr>
          <w:rFonts w:ascii="Times New Roman" w:eastAsia="Times New Roman" w:hAnsi="Times New Roman" w:cs="Times New Roman"/>
          <w:b/>
          <w:i/>
          <w:lang w:val="fr-FR" w:eastAsia="en-GB"/>
        </w:rPr>
      </w:pPr>
    </w:p>
    <w:p w:rsidR="00D63AF6" w:rsidRPr="00AF581A" w:rsidRDefault="00E951DA" w:rsidP="00D63AF6">
      <w:pPr>
        <w:spacing w:after="0" w:line="240" w:lineRule="auto"/>
        <w:rPr>
          <w:rFonts w:ascii="Times New Roman" w:eastAsia="Times New Roman" w:hAnsi="Times New Roman" w:cs="Times New Roman"/>
          <w:i/>
          <w:lang w:val="fr-FR" w:eastAsia="en-GB"/>
        </w:rPr>
      </w:pPr>
      <w:r>
        <w:rPr>
          <w:rFonts w:ascii="Times New Roman" w:eastAsia="Times New Roman" w:hAnsi="Times New Roman" w:cs="Times New Roman"/>
          <w:b/>
          <w:i/>
          <w:lang w:val="fr-FR" w:eastAsia="en-GB"/>
        </w:rPr>
        <w:t xml:space="preserve">Amélioration du suivi, des enseignements et de l’évaluation des résultats </w:t>
      </w:r>
      <w:r w:rsidR="000A60C6">
        <w:rPr>
          <w:rFonts w:ascii="Times New Roman" w:eastAsia="Times New Roman" w:hAnsi="Times New Roman" w:cs="Times New Roman"/>
          <w:b/>
          <w:i/>
          <w:lang w:val="fr-FR" w:eastAsia="en-GB"/>
        </w:rPr>
        <w:t>obtenus</w:t>
      </w:r>
      <w:r w:rsidR="00D63AF6" w:rsidRPr="00AF581A">
        <w:rPr>
          <w:rFonts w:ascii="Times New Roman" w:eastAsia="Times New Roman" w:hAnsi="Times New Roman" w:cs="Times New Roman"/>
          <w:i/>
          <w:lang w:val="fr-FR" w:eastAsia="en-GB"/>
        </w:rPr>
        <w:t xml:space="preserve"> </w:t>
      </w:r>
    </w:p>
    <w:p w:rsidR="00D63AF6" w:rsidRPr="00AF581A" w:rsidRDefault="00D63AF6" w:rsidP="00D63AF6">
      <w:pPr>
        <w:tabs>
          <w:tab w:val="left" w:pos="426"/>
        </w:tabs>
        <w:spacing w:after="0" w:line="240" w:lineRule="auto"/>
        <w:rPr>
          <w:rFonts w:ascii="Times New Roman" w:eastAsia="Times New Roman" w:hAnsi="Times New Roman" w:cs="Times New Roman"/>
          <w:lang w:val="fr-FR" w:eastAsia="en-GB"/>
        </w:rPr>
      </w:pPr>
    </w:p>
    <w:p w:rsidR="00D63AF6" w:rsidRDefault="000A0020" w:rsidP="00D63AF6">
      <w:pPr>
        <w:tabs>
          <w:tab w:val="left" w:pos="426"/>
        </w:tabs>
        <w:spacing w:after="0" w:line="240" w:lineRule="auto"/>
        <w:jc w:val="both"/>
        <w:rPr>
          <w:rFonts w:ascii="Times New Roman" w:eastAsia="Times New Roman" w:hAnsi="Times New Roman" w:cs="Times New Roman"/>
          <w:b/>
          <w:i/>
          <w:sz w:val="20"/>
          <w:lang w:val="fr-FR" w:eastAsia="en-GB"/>
        </w:rPr>
      </w:pPr>
      <w:r w:rsidRPr="000A0020">
        <w:rPr>
          <w:rFonts w:ascii="Times New Roman" w:eastAsia="Times New Roman" w:hAnsi="Times New Roman" w:cs="Times New Roman"/>
          <w:b/>
          <w:i/>
          <w:sz w:val="20"/>
          <w:lang w:val="fr-FR" w:eastAsia="en-GB"/>
        </w:rPr>
        <w:t>ENSEMBLE DE TÂCHES</w:t>
      </w:r>
      <w:r>
        <w:rPr>
          <w:rFonts w:ascii="Times New Roman" w:eastAsia="Times New Roman" w:hAnsi="Times New Roman" w:cs="Times New Roman"/>
          <w:b/>
          <w:i/>
          <w:sz w:val="20"/>
          <w:lang w:val="fr-FR" w:eastAsia="en-GB"/>
        </w:rPr>
        <w:t>:</w:t>
      </w:r>
    </w:p>
    <w:p w:rsidR="000A60C6" w:rsidRPr="00AF581A" w:rsidRDefault="000A60C6" w:rsidP="00D63AF6">
      <w:pPr>
        <w:tabs>
          <w:tab w:val="left" w:pos="426"/>
        </w:tabs>
        <w:spacing w:after="0" w:line="240" w:lineRule="auto"/>
        <w:jc w:val="both"/>
        <w:rPr>
          <w:rFonts w:ascii="Times New Roman" w:eastAsia="Times New Roman" w:hAnsi="Times New Roman" w:cs="Times New Roman"/>
          <w:b/>
          <w:i/>
          <w:sz w:val="20"/>
          <w:lang w:val="fr-FR" w:eastAsia="en-GB"/>
        </w:rPr>
      </w:pPr>
    </w:p>
    <w:p w:rsidR="00A24C3B" w:rsidRPr="00AF581A" w:rsidRDefault="00A157AA" w:rsidP="00A157AA">
      <w:pPr>
        <w:numPr>
          <w:ilvl w:val="0"/>
          <w:numId w:val="4"/>
        </w:numPr>
        <w:spacing w:after="0"/>
        <w:jc w:val="both"/>
        <w:rPr>
          <w:rFonts w:asciiTheme="majorHAnsi" w:eastAsia="Times New Roman" w:hAnsiTheme="majorHAnsi" w:cs="Arial"/>
          <w:lang w:val="fr-FR" w:eastAsia="en-GB"/>
        </w:rPr>
      </w:pPr>
      <w:r>
        <w:rPr>
          <w:rFonts w:asciiTheme="majorHAnsi" w:eastAsia="Times New Roman" w:hAnsiTheme="majorHAnsi" w:cs="Arial"/>
          <w:lang w:val="fr-FR" w:eastAsia="en-GB"/>
        </w:rPr>
        <w:t xml:space="preserve">Diffuser la </w:t>
      </w:r>
      <w:r w:rsidRPr="00A157AA">
        <w:rPr>
          <w:rFonts w:asciiTheme="majorHAnsi" w:eastAsia="Times New Roman" w:hAnsiTheme="majorHAnsi" w:cs="Arial"/>
          <w:lang w:val="fr-FR" w:eastAsia="en-GB"/>
        </w:rPr>
        <w:t>Note d’orientation pour les syndicats sur le S&amp;E des programmes de développement</w:t>
      </w:r>
      <w:r w:rsidR="00A24C3B" w:rsidRPr="00AF581A">
        <w:rPr>
          <w:rFonts w:asciiTheme="majorHAnsi" w:eastAsia="Times New Roman" w:hAnsiTheme="majorHAnsi" w:cs="Arial"/>
          <w:lang w:val="fr-FR" w:eastAsia="en-GB"/>
        </w:rPr>
        <w:t>;</w:t>
      </w:r>
    </w:p>
    <w:p w:rsidR="00A24C3B" w:rsidRPr="00AF581A" w:rsidRDefault="00A24C3B" w:rsidP="00CF6FDF">
      <w:pPr>
        <w:spacing w:after="0"/>
        <w:ind w:left="720"/>
        <w:jc w:val="both"/>
        <w:rPr>
          <w:rFonts w:asciiTheme="majorHAnsi" w:eastAsia="Times New Roman" w:hAnsiTheme="majorHAnsi" w:cs="Arial"/>
          <w:lang w:val="fr-FR" w:eastAsia="en-GB"/>
        </w:rPr>
      </w:pPr>
    </w:p>
    <w:p w:rsidR="00A24C3B" w:rsidRPr="00AF581A" w:rsidRDefault="00A157AA" w:rsidP="00CF6FDF">
      <w:pPr>
        <w:numPr>
          <w:ilvl w:val="0"/>
          <w:numId w:val="4"/>
        </w:numPr>
        <w:spacing w:after="0"/>
        <w:jc w:val="both"/>
        <w:rPr>
          <w:rFonts w:asciiTheme="majorHAnsi" w:eastAsia="Times New Roman" w:hAnsiTheme="majorHAnsi" w:cs="Arial"/>
          <w:lang w:val="fr-FR" w:eastAsia="en-GB"/>
        </w:rPr>
      </w:pPr>
      <w:r>
        <w:rPr>
          <w:rFonts w:asciiTheme="majorHAnsi" w:eastAsia="Times New Roman" w:hAnsiTheme="majorHAnsi" w:cs="Arial"/>
          <w:lang w:val="fr-FR" w:eastAsia="en-GB"/>
        </w:rPr>
        <w:t>Organiser une série</w:t>
      </w:r>
      <w:r w:rsidR="00D63AF6"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de séminaires de formation</w:t>
      </w:r>
      <w:r w:rsidR="00D63AF6" w:rsidRPr="00AF581A">
        <w:rPr>
          <w:rFonts w:asciiTheme="majorHAnsi" w:eastAsia="Times New Roman" w:hAnsiTheme="majorHAnsi" w:cs="Arial"/>
          <w:lang w:val="fr-FR" w:eastAsia="en-GB"/>
        </w:rPr>
        <w:t xml:space="preserve"> (3 </w:t>
      </w:r>
      <w:r>
        <w:rPr>
          <w:rFonts w:asciiTheme="majorHAnsi" w:eastAsia="Times New Roman" w:hAnsiTheme="majorHAnsi" w:cs="Arial"/>
          <w:lang w:val="fr-FR" w:eastAsia="en-GB"/>
        </w:rPr>
        <w:t xml:space="preserve">au niveau régional) pour les membres du RSCD du Sud sur </w:t>
      </w:r>
      <w:r w:rsidR="000A60C6">
        <w:rPr>
          <w:rFonts w:asciiTheme="majorHAnsi" w:eastAsia="Times New Roman" w:hAnsiTheme="majorHAnsi" w:cs="Arial"/>
          <w:lang w:val="fr-FR" w:eastAsia="en-GB"/>
        </w:rPr>
        <w:t>le S&amp;E, en particulier sur les questions et l</w:t>
      </w:r>
      <w:r>
        <w:rPr>
          <w:rFonts w:asciiTheme="majorHAnsi" w:eastAsia="Times New Roman" w:hAnsiTheme="majorHAnsi" w:cs="Arial"/>
          <w:lang w:val="fr-FR" w:eastAsia="en-GB"/>
        </w:rPr>
        <w:t>es outils méthodologiques spécifiques</w:t>
      </w:r>
      <w:r w:rsidR="00D63AF6" w:rsidRPr="00AF581A">
        <w:rPr>
          <w:rFonts w:asciiTheme="majorHAnsi" w:eastAsia="Times New Roman" w:hAnsiTheme="majorHAnsi" w:cs="Arial"/>
          <w:lang w:val="fr-FR" w:eastAsia="en-GB"/>
        </w:rPr>
        <w:t xml:space="preserve"> (</w:t>
      </w:r>
      <w:r>
        <w:rPr>
          <w:rFonts w:asciiTheme="majorHAnsi" w:eastAsia="Times New Roman" w:hAnsiTheme="majorHAnsi" w:cs="Arial"/>
          <w:lang w:val="fr-FR" w:eastAsia="en-GB"/>
        </w:rPr>
        <w:t>théorie du changement</w:t>
      </w:r>
      <w:r w:rsidR="00D63AF6" w:rsidRPr="00AF581A">
        <w:rPr>
          <w:rFonts w:asciiTheme="majorHAnsi" w:eastAsia="Times New Roman" w:hAnsiTheme="majorHAnsi" w:cs="Arial"/>
          <w:lang w:val="fr-FR" w:eastAsia="en-GB"/>
        </w:rPr>
        <w:t>;</w:t>
      </w:r>
      <w:r>
        <w:rPr>
          <w:rFonts w:asciiTheme="majorHAnsi" w:eastAsia="Times New Roman" w:hAnsiTheme="majorHAnsi" w:cs="Arial"/>
          <w:lang w:val="fr-FR" w:eastAsia="en-GB"/>
        </w:rPr>
        <w:t xml:space="preserve"> évaluation de la capacité organisationnelle</w:t>
      </w:r>
      <w:r w:rsidR="00D63AF6" w:rsidRPr="00AF581A">
        <w:rPr>
          <w:rFonts w:asciiTheme="majorHAnsi" w:eastAsia="Times New Roman" w:hAnsiTheme="majorHAnsi" w:cs="Arial"/>
          <w:lang w:val="fr-FR" w:eastAsia="en-GB"/>
        </w:rPr>
        <w:t xml:space="preserve">; </w:t>
      </w:r>
      <w:r w:rsidR="006B0186">
        <w:rPr>
          <w:rFonts w:asciiTheme="majorHAnsi" w:eastAsia="Times New Roman" w:hAnsiTheme="majorHAnsi" w:cs="Arial"/>
          <w:lang w:val="fr-FR" w:eastAsia="en-GB"/>
        </w:rPr>
        <w:t xml:space="preserve">collecte de </w:t>
      </w:r>
      <w:r w:rsidR="00C50716">
        <w:rPr>
          <w:rFonts w:asciiTheme="majorHAnsi" w:eastAsia="Times New Roman" w:hAnsiTheme="majorHAnsi" w:cs="Arial"/>
          <w:lang w:val="fr-FR" w:eastAsia="en-GB"/>
        </w:rPr>
        <w:t xml:space="preserve">données </w:t>
      </w:r>
      <w:r w:rsidR="006B0186">
        <w:rPr>
          <w:rFonts w:asciiTheme="majorHAnsi" w:eastAsia="Times New Roman" w:hAnsiTheme="majorHAnsi" w:cs="Arial"/>
          <w:lang w:val="fr-FR" w:eastAsia="en-GB"/>
        </w:rPr>
        <w:t>de référence</w:t>
      </w:r>
      <w:r w:rsidR="00C50716">
        <w:rPr>
          <w:rFonts w:asciiTheme="majorHAnsi" w:eastAsia="Times New Roman" w:hAnsiTheme="majorHAnsi" w:cs="Arial"/>
          <w:lang w:val="fr-FR" w:eastAsia="en-GB"/>
        </w:rPr>
        <w:t>).</w:t>
      </w:r>
    </w:p>
    <w:p w:rsidR="009D63AE" w:rsidRPr="00AF581A" w:rsidRDefault="009D63AE" w:rsidP="00A24C3B">
      <w:pPr>
        <w:tabs>
          <w:tab w:val="left" w:pos="426"/>
        </w:tabs>
        <w:spacing w:after="0" w:line="240" w:lineRule="auto"/>
        <w:rPr>
          <w:b/>
          <w:lang w:val="fr-FR"/>
        </w:rPr>
      </w:pPr>
    </w:p>
    <w:p w:rsidR="00A24C3B" w:rsidRPr="00AF581A" w:rsidRDefault="002D6752" w:rsidP="00A24C3B">
      <w:pPr>
        <w:tabs>
          <w:tab w:val="left" w:pos="426"/>
        </w:tabs>
        <w:spacing w:after="0" w:line="240" w:lineRule="auto"/>
        <w:rPr>
          <w:rFonts w:ascii="Times New Roman" w:eastAsia="Times New Roman" w:hAnsi="Times New Roman" w:cs="Times New Roman"/>
          <w:lang w:val="fr-FR" w:eastAsia="en-GB"/>
        </w:rPr>
      </w:pPr>
      <w:r w:rsidRPr="002D6752">
        <w:rPr>
          <w:rFonts w:ascii="Times New Roman" w:eastAsia="Times New Roman" w:hAnsi="Times New Roman" w:cs="Times New Roman"/>
          <w:u w:val="single"/>
          <w:lang w:val="fr-FR" w:eastAsia="en-GB"/>
        </w:rPr>
        <w:t xml:space="preserve">RÉSULTAT ESCOMPTÉ </w:t>
      </w:r>
      <w:r>
        <w:rPr>
          <w:rFonts w:ascii="Times New Roman" w:eastAsia="Times New Roman" w:hAnsi="Times New Roman" w:cs="Times New Roman"/>
          <w:u w:val="single"/>
          <w:lang w:val="fr-FR" w:eastAsia="en-GB"/>
        </w:rPr>
        <w:t>3</w:t>
      </w:r>
      <w:r w:rsidRPr="002D6752">
        <w:rPr>
          <w:rFonts w:ascii="Times New Roman" w:eastAsia="Times New Roman" w:hAnsi="Times New Roman" w:cs="Times New Roman"/>
          <w:u w:val="single"/>
          <w:lang w:val="fr-FR" w:eastAsia="en-GB"/>
        </w:rPr>
        <w:t>:</w:t>
      </w:r>
    </w:p>
    <w:p w:rsidR="006B0186" w:rsidRDefault="006B0186" w:rsidP="00A24C3B">
      <w:pPr>
        <w:tabs>
          <w:tab w:val="left" w:pos="426"/>
        </w:tabs>
        <w:spacing w:after="0" w:line="240" w:lineRule="auto"/>
        <w:rPr>
          <w:rFonts w:ascii="Times New Roman" w:eastAsia="Times New Roman" w:hAnsi="Times New Roman" w:cs="Times New Roman"/>
          <w:b/>
          <w:i/>
          <w:lang w:val="fr-FR" w:eastAsia="en-GB"/>
        </w:rPr>
      </w:pPr>
    </w:p>
    <w:p w:rsidR="00A24C3B" w:rsidRPr="00AF581A" w:rsidRDefault="00C50716" w:rsidP="00A24C3B">
      <w:pPr>
        <w:tabs>
          <w:tab w:val="left" w:pos="426"/>
        </w:tabs>
        <w:spacing w:after="0" w:line="240" w:lineRule="auto"/>
        <w:rPr>
          <w:rFonts w:ascii="Times New Roman" w:eastAsia="Times New Roman" w:hAnsi="Times New Roman" w:cs="Times New Roman"/>
          <w:b/>
          <w:i/>
          <w:lang w:val="fr-FR" w:eastAsia="en-GB"/>
        </w:rPr>
      </w:pPr>
      <w:r>
        <w:rPr>
          <w:rFonts w:ascii="Times New Roman" w:eastAsia="Times New Roman" w:hAnsi="Times New Roman" w:cs="Times New Roman"/>
          <w:b/>
          <w:i/>
          <w:lang w:val="fr-FR" w:eastAsia="en-GB"/>
        </w:rPr>
        <w:t>Renforcement de la politique, de la cohérence et de la coordination organisationnelle</w:t>
      </w:r>
      <w:r w:rsidR="00A24C3B" w:rsidRPr="00AF581A">
        <w:rPr>
          <w:rFonts w:ascii="Times New Roman" w:eastAsia="Times New Roman" w:hAnsi="Times New Roman" w:cs="Times New Roman"/>
          <w:b/>
          <w:i/>
          <w:lang w:val="fr-FR" w:eastAsia="en-GB"/>
        </w:rPr>
        <w:t xml:space="preserve"> </w:t>
      </w:r>
      <w:r>
        <w:rPr>
          <w:rFonts w:ascii="Times New Roman" w:eastAsia="Times New Roman" w:hAnsi="Times New Roman" w:cs="Times New Roman"/>
          <w:b/>
          <w:i/>
          <w:lang w:val="fr-FR" w:eastAsia="en-GB"/>
        </w:rPr>
        <w:t>entre les partenaires syndicaux</w:t>
      </w:r>
    </w:p>
    <w:p w:rsidR="00A24C3B" w:rsidRPr="00AF581A" w:rsidRDefault="00A24C3B" w:rsidP="00A24C3B">
      <w:pPr>
        <w:tabs>
          <w:tab w:val="left" w:pos="426"/>
        </w:tabs>
        <w:spacing w:after="0" w:line="240" w:lineRule="auto"/>
        <w:jc w:val="both"/>
        <w:rPr>
          <w:rFonts w:ascii="Times New Roman" w:eastAsia="Times New Roman" w:hAnsi="Times New Roman" w:cs="Times New Roman"/>
          <w:lang w:val="fr-FR" w:eastAsia="en-GB"/>
        </w:rPr>
      </w:pPr>
    </w:p>
    <w:p w:rsidR="00A24C3B" w:rsidRDefault="000A0020" w:rsidP="00A24C3B">
      <w:pPr>
        <w:tabs>
          <w:tab w:val="left" w:pos="426"/>
        </w:tabs>
        <w:spacing w:after="0" w:line="240" w:lineRule="auto"/>
        <w:jc w:val="both"/>
        <w:rPr>
          <w:rFonts w:ascii="Times New Roman" w:eastAsia="Times New Roman" w:hAnsi="Times New Roman" w:cs="Times New Roman"/>
          <w:b/>
          <w:i/>
          <w:sz w:val="20"/>
          <w:lang w:val="fr-FR" w:eastAsia="en-GB"/>
        </w:rPr>
      </w:pPr>
      <w:r w:rsidRPr="000A0020">
        <w:rPr>
          <w:rFonts w:ascii="Times New Roman" w:eastAsia="Times New Roman" w:hAnsi="Times New Roman" w:cs="Times New Roman"/>
          <w:b/>
          <w:i/>
          <w:sz w:val="20"/>
          <w:lang w:val="fr-FR" w:eastAsia="en-GB"/>
        </w:rPr>
        <w:t>ENSEMBLE DE TÂCHES</w:t>
      </w:r>
      <w:r>
        <w:rPr>
          <w:rFonts w:ascii="Times New Roman" w:eastAsia="Times New Roman" w:hAnsi="Times New Roman" w:cs="Times New Roman"/>
          <w:b/>
          <w:i/>
          <w:sz w:val="20"/>
          <w:lang w:val="fr-FR" w:eastAsia="en-GB"/>
        </w:rPr>
        <w:t>:</w:t>
      </w:r>
    </w:p>
    <w:p w:rsidR="006B0186" w:rsidRPr="00AF581A" w:rsidRDefault="006B0186" w:rsidP="00A24C3B">
      <w:pPr>
        <w:tabs>
          <w:tab w:val="left" w:pos="426"/>
        </w:tabs>
        <w:spacing w:after="0" w:line="240" w:lineRule="auto"/>
        <w:jc w:val="both"/>
        <w:rPr>
          <w:rFonts w:ascii="Times New Roman" w:eastAsia="Times New Roman" w:hAnsi="Times New Roman" w:cs="Times New Roman"/>
          <w:b/>
          <w:i/>
          <w:sz w:val="20"/>
          <w:lang w:val="fr-FR" w:eastAsia="en-GB"/>
        </w:rPr>
      </w:pPr>
    </w:p>
    <w:p w:rsidR="00A24C3B" w:rsidRPr="00033136" w:rsidRDefault="00033136" w:rsidP="00033136">
      <w:pPr>
        <w:numPr>
          <w:ilvl w:val="0"/>
          <w:numId w:val="5"/>
        </w:numPr>
        <w:tabs>
          <w:tab w:val="left" w:pos="426"/>
        </w:tabs>
        <w:spacing w:after="0"/>
        <w:jc w:val="both"/>
        <w:rPr>
          <w:rFonts w:asciiTheme="majorHAnsi" w:eastAsia="Times New Roman" w:hAnsiTheme="majorHAnsi" w:cs="Arial"/>
          <w:lang w:val="fr-FR" w:eastAsia="en-GB"/>
        </w:rPr>
      </w:pPr>
      <w:r w:rsidRPr="00033136">
        <w:rPr>
          <w:rFonts w:asciiTheme="majorHAnsi" w:eastAsia="Times New Roman" w:hAnsiTheme="majorHAnsi" w:cs="Arial"/>
          <w:lang w:val="fr-FR" w:eastAsia="en-GB"/>
        </w:rPr>
        <w:t>Identifier les cadres d’évaluation de la capacité organisat</w:t>
      </w:r>
      <w:r>
        <w:rPr>
          <w:rFonts w:asciiTheme="majorHAnsi" w:eastAsia="Times New Roman" w:hAnsiTheme="majorHAnsi" w:cs="Arial"/>
          <w:lang w:val="fr-FR" w:eastAsia="en-GB"/>
        </w:rPr>
        <w:t>ionnelle au sein des syndicats: o</w:t>
      </w:r>
      <w:r w:rsidRPr="00033136">
        <w:rPr>
          <w:rFonts w:asciiTheme="majorHAnsi" w:eastAsia="Times New Roman" w:hAnsiTheme="majorHAnsi" w:cs="Arial"/>
          <w:lang w:val="fr-FR" w:eastAsia="en-GB"/>
        </w:rPr>
        <w:t>rganiser une analyse commune sur la capacité organisationnelle entre les partenaires bénéfi</w:t>
      </w:r>
      <w:r>
        <w:rPr>
          <w:rFonts w:asciiTheme="majorHAnsi" w:eastAsia="Times New Roman" w:hAnsiTheme="majorHAnsi" w:cs="Arial"/>
          <w:lang w:val="fr-FR" w:eastAsia="en-GB"/>
        </w:rPr>
        <w:t>ciaires et donateurs: 1 séminaire</w:t>
      </w:r>
      <w:r w:rsidR="00A24C3B" w:rsidRPr="00033136">
        <w:rPr>
          <w:rFonts w:asciiTheme="majorHAnsi" w:eastAsia="Times New Roman" w:hAnsiTheme="majorHAnsi" w:cs="Arial"/>
          <w:lang w:val="fr-FR" w:eastAsia="en-GB"/>
        </w:rPr>
        <w:t>;</w:t>
      </w:r>
    </w:p>
    <w:p w:rsidR="00A24C3B" w:rsidRPr="00033136" w:rsidRDefault="00A24C3B" w:rsidP="00CF6FDF">
      <w:pPr>
        <w:tabs>
          <w:tab w:val="left" w:pos="426"/>
        </w:tabs>
        <w:spacing w:after="0"/>
        <w:ind w:left="720"/>
        <w:jc w:val="both"/>
        <w:rPr>
          <w:rFonts w:asciiTheme="majorHAnsi" w:eastAsia="Times New Roman" w:hAnsiTheme="majorHAnsi" w:cs="Arial"/>
          <w:lang w:val="fr-FR" w:eastAsia="en-GB"/>
        </w:rPr>
      </w:pPr>
    </w:p>
    <w:p w:rsidR="00033136" w:rsidRPr="00033136" w:rsidRDefault="00033136" w:rsidP="00033136">
      <w:pPr>
        <w:pStyle w:val="ListParagraph"/>
        <w:numPr>
          <w:ilvl w:val="0"/>
          <w:numId w:val="5"/>
        </w:numPr>
        <w:rPr>
          <w:rFonts w:asciiTheme="majorHAnsi" w:eastAsia="Times New Roman" w:hAnsiTheme="majorHAnsi" w:cs="Arial"/>
          <w:lang w:val="fr-FR" w:eastAsia="en-GB"/>
        </w:rPr>
      </w:pPr>
      <w:r w:rsidRPr="00033136">
        <w:rPr>
          <w:rFonts w:asciiTheme="majorHAnsi" w:eastAsia="Times New Roman" w:hAnsiTheme="majorHAnsi" w:cs="Arial"/>
          <w:lang w:val="fr-FR" w:eastAsia="en-GB"/>
        </w:rPr>
        <w:t>Lancer un cadre syndical commun sur l’évaluation de la capacité organisationnelle: lignes directrices politiques</w:t>
      </w:r>
    </w:p>
    <w:p w:rsidR="007B3D6C" w:rsidRPr="00AF581A" w:rsidRDefault="00FD4263" w:rsidP="009D63AE">
      <w:pPr>
        <w:jc w:val="both"/>
        <w:rPr>
          <w:rFonts w:ascii="Arial Narrow" w:eastAsia="Times New Roman" w:hAnsi="Arial Narrow" w:cs="Times New Roman"/>
          <w:i/>
          <w:color w:val="E36C0A" w:themeColor="accent6" w:themeShade="BF"/>
          <w:sz w:val="28"/>
          <w:szCs w:val="28"/>
          <w:lang w:val="fr-FR" w:eastAsia="en-GB"/>
        </w:rPr>
      </w:pPr>
      <w:r>
        <w:rPr>
          <w:rFonts w:ascii="Arial Narrow" w:eastAsia="Times New Roman" w:hAnsi="Arial Narrow" w:cs="Times New Roman"/>
          <w:i/>
          <w:color w:val="E36C0A" w:themeColor="accent6" w:themeShade="BF"/>
          <w:sz w:val="28"/>
          <w:szCs w:val="28"/>
          <w:lang w:val="fr-FR" w:eastAsia="en-GB"/>
        </w:rPr>
        <w:t>Planification générale pour</w:t>
      </w:r>
      <w:r w:rsidR="000D556C" w:rsidRPr="00AF581A">
        <w:rPr>
          <w:rFonts w:ascii="Arial Narrow" w:eastAsia="Times New Roman" w:hAnsi="Arial Narrow" w:cs="Times New Roman"/>
          <w:i/>
          <w:color w:val="E36C0A" w:themeColor="accent6" w:themeShade="BF"/>
          <w:sz w:val="28"/>
          <w:szCs w:val="28"/>
          <w:lang w:val="fr-FR" w:eastAsia="en-GB"/>
        </w:rPr>
        <w:t xml:space="preserve"> 2013 – 2016</w:t>
      </w:r>
    </w:p>
    <w:tbl>
      <w:tblPr>
        <w:tblStyle w:val="TableGrid"/>
        <w:tblW w:w="9680" w:type="dxa"/>
        <w:tblLook w:val="04A0" w:firstRow="1" w:lastRow="0" w:firstColumn="1" w:lastColumn="0" w:noHBand="0" w:noVBand="1"/>
      </w:tblPr>
      <w:tblGrid>
        <w:gridCol w:w="3226"/>
        <w:gridCol w:w="3227"/>
        <w:gridCol w:w="3227"/>
      </w:tblGrid>
      <w:tr w:rsidR="005B61A6" w:rsidRPr="00DD7F11" w:rsidTr="005B61A6">
        <w:trPr>
          <w:trHeight w:val="424"/>
        </w:trPr>
        <w:tc>
          <w:tcPr>
            <w:tcW w:w="3226" w:type="dxa"/>
          </w:tcPr>
          <w:p w:rsidR="005B61A6" w:rsidRPr="00AF581A" w:rsidRDefault="00FD4263" w:rsidP="000D556C">
            <w:pPr>
              <w:rPr>
                <w:rFonts w:asciiTheme="majorHAnsi" w:eastAsia="Times New Roman" w:hAnsiTheme="majorHAnsi" w:cs="Arial"/>
                <w:lang w:val="fr-FR" w:eastAsia="en-GB"/>
              </w:rPr>
            </w:pPr>
            <w:r>
              <w:rPr>
                <w:rFonts w:asciiTheme="majorHAnsi" w:eastAsia="Times New Roman" w:hAnsiTheme="majorHAnsi" w:cs="Arial"/>
                <w:lang w:val="fr-FR" w:eastAsia="en-GB"/>
              </w:rPr>
              <w:t>DOMAINES DE TRAVAIL</w:t>
            </w:r>
          </w:p>
        </w:tc>
        <w:tc>
          <w:tcPr>
            <w:tcW w:w="3227" w:type="dxa"/>
          </w:tcPr>
          <w:p w:rsidR="005B61A6" w:rsidRPr="00AF581A" w:rsidRDefault="00FD4263" w:rsidP="00FD4263">
            <w:pPr>
              <w:rPr>
                <w:rFonts w:asciiTheme="majorHAnsi" w:eastAsia="Times New Roman" w:hAnsiTheme="majorHAnsi" w:cs="Arial"/>
                <w:lang w:val="fr-FR" w:eastAsia="en-GB"/>
              </w:rPr>
            </w:pPr>
            <w:r>
              <w:rPr>
                <w:rFonts w:asciiTheme="majorHAnsi" w:eastAsia="Times New Roman" w:hAnsiTheme="majorHAnsi" w:cs="Arial"/>
                <w:lang w:val="fr-FR" w:eastAsia="en-GB"/>
              </w:rPr>
              <w:t>ACTIVITÉ</w:t>
            </w:r>
            <w:r w:rsidR="005B61A6" w:rsidRPr="00AF581A">
              <w:rPr>
                <w:rFonts w:asciiTheme="majorHAnsi" w:eastAsia="Times New Roman" w:hAnsiTheme="majorHAnsi" w:cs="Arial"/>
                <w:lang w:val="fr-FR" w:eastAsia="en-GB"/>
              </w:rPr>
              <w:t>S</w:t>
            </w:r>
          </w:p>
        </w:tc>
        <w:tc>
          <w:tcPr>
            <w:tcW w:w="3227" w:type="dxa"/>
          </w:tcPr>
          <w:p w:rsidR="005B61A6" w:rsidRPr="00AF581A" w:rsidRDefault="005B61A6" w:rsidP="00FD4263">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P</w:t>
            </w:r>
            <w:r w:rsidR="00FD4263">
              <w:rPr>
                <w:rFonts w:asciiTheme="majorHAnsi" w:eastAsia="Times New Roman" w:hAnsiTheme="majorHAnsi" w:cs="Arial"/>
                <w:lang w:val="fr-FR" w:eastAsia="en-GB"/>
              </w:rPr>
              <w:t>É</w:t>
            </w:r>
            <w:r w:rsidRPr="00AF581A">
              <w:rPr>
                <w:rFonts w:asciiTheme="majorHAnsi" w:eastAsia="Times New Roman" w:hAnsiTheme="majorHAnsi" w:cs="Arial"/>
                <w:lang w:val="fr-FR" w:eastAsia="en-GB"/>
              </w:rPr>
              <w:t>RIOD</w:t>
            </w:r>
            <w:r w:rsidR="00FD4263">
              <w:rPr>
                <w:rFonts w:asciiTheme="majorHAnsi" w:eastAsia="Times New Roman" w:hAnsiTheme="majorHAnsi" w:cs="Arial"/>
                <w:lang w:val="fr-FR" w:eastAsia="en-GB"/>
              </w:rPr>
              <w:t>E</w:t>
            </w:r>
            <w:r w:rsidRPr="00AF581A">
              <w:rPr>
                <w:rFonts w:asciiTheme="majorHAnsi" w:eastAsia="Times New Roman" w:hAnsiTheme="majorHAnsi" w:cs="Arial"/>
                <w:lang w:val="fr-FR" w:eastAsia="en-GB"/>
              </w:rPr>
              <w:t xml:space="preserve"> </w:t>
            </w:r>
            <w:r w:rsidR="00FD4263">
              <w:rPr>
                <w:rFonts w:asciiTheme="majorHAnsi" w:eastAsia="Times New Roman" w:hAnsiTheme="majorHAnsi" w:cs="Arial"/>
                <w:lang w:val="fr-FR" w:eastAsia="en-GB"/>
              </w:rPr>
              <w:t>DE MISE EN ŒUVRE</w:t>
            </w:r>
            <w:r w:rsidRPr="00AF581A">
              <w:rPr>
                <w:rFonts w:asciiTheme="majorHAnsi" w:eastAsia="Times New Roman" w:hAnsiTheme="majorHAnsi" w:cs="Arial"/>
                <w:lang w:val="fr-FR" w:eastAsia="en-GB"/>
              </w:rPr>
              <w:t xml:space="preserve"> </w:t>
            </w:r>
          </w:p>
        </w:tc>
      </w:tr>
      <w:tr w:rsidR="000D556C" w:rsidRPr="00AF581A" w:rsidTr="005B61A6">
        <w:trPr>
          <w:trHeight w:val="1926"/>
        </w:trPr>
        <w:tc>
          <w:tcPr>
            <w:tcW w:w="3226" w:type="dxa"/>
          </w:tcPr>
          <w:p w:rsidR="00FD55D7" w:rsidRPr="00AF581A" w:rsidRDefault="00FD55D7" w:rsidP="000D556C">
            <w:pPr>
              <w:rPr>
                <w:rFonts w:asciiTheme="majorHAnsi" w:eastAsia="Times New Roman" w:hAnsiTheme="majorHAnsi" w:cs="Arial"/>
                <w:lang w:val="fr-FR" w:eastAsia="en-GB"/>
              </w:rPr>
            </w:pPr>
          </w:p>
          <w:p w:rsidR="000D556C" w:rsidRPr="00AF581A" w:rsidRDefault="000D556C"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TUDEP</w:t>
            </w:r>
          </w:p>
        </w:tc>
        <w:tc>
          <w:tcPr>
            <w:tcW w:w="3227" w:type="dxa"/>
          </w:tcPr>
          <w:p w:rsidR="005B61A6" w:rsidRPr="00AF581A" w:rsidRDefault="005B61A6" w:rsidP="000D556C">
            <w:pPr>
              <w:rPr>
                <w:rFonts w:asciiTheme="majorHAnsi" w:eastAsia="Times New Roman" w:hAnsiTheme="majorHAnsi" w:cs="Arial"/>
                <w:lang w:val="fr-FR" w:eastAsia="en-GB"/>
              </w:rPr>
            </w:pPr>
          </w:p>
          <w:p w:rsidR="005B61A6" w:rsidRPr="00AF581A" w:rsidRDefault="000D556C"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 xml:space="preserve">3 </w:t>
            </w:r>
            <w:r w:rsidR="00CB260A">
              <w:rPr>
                <w:rFonts w:asciiTheme="majorHAnsi" w:eastAsia="Times New Roman" w:hAnsiTheme="majorHAnsi" w:cs="Arial"/>
                <w:lang w:val="fr-FR" w:eastAsia="en-GB"/>
              </w:rPr>
              <w:t xml:space="preserve">séminaires régionaux de formation sur le </w:t>
            </w:r>
            <w:r w:rsidRPr="00AF581A">
              <w:rPr>
                <w:rFonts w:asciiTheme="majorHAnsi" w:eastAsia="Times New Roman" w:hAnsiTheme="majorHAnsi" w:cs="Arial"/>
                <w:lang w:val="fr-FR" w:eastAsia="en-GB"/>
              </w:rPr>
              <w:t>TUDEP</w:t>
            </w:r>
            <w:r w:rsidR="009D63AE" w:rsidRPr="00AF581A">
              <w:rPr>
                <w:rFonts w:asciiTheme="majorHAnsi" w:eastAsia="Times New Roman" w:hAnsiTheme="majorHAnsi" w:cs="Arial"/>
                <w:lang w:val="fr-FR" w:eastAsia="en-GB"/>
              </w:rPr>
              <w:t xml:space="preserve"> </w:t>
            </w:r>
          </w:p>
          <w:p w:rsidR="000D556C" w:rsidRPr="00AF581A" w:rsidRDefault="00CB260A" w:rsidP="000D556C">
            <w:pPr>
              <w:rPr>
                <w:rFonts w:asciiTheme="majorHAnsi" w:eastAsia="Times New Roman" w:hAnsiTheme="majorHAnsi" w:cs="Arial"/>
                <w:lang w:val="fr-FR" w:eastAsia="en-GB"/>
              </w:rPr>
            </w:pPr>
            <w:r>
              <w:rPr>
                <w:rFonts w:asciiTheme="majorHAnsi" w:eastAsia="Times New Roman" w:hAnsiTheme="majorHAnsi" w:cs="Arial"/>
                <w:lang w:val="fr-FR" w:eastAsia="en-GB"/>
              </w:rPr>
              <w:t>(</w:t>
            </w:r>
            <w:r w:rsidR="006B0186">
              <w:rPr>
                <w:rFonts w:asciiTheme="majorHAnsi" w:eastAsia="Times New Roman" w:hAnsiTheme="majorHAnsi" w:cs="Arial"/>
                <w:lang w:val="fr-FR" w:eastAsia="en-GB"/>
              </w:rPr>
              <w:t>parallèlement</w:t>
            </w:r>
            <w:r>
              <w:rPr>
                <w:rFonts w:asciiTheme="majorHAnsi" w:eastAsia="Times New Roman" w:hAnsiTheme="majorHAnsi" w:cs="Arial"/>
                <w:lang w:val="fr-FR" w:eastAsia="en-GB"/>
              </w:rPr>
              <w:t xml:space="preserve"> aux réunions régionales des OSS</w:t>
            </w:r>
            <w:r w:rsidR="009D63AE" w:rsidRPr="00AF581A">
              <w:rPr>
                <w:rFonts w:asciiTheme="majorHAnsi" w:eastAsia="Times New Roman" w:hAnsiTheme="majorHAnsi" w:cs="Arial"/>
                <w:lang w:val="fr-FR" w:eastAsia="en-GB"/>
              </w:rPr>
              <w:t xml:space="preserve">) </w:t>
            </w:r>
          </w:p>
          <w:p w:rsidR="000D556C" w:rsidRPr="00AF581A" w:rsidRDefault="000D556C" w:rsidP="000D556C">
            <w:pPr>
              <w:rPr>
                <w:rFonts w:asciiTheme="majorHAnsi" w:eastAsia="Times New Roman" w:hAnsiTheme="majorHAnsi" w:cs="Arial"/>
                <w:lang w:val="fr-FR" w:eastAsia="en-GB"/>
              </w:rPr>
            </w:pPr>
          </w:p>
          <w:p w:rsidR="000D556C" w:rsidRPr="00AF581A" w:rsidRDefault="000D556C"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 xml:space="preserve">1 </w:t>
            </w:r>
            <w:r w:rsidR="00CB260A">
              <w:rPr>
                <w:rFonts w:asciiTheme="majorHAnsi" w:eastAsia="Times New Roman" w:hAnsiTheme="majorHAnsi" w:cs="Arial"/>
                <w:lang w:val="fr-FR" w:eastAsia="en-GB"/>
              </w:rPr>
              <w:t>évaluation mondiale</w:t>
            </w:r>
          </w:p>
          <w:p w:rsidR="00D5594C" w:rsidRPr="00AF581A" w:rsidRDefault="00D5594C" w:rsidP="00D5594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w:t>
            </w:r>
            <w:r w:rsidR="006B0186" w:rsidRPr="006B0186">
              <w:rPr>
                <w:rFonts w:asciiTheme="majorHAnsi" w:eastAsia="Times New Roman" w:hAnsiTheme="majorHAnsi" w:cs="Arial"/>
                <w:lang w:val="fr-FR" w:eastAsia="en-GB"/>
              </w:rPr>
              <w:t xml:space="preserve">parallèlement </w:t>
            </w:r>
            <w:r w:rsidR="00CB260A">
              <w:rPr>
                <w:rFonts w:asciiTheme="majorHAnsi" w:eastAsia="Times New Roman" w:hAnsiTheme="majorHAnsi" w:cs="Arial"/>
                <w:lang w:val="fr-FR" w:eastAsia="en-GB"/>
              </w:rPr>
              <w:t>à l’AG du RSCD)</w:t>
            </w:r>
          </w:p>
          <w:p w:rsidR="000D556C" w:rsidRPr="00AF581A" w:rsidRDefault="000D556C" w:rsidP="000D556C">
            <w:pPr>
              <w:rPr>
                <w:rFonts w:asciiTheme="majorHAnsi" w:eastAsia="Times New Roman" w:hAnsiTheme="majorHAnsi" w:cs="Arial"/>
                <w:lang w:val="fr-FR" w:eastAsia="en-GB"/>
              </w:rPr>
            </w:pPr>
          </w:p>
        </w:tc>
        <w:tc>
          <w:tcPr>
            <w:tcW w:w="3227" w:type="dxa"/>
          </w:tcPr>
          <w:p w:rsidR="00FD55D7" w:rsidRPr="00AF581A" w:rsidRDefault="00FD55D7" w:rsidP="000D556C">
            <w:pPr>
              <w:rPr>
                <w:rFonts w:asciiTheme="majorHAnsi" w:eastAsia="Times New Roman" w:hAnsiTheme="majorHAnsi" w:cs="Arial"/>
                <w:lang w:val="fr-FR" w:eastAsia="en-GB"/>
              </w:rPr>
            </w:pPr>
          </w:p>
          <w:p w:rsidR="000D556C" w:rsidRPr="00AF581A" w:rsidRDefault="000D556C"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2013-</w:t>
            </w:r>
            <w:r w:rsidR="00CB260A">
              <w:rPr>
                <w:rFonts w:asciiTheme="majorHAnsi" w:eastAsia="Times New Roman" w:hAnsiTheme="majorHAnsi" w:cs="Arial"/>
                <w:lang w:val="fr-FR" w:eastAsia="en-GB"/>
              </w:rPr>
              <w:t>20</w:t>
            </w:r>
            <w:r w:rsidRPr="00AF581A">
              <w:rPr>
                <w:rFonts w:asciiTheme="majorHAnsi" w:eastAsia="Times New Roman" w:hAnsiTheme="majorHAnsi" w:cs="Arial"/>
                <w:lang w:val="fr-FR" w:eastAsia="en-GB"/>
              </w:rPr>
              <w:t>16</w:t>
            </w:r>
          </w:p>
        </w:tc>
      </w:tr>
      <w:tr w:rsidR="000D556C" w:rsidRPr="00AF581A" w:rsidTr="005B61A6">
        <w:trPr>
          <w:trHeight w:val="1534"/>
        </w:trPr>
        <w:tc>
          <w:tcPr>
            <w:tcW w:w="3226" w:type="dxa"/>
          </w:tcPr>
          <w:p w:rsidR="00FD55D7" w:rsidRPr="00AF581A" w:rsidRDefault="00FD55D7" w:rsidP="000D556C">
            <w:pPr>
              <w:rPr>
                <w:rFonts w:asciiTheme="majorHAnsi" w:eastAsia="Times New Roman" w:hAnsiTheme="majorHAnsi" w:cs="Arial"/>
                <w:lang w:val="fr-FR" w:eastAsia="en-GB"/>
              </w:rPr>
            </w:pPr>
          </w:p>
          <w:p w:rsidR="000D556C" w:rsidRPr="00AF581A" w:rsidRDefault="00FD4263" w:rsidP="000D556C">
            <w:pPr>
              <w:rPr>
                <w:rFonts w:asciiTheme="majorHAnsi" w:eastAsia="Times New Roman" w:hAnsiTheme="majorHAnsi" w:cs="Arial"/>
                <w:lang w:val="fr-FR" w:eastAsia="en-GB"/>
              </w:rPr>
            </w:pPr>
            <w:r>
              <w:rPr>
                <w:rFonts w:asciiTheme="majorHAnsi" w:eastAsia="Times New Roman" w:hAnsiTheme="majorHAnsi" w:cs="Arial"/>
                <w:lang w:val="fr-FR" w:eastAsia="en-GB"/>
              </w:rPr>
              <w:t>S</w:t>
            </w:r>
            <w:r w:rsidR="000D556C" w:rsidRPr="00AF581A">
              <w:rPr>
                <w:rFonts w:asciiTheme="majorHAnsi" w:eastAsia="Times New Roman" w:hAnsiTheme="majorHAnsi" w:cs="Arial"/>
                <w:lang w:val="fr-FR" w:eastAsia="en-GB"/>
              </w:rPr>
              <w:t xml:space="preserve">&amp;E </w:t>
            </w:r>
            <w:r w:rsidR="00F153BF">
              <w:rPr>
                <w:rFonts w:asciiTheme="majorHAnsi" w:eastAsia="Times New Roman" w:hAnsiTheme="majorHAnsi" w:cs="Arial"/>
                <w:lang w:val="fr-FR" w:eastAsia="en-GB"/>
              </w:rPr>
              <w:t>des</w:t>
            </w:r>
            <w:r w:rsidR="00CB260A">
              <w:rPr>
                <w:rFonts w:asciiTheme="majorHAnsi" w:eastAsia="Times New Roman" w:hAnsiTheme="majorHAnsi" w:cs="Arial"/>
                <w:lang w:val="fr-FR" w:eastAsia="en-GB"/>
              </w:rPr>
              <w:t xml:space="preserve"> programmes de développement</w:t>
            </w:r>
          </w:p>
          <w:p w:rsidR="00AC5915" w:rsidRPr="00AF581A" w:rsidRDefault="00AC5915" w:rsidP="000D556C">
            <w:pPr>
              <w:rPr>
                <w:rFonts w:asciiTheme="majorHAnsi" w:eastAsia="Times New Roman" w:hAnsiTheme="majorHAnsi" w:cs="Arial"/>
                <w:lang w:val="fr-FR" w:eastAsia="en-GB"/>
              </w:rPr>
            </w:pPr>
          </w:p>
          <w:p w:rsidR="00AC5915" w:rsidRPr="00AF581A" w:rsidRDefault="00AC5915" w:rsidP="000D556C">
            <w:pPr>
              <w:rPr>
                <w:rFonts w:asciiTheme="majorHAnsi" w:eastAsia="Times New Roman" w:hAnsiTheme="majorHAnsi" w:cs="Arial"/>
                <w:lang w:val="fr-FR" w:eastAsia="en-GB"/>
              </w:rPr>
            </w:pPr>
          </w:p>
        </w:tc>
        <w:tc>
          <w:tcPr>
            <w:tcW w:w="3227" w:type="dxa"/>
          </w:tcPr>
          <w:p w:rsidR="005B61A6" w:rsidRPr="00AF581A" w:rsidRDefault="005B61A6" w:rsidP="000D556C">
            <w:pPr>
              <w:rPr>
                <w:rFonts w:asciiTheme="majorHAnsi" w:eastAsia="Times New Roman" w:hAnsiTheme="majorHAnsi" w:cs="Arial"/>
                <w:lang w:val="fr-FR" w:eastAsia="en-GB"/>
              </w:rPr>
            </w:pPr>
          </w:p>
          <w:p w:rsidR="005B61A6" w:rsidRPr="00AF581A" w:rsidRDefault="000D556C"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 xml:space="preserve">3 </w:t>
            </w:r>
            <w:r w:rsidR="00CB260A">
              <w:rPr>
                <w:rFonts w:asciiTheme="majorHAnsi" w:eastAsia="Times New Roman" w:hAnsiTheme="majorHAnsi" w:cs="Arial"/>
                <w:lang w:val="fr-FR" w:eastAsia="en-GB"/>
              </w:rPr>
              <w:t xml:space="preserve">séminaires régionaux de formation </w:t>
            </w:r>
          </w:p>
          <w:p w:rsidR="005B61A6" w:rsidRPr="00AF581A" w:rsidRDefault="005B61A6" w:rsidP="000D556C">
            <w:pPr>
              <w:rPr>
                <w:rFonts w:asciiTheme="majorHAnsi" w:eastAsia="Times New Roman" w:hAnsiTheme="majorHAnsi" w:cs="Arial"/>
                <w:lang w:val="fr-FR" w:eastAsia="en-GB"/>
              </w:rPr>
            </w:pPr>
          </w:p>
          <w:p w:rsidR="000D556C" w:rsidRPr="00AF581A" w:rsidRDefault="005B61A6" w:rsidP="006B0186">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w:t>
            </w:r>
            <w:r w:rsidR="006B0186" w:rsidRPr="006B0186">
              <w:rPr>
                <w:rFonts w:asciiTheme="majorHAnsi" w:eastAsia="Times New Roman" w:hAnsiTheme="majorHAnsi" w:cs="Arial"/>
                <w:lang w:val="fr-FR" w:eastAsia="en-GB"/>
              </w:rPr>
              <w:t xml:space="preserve">parallèlement </w:t>
            </w:r>
            <w:r w:rsidR="00CB260A">
              <w:rPr>
                <w:rFonts w:asciiTheme="majorHAnsi" w:eastAsia="Times New Roman" w:hAnsiTheme="majorHAnsi" w:cs="Arial"/>
                <w:lang w:val="fr-FR" w:eastAsia="en-GB"/>
              </w:rPr>
              <w:t>aux réunions des OSS / réseaux régionaux</w:t>
            </w:r>
            <w:r w:rsidRPr="00AF581A">
              <w:rPr>
                <w:rFonts w:asciiTheme="majorHAnsi" w:eastAsia="Times New Roman" w:hAnsiTheme="majorHAnsi" w:cs="Arial"/>
                <w:lang w:val="fr-FR" w:eastAsia="en-GB"/>
              </w:rPr>
              <w:t>)</w:t>
            </w:r>
          </w:p>
        </w:tc>
        <w:tc>
          <w:tcPr>
            <w:tcW w:w="3227" w:type="dxa"/>
          </w:tcPr>
          <w:p w:rsidR="00FD55D7" w:rsidRPr="00AF581A" w:rsidRDefault="00FD55D7" w:rsidP="000D556C">
            <w:pPr>
              <w:rPr>
                <w:rFonts w:asciiTheme="majorHAnsi" w:eastAsia="Times New Roman" w:hAnsiTheme="majorHAnsi" w:cs="Arial"/>
                <w:lang w:val="fr-FR" w:eastAsia="en-GB"/>
              </w:rPr>
            </w:pPr>
          </w:p>
          <w:p w:rsidR="000D556C" w:rsidRPr="00AF581A" w:rsidRDefault="000D556C"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2014-</w:t>
            </w:r>
            <w:r w:rsidR="00CB260A">
              <w:rPr>
                <w:rFonts w:asciiTheme="majorHAnsi" w:eastAsia="Times New Roman" w:hAnsiTheme="majorHAnsi" w:cs="Arial"/>
                <w:lang w:val="fr-FR" w:eastAsia="en-GB"/>
              </w:rPr>
              <w:t>20</w:t>
            </w:r>
            <w:r w:rsidRPr="00AF581A">
              <w:rPr>
                <w:rFonts w:asciiTheme="majorHAnsi" w:eastAsia="Times New Roman" w:hAnsiTheme="majorHAnsi" w:cs="Arial"/>
                <w:lang w:val="fr-FR" w:eastAsia="en-GB"/>
              </w:rPr>
              <w:t>16</w:t>
            </w:r>
          </w:p>
        </w:tc>
      </w:tr>
      <w:tr w:rsidR="00AC5915" w:rsidRPr="00AF581A" w:rsidTr="005B61A6">
        <w:trPr>
          <w:trHeight w:val="1551"/>
        </w:trPr>
        <w:tc>
          <w:tcPr>
            <w:tcW w:w="3226" w:type="dxa"/>
          </w:tcPr>
          <w:p w:rsidR="006B0186" w:rsidRDefault="006B0186" w:rsidP="00FD4263">
            <w:pPr>
              <w:rPr>
                <w:rFonts w:asciiTheme="majorHAnsi" w:eastAsia="Times New Roman" w:hAnsiTheme="majorHAnsi" w:cs="Arial"/>
                <w:lang w:val="fr-FR" w:eastAsia="en-GB"/>
              </w:rPr>
            </w:pPr>
          </w:p>
          <w:p w:rsidR="00AC5915" w:rsidRPr="00AF581A" w:rsidRDefault="00FD4263" w:rsidP="00FD4263">
            <w:pPr>
              <w:rPr>
                <w:rFonts w:asciiTheme="majorHAnsi" w:eastAsia="Times New Roman" w:hAnsiTheme="majorHAnsi" w:cs="Arial"/>
                <w:lang w:val="fr-FR" w:eastAsia="en-GB"/>
              </w:rPr>
            </w:pPr>
            <w:r>
              <w:rPr>
                <w:rFonts w:asciiTheme="majorHAnsi" w:eastAsia="Times New Roman" w:hAnsiTheme="majorHAnsi" w:cs="Arial"/>
                <w:lang w:val="fr-FR" w:eastAsia="en-GB"/>
              </w:rPr>
              <w:t>Cadres d’évaluation de la capacité organisationnelle</w:t>
            </w:r>
          </w:p>
        </w:tc>
        <w:tc>
          <w:tcPr>
            <w:tcW w:w="3227" w:type="dxa"/>
          </w:tcPr>
          <w:p w:rsidR="005B61A6" w:rsidRPr="00AF581A" w:rsidRDefault="005B61A6" w:rsidP="000D556C">
            <w:pPr>
              <w:rPr>
                <w:rFonts w:asciiTheme="majorHAnsi" w:eastAsia="Times New Roman" w:hAnsiTheme="majorHAnsi" w:cs="Arial"/>
                <w:lang w:val="fr-FR" w:eastAsia="en-GB"/>
              </w:rPr>
            </w:pPr>
          </w:p>
          <w:p w:rsidR="00AC5915" w:rsidRPr="00AF581A" w:rsidRDefault="00AC5915"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 xml:space="preserve">1 </w:t>
            </w:r>
            <w:r w:rsidR="00FD4263">
              <w:rPr>
                <w:rFonts w:asciiTheme="majorHAnsi" w:eastAsia="Times New Roman" w:hAnsiTheme="majorHAnsi" w:cs="Arial"/>
                <w:lang w:val="fr-FR" w:eastAsia="en-GB"/>
              </w:rPr>
              <w:t>séminaire thématique</w:t>
            </w:r>
          </w:p>
          <w:p w:rsidR="00AC5915" w:rsidRPr="00AF581A" w:rsidRDefault="00AC5915"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 xml:space="preserve">1 </w:t>
            </w:r>
            <w:r w:rsidR="00CB260A">
              <w:rPr>
                <w:rFonts w:asciiTheme="majorHAnsi" w:eastAsia="Times New Roman" w:hAnsiTheme="majorHAnsi" w:cs="Arial"/>
                <w:lang w:val="fr-FR" w:eastAsia="en-GB"/>
              </w:rPr>
              <w:t>étude de recherche</w:t>
            </w:r>
          </w:p>
          <w:p w:rsidR="00AC5915" w:rsidRPr="00AF581A" w:rsidRDefault="00CB260A" w:rsidP="00CB260A">
            <w:pPr>
              <w:rPr>
                <w:rFonts w:asciiTheme="majorHAnsi" w:eastAsia="Times New Roman" w:hAnsiTheme="majorHAnsi" w:cs="Arial"/>
                <w:lang w:val="fr-FR" w:eastAsia="en-GB"/>
              </w:rPr>
            </w:pPr>
            <w:r>
              <w:rPr>
                <w:rFonts w:asciiTheme="majorHAnsi" w:eastAsia="Times New Roman" w:hAnsiTheme="majorHAnsi" w:cs="Arial"/>
                <w:lang w:val="fr-FR" w:eastAsia="en-GB"/>
              </w:rPr>
              <w:t>Lignes directrices politiques des syndicats</w:t>
            </w:r>
          </w:p>
        </w:tc>
        <w:tc>
          <w:tcPr>
            <w:tcW w:w="3227" w:type="dxa"/>
          </w:tcPr>
          <w:p w:rsidR="00FD55D7" w:rsidRPr="00AF581A" w:rsidRDefault="00FD55D7" w:rsidP="000D556C">
            <w:pPr>
              <w:rPr>
                <w:rFonts w:asciiTheme="majorHAnsi" w:eastAsia="Times New Roman" w:hAnsiTheme="majorHAnsi" w:cs="Arial"/>
                <w:lang w:val="fr-FR" w:eastAsia="en-GB"/>
              </w:rPr>
            </w:pPr>
          </w:p>
          <w:p w:rsidR="00AC5915" w:rsidRPr="00AF581A" w:rsidRDefault="00AC5915" w:rsidP="000D556C">
            <w:pPr>
              <w:rPr>
                <w:rFonts w:asciiTheme="majorHAnsi" w:eastAsia="Times New Roman" w:hAnsiTheme="majorHAnsi" w:cs="Arial"/>
                <w:lang w:val="fr-FR" w:eastAsia="en-GB"/>
              </w:rPr>
            </w:pPr>
            <w:r w:rsidRPr="00AF581A">
              <w:rPr>
                <w:rFonts w:asciiTheme="majorHAnsi" w:eastAsia="Times New Roman" w:hAnsiTheme="majorHAnsi" w:cs="Arial"/>
                <w:lang w:val="fr-FR" w:eastAsia="en-GB"/>
              </w:rPr>
              <w:t>2015-</w:t>
            </w:r>
            <w:r w:rsidR="00CB260A">
              <w:rPr>
                <w:rFonts w:asciiTheme="majorHAnsi" w:eastAsia="Times New Roman" w:hAnsiTheme="majorHAnsi" w:cs="Arial"/>
                <w:lang w:val="fr-FR" w:eastAsia="en-GB"/>
              </w:rPr>
              <w:t>20</w:t>
            </w:r>
            <w:r w:rsidRPr="00AF581A">
              <w:rPr>
                <w:rFonts w:asciiTheme="majorHAnsi" w:eastAsia="Times New Roman" w:hAnsiTheme="majorHAnsi" w:cs="Arial"/>
                <w:lang w:val="fr-FR" w:eastAsia="en-GB"/>
              </w:rPr>
              <w:t>16</w:t>
            </w:r>
          </w:p>
        </w:tc>
      </w:tr>
    </w:tbl>
    <w:p w:rsidR="000D556C" w:rsidRPr="00AF581A" w:rsidRDefault="000D556C" w:rsidP="000D556C">
      <w:pPr>
        <w:rPr>
          <w:rFonts w:asciiTheme="majorHAnsi" w:eastAsia="Times New Roman" w:hAnsiTheme="majorHAnsi" w:cs="Arial"/>
          <w:lang w:val="fr-FR" w:eastAsia="en-GB"/>
        </w:rPr>
      </w:pPr>
    </w:p>
    <w:p w:rsidR="00FF6DCB" w:rsidRPr="00AF581A" w:rsidRDefault="00FF6DCB" w:rsidP="00FF6DCB">
      <w:pPr>
        <w:spacing w:after="0" w:line="240" w:lineRule="auto"/>
        <w:ind w:left="720"/>
        <w:jc w:val="center"/>
        <w:rPr>
          <w:rFonts w:ascii="Times New Roman" w:eastAsia="Times New Roman" w:hAnsi="Times New Roman" w:cs="Times New Roman"/>
          <w:lang w:val="fr-FR" w:eastAsia="en-GB"/>
        </w:rPr>
      </w:pPr>
    </w:p>
    <w:p w:rsidR="00FF6DCB" w:rsidRPr="00AF581A" w:rsidRDefault="00FF6DCB" w:rsidP="00FF6DCB">
      <w:pPr>
        <w:spacing w:after="0" w:line="240" w:lineRule="auto"/>
        <w:ind w:left="720"/>
        <w:jc w:val="center"/>
        <w:rPr>
          <w:rFonts w:ascii="Times New Roman" w:eastAsia="Times New Roman" w:hAnsi="Times New Roman" w:cs="Times New Roman"/>
          <w:lang w:val="fr-FR" w:eastAsia="en-GB"/>
        </w:rPr>
      </w:pPr>
    </w:p>
    <w:p w:rsidR="00426B9D" w:rsidRPr="00814B04" w:rsidRDefault="00FF6DCB" w:rsidP="00814B04">
      <w:pPr>
        <w:spacing w:after="0" w:line="240" w:lineRule="auto"/>
        <w:ind w:left="720"/>
        <w:rPr>
          <w:rFonts w:ascii="Times New Roman" w:eastAsia="Times New Roman" w:hAnsi="Times New Roman" w:cs="Times New Roman"/>
          <w:lang w:val="fr-FR" w:eastAsia="en-GB"/>
        </w:rPr>
      </w:pPr>
      <w:r w:rsidRPr="00AF581A">
        <w:rPr>
          <w:rFonts w:ascii="Times New Roman" w:eastAsia="Times New Roman" w:hAnsi="Times New Roman" w:cs="Times New Roman"/>
          <w:lang w:val="fr-FR" w:eastAsia="en-GB"/>
        </w:rPr>
        <w:t xml:space="preserve">                                               ****************</w:t>
      </w:r>
    </w:p>
    <w:sectPr w:rsidR="00426B9D" w:rsidRPr="00814B04" w:rsidSect="008D1E2E">
      <w:pgSz w:w="11906" w:h="16838"/>
      <w:pgMar w:top="1440" w:right="1440" w:bottom="1440" w:left="1440"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34" w:rsidRDefault="00733F34" w:rsidP="00453197">
      <w:pPr>
        <w:spacing w:after="0" w:line="240" w:lineRule="auto"/>
      </w:pPr>
      <w:r>
        <w:separator/>
      </w:r>
    </w:p>
  </w:endnote>
  <w:endnote w:type="continuationSeparator" w:id="0">
    <w:p w:rsidR="00733F34" w:rsidRDefault="00733F34" w:rsidP="0045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34" w:rsidRDefault="00733F34" w:rsidP="00453197">
      <w:pPr>
        <w:spacing w:after="0" w:line="240" w:lineRule="auto"/>
      </w:pPr>
      <w:r>
        <w:separator/>
      </w:r>
    </w:p>
  </w:footnote>
  <w:footnote w:type="continuationSeparator" w:id="0">
    <w:p w:rsidR="00733F34" w:rsidRDefault="00733F34" w:rsidP="00453197">
      <w:pPr>
        <w:spacing w:after="0" w:line="240" w:lineRule="auto"/>
      </w:pPr>
      <w:r>
        <w:continuationSeparator/>
      </w:r>
    </w:p>
  </w:footnote>
  <w:footnote w:id="1">
    <w:p w:rsidR="00060812" w:rsidRDefault="00060812" w:rsidP="00060812">
      <w:pPr>
        <w:pStyle w:val="FootnoteText"/>
      </w:pPr>
      <w:r>
        <w:rPr>
          <w:rStyle w:val="FootnoteReference"/>
        </w:rPr>
        <w:footnoteRef/>
      </w:r>
      <w:r>
        <w:t xml:space="preserve"> </w:t>
      </w:r>
      <w:hyperlink r:id="rId1" w:history="1">
        <w:r w:rsidRPr="0004117F">
          <w:rPr>
            <w:rStyle w:val="Hyperlink"/>
          </w:rPr>
          <w:t>http://www.ituc-csi.org/tu-development-effectiness-profile</w:t>
        </w:r>
      </w:hyperlink>
      <w:r>
        <w:t xml:space="preserve"> </w:t>
      </w:r>
    </w:p>
  </w:footnote>
  <w:footnote w:id="2">
    <w:p w:rsidR="00B83C5C" w:rsidRPr="00DD7F11" w:rsidRDefault="00B83C5C">
      <w:pPr>
        <w:pStyle w:val="FootnoteText"/>
        <w:rPr>
          <w:lang w:val="fr-BE"/>
        </w:rPr>
      </w:pPr>
      <w:r>
        <w:rPr>
          <w:rStyle w:val="FootnoteReference"/>
        </w:rPr>
        <w:footnoteRef/>
      </w:r>
      <w:r w:rsidRPr="00DD7F11">
        <w:rPr>
          <w:lang w:val="fr-BE"/>
        </w:rPr>
        <w:t xml:space="preserve"> ibidem</w:t>
      </w:r>
    </w:p>
  </w:footnote>
  <w:footnote w:id="3">
    <w:p w:rsidR="00FD3B18" w:rsidRPr="002465B4" w:rsidRDefault="00FD3B18" w:rsidP="00FD3B18">
      <w:pPr>
        <w:pStyle w:val="FootnoteText"/>
        <w:rPr>
          <w:lang w:val="fr-FR"/>
        </w:rPr>
      </w:pPr>
      <w:r>
        <w:rPr>
          <w:rStyle w:val="FootnoteReference"/>
        </w:rPr>
        <w:footnoteRef/>
      </w:r>
      <w:r w:rsidRPr="00DD7F11">
        <w:rPr>
          <w:lang w:val="fr-BE"/>
        </w:rPr>
        <w:t xml:space="preserve"> </w:t>
      </w:r>
      <w:r w:rsidR="009D5FC9">
        <w:rPr>
          <w:lang w:val="fr-FR"/>
        </w:rPr>
        <w:t>Par exemple,</w:t>
      </w:r>
      <w:r w:rsidR="002465B4" w:rsidRPr="002465B4">
        <w:rPr>
          <w:lang w:val="fr-FR"/>
        </w:rPr>
        <w:t xml:space="preserve"> </w:t>
      </w:r>
      <w:r w:rsidR="002465B4">
        <w:rPr>
          <w:lang w:val="fr-FR"/>
        </w:rPr>
        <w:t>R</w:t>
      </w:r>
      <w:r w:rsidR="002465B4" w:rsidRPr="002465B4">
        <w:rPr>
          <w:lang w:val="fr-FR"/>
        </w:rPr>
        <w:t xml:space="preserve">esponsabilité de </w:t>
      </w:r>
      <w:r w:rsidR="002465B4">
        <w:rPr>
          <w:lang w:val="fr-FR"/>
        </w:rPr>
        <w:t>rendre</w:t>
      </w:r>
      <w:r w:rsidR="002465B4" w:rsidRPr="002465B4">
        <w:rPr>
          <w:lang w:val="fr-FR"/>
        </w:rPr>
        <w:t xml:space="preserve"> compte</w:t>
      </w:r>
      <w:r w:rsidR="002465B4">
        <w:rPr>
          <w:lang w:val="fr-FR"/>
        </w:rPr>
        <w:t>: l</w:t>
      </w:r>
      <w:r w:rsidR="002465B4" w:rsidRPr="002465B4">
        <w:rPr>
          <w:lang w:val="fr-FR"/>
        </w:rPr>
        <w:t>es deux partenaires</w:t>
      </w:r>
      <w:r w:rsidR="002465B4">
        <w:rPr>
          <w:lang w:val="fr-FR"/>
        </w:rPr>
        <w:t xml:space="preserve"> élaborent</w:t>
      </w:r>
      <w:r w:rsidRPr="002465B4">
        <w:rPr>
          <w:lang w:val="fr-FR"/>
        </w:rPr>
        <w:t>/u</w:t>
      </w:r>
      <w:r w:rsidR="002465B4">
        <w:rPr>
          <w:lang w:val="fr-FR"/>
        </w:rPr>
        <w:t xml:space="preserve">tilisent des outils communs et partagés </w:t>
      </w:r>
      <w:r w:rsidR="009D5FC9">
        <w:rPr>
          <w:lang w:val="fr-FR"/>
        </w:rPr>
        <w:t>de S&amp;E permettant</w:t>
      </w:r>
      <w:r w:rsidR="002465B4">
        <w:rPr>
          <w:lang w:val="fr-FR"/>
        </w:rPr>
        <w:t xml:space="preserve"> à la fois </w:t>
      </w:r>
      <w:r w:rsidR="009D5FC9">
        <w:rPr>
          <w:lang w:val="fr-FR"/>
        </w:rPr>
        <w:t>de</w:t>
      </w:r>
      <w:r w:rsidR="002465B4">
        <w:rPr>
          <w:lang w:val="fr-FR"/>
        </w:rPr>
        <w:t xml:space="preserve"> rendre compte et </w:t>
      </w:r>
      <w:r w:rsidR="009D5FC9">
        <w:rPr>
          <w:lang w:val="fr-FR"/>
        </w:rPr>
        <w:t>de tirer des enseignements</w:t>
      </w:r>
      <w:r w:rsidR="002465B4">
        <w:rPr>
          <w:lang w:val="fr-FR"/>
        </w:rPr>
        <w:t>; Cohé</w:t>
      </w:r>
      <w:r w:rsidRPr="002465B4">
        <w:rPr>
          <w:lang w:val="fr-FR"/>
        </w:rPr>
        <w:t>rence</w:t>
      </w:r>
      <w:r w:rsidR="002465B4">
        <w:rPr>
          <w:lang w:val="fr-FR"/>
        </w:rPr>
        <w:t xml:space="preserve">: les partenaires mesurent les progrès </w:t>
      </w:r>
      <w:r w:rsidR="009D5FC9">
        <w:rPr>
          <w:lang w:val="fr-FR"/>
        </w:rPr>
        <w:t xml:space="preserve">réalisés dans le cadre de </w:t>
      </w:r>
      <w:r w:rsidR="002465B4">
        <w:rPr>
          <w:lang w:val="fr-FR"/>
        </w:rPr>
        <w:t>l’Agenda pour le travail décent</w:t>
      </w:r>
      <w:r w:rsidRPr="002465B4">
        <w:rPr>
          <w:lang w:val="fr-FR"/>
        </w:rPr>
        <w:t xml:space="preserve"> </w:t>
      </w:r>
      <w:r w:rsidR="009D5FC9">
        <w:rPr>
          <w:lang w:val="fr-FR"/>
        </w:rPr>
        <w:t>et du</w:t>
      </w:r>
      <w:r w:rsidR="00033136">
        <w:rPr>
          <w:lang w:val="fr-FR"/>
        </w:rPr>
        <w:t xml:space="preserve"> renforcement organisationnel.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35A"/>
    <w:multiLevelType w:val="hybridMultilevel"/>
    <w:tmpl w:val="FB442CB6"/>
    <w:lvl w:ilvl="0" w:tplc="1936906C">
      <w:start w:val="1"/>
      <w:numFmt w:val="lowerLetter"/>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EB5159"/>
    <w:multiLevelType w:val="hybridMultilevel"/>
    <w:tmpl w:val="A2FC0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62964"/>
    <w:multiLevelType w:val="hybridMultilevel"/>
    <w:tmpl w:val="3BDAA80E"/>
    <w:lvl w:ilvl="0" w:tplc="AF7483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22306"/>
    <w:multiLevelType w:val="hybridMultilevel"/>
    <w:tmpl w:val="89108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C43E05"/>
    <w:multiLevelType w:val="hybridMultilevel"/>
    <w:tmpl w:val="1960E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D646BC"/>
    <w:multiLevelType w:val="hybridMultilevel"/>
    <w:tmpl w:val="F1748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EB3A3F"/>
    <w:multiLevelType w:val="hybridMultilevel"/>
    <w:tmpl w:val="C6F8BBF2"/>
    <w:lvl w:ilvl="0" w:tplc="313C1A84">
      <w:start w:val="1"/>
      <w:numFmt w:val="decimal"/>
      <w:pStyle w:val="Style3"/>
      <w:lvlText w:val="%1."/>
      <w:lvlJc w:val="left"/>
      <w:pPr>
        <w:ind w:left="1353"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BC6D55"/>
    <w:multiLevelType w:val="hybridMultilevel"/>
    <w:tmpl w:val="97CA9F16"/>
    <w:lvl w:ilvl="0" w:tplc="80024FD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FD"/>
    <w:rsid w:val="00033136"/>
    <w:rsid w:val="00060812"/>
    <w:rsid w:val="000A0020"/>
    <w:rsid w:val="000A60C6"/>
    <w:rsid w:val="000C6454"/>
    <w:rsid w:val="000D556C"/>
    <w:rsid w:val="000E7F44"/>
    <w:rsid w:val="00117D7D"/>
    <w:rsid w:val="001B6259"/>
    <w:rsid w:val="001E4134"/>
    <w:rsid w:val="001E6252"/>
    <w:rsid w:val="0020219A"/>
    <w:rsid w:val="002113C8"/>
    <w:rsid w:val="002465B4"/>
    <w:rsid w:val="0026045C"/>
    <w:rsid w:val="00285868"/>
    <w:rsid w:val="002D6752"/>
    <w:rsid w:val="003541FD"/>
    <w:rsid w:val="0037290E"/>
    <w:rsid w:val="003A3687"/>
    <w:rsid w:val="003C0E44"/>
    <w:rsid w:val="003D6C3E"/>
    <w:rsid w:val="003F485B"/>
    <w:rsid w:val="00426B9D"/>
    <w:rsid w:val="00442F5B"/>
    <w:rsid w:val="00453197"/>
    <w:rsid w:val="004B76D1"/>
    <w:rsid w:val="005031B6"/>
    <w:rsid w:val="00511022"/>
    <w:rsid w:val="005320FE"/>
    <w:rsid w:val="00577152"/>
    <w:rsid w:val="005A796A"/>
    <w:rsid w:val="005B61A6"/>
    <w:rsid w:val="006400DD"/>
    <w:rsid w:val="006769EE"/>
    <w:rsid w:val="006B0186"/>
    <w:rsid w:val="006B2A27"/>
    <w:rsid w:val="006C7A96"/>
    <w:rsid w:val="006F3DB2"/>
    <w:rsid w:val="00702453"/>
    <w:rsid w:val="00733F34"/>
    <w:rsid w:val="00777820"/>
    <w:rsid w:val="00787D26"/>
    <w:rsid w:val="007B3D6C"/>
    <w:rsid w:val="007C65FE"/>
    <w:rsid w:val="007E0FAB"/>
    <w:rsid w:val="007F5AC3"/>
    <w:rsid w:val="007F7827"/>
    <w:rsid w:val="00814B04"/>
    <w:rsid w:val="00823499"/>
    <w:rsid w:val="008B51F5"/>
    <w:rsid w:val="008D1E2E"/>
    <w:rsid w:val="008E02CB"/>
    <w:rsid w:val="008F2966"/>
    <w:rsid w:val="009832CB"/>
    <w:rsid w:val="009D5FC9"/>
    <w:rsid w:val="009D63AE"/>
    <w:rsid w:val="009F22C1"/>
    <w:rsid w:val="00A157AA"/>
    <w:rsid w:val="00A24C3B"/>
    <w:rsid w:val="00AB6849"/>
    <w:rsid w:val="00AC5915"/>
    <w:rsid w:val="00AF581A"/>
    <w:rsid w:val="00B13E6F"/>
    <w:rsid w:val="00B83C5C"/>
    <w:rsid w:val="00BB04D2"/>
    <w:rsid w:val="00BE659B"/>
    <w:rsid w:val="00C50716"/>
    <w:rsid w:val="00C55B48"/>
    <w:rsid w:val="00CB260A"/>
    <w:rsid w:val="00CC2C7D"/>
    <w:rsid w:val="00CE3499"/>
    <w:rsid w:val="00CF6FDF"/>
    <w:rsid w:val="00D35F75"/>
    <w:rsid w:val="00D5594C"/>
    <w:rsid w:val="00D63AF6"/>
    <w:rsid w:val="00D807DD"/>
    <w:rsid w:val="00D82103"/>
    <w:rsid w:val="00D957BC"/>
    <w:rsid w:val="00DD4FD5"/>
    <w:rsid w:val="00DD7F11"/>
    <w:rsid w:val="00E25FCE"/>
    <w:rsid w:val="00E9183E"/>
    <w:rsid w:val="00E951DA"/>
    <w:rsid w:val="00EA4A11"/>
    <w:rsid w:val="00EA6C6B"/>
    <w:rsid w:val="00ED1C56"/>
    <w:rsid w:val="00EE6298"/>
    <w:rsid w:val="00F153BF"/>
    <w:rsid w:val="00F20851"/>
    <w:rsid w:val="00F90817"/>
    <w:rsid w:val="00FD3B18"/>
    <w:rsid w:val="00FD4263"/>
    <w:rsid w:val="00FD55D7"/>
    <w:rsid w:val="00FF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04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B9D"/>
    <w:pPr>
      <w:ind w:left="720"/>
      <w:contextualSpacing/>
    </w:pPr>
  </w:style>
  <w:style w:type="character" w:styleId="CommentReference">
    <w:name w:val="annotation reference"/>
    <w:basedOn w:val="DefaultParagraphFont"/>
    <w:uiPriority w:val="99"/>
    <w:semiHidden/>
    <w:unhideWhenUsed/>
    <w:rsid w:val="00F20851"/>
    <w:rPr>
      <w:sz w:val="16"/>
      <w:szCs w:val="16"/>
    </w:rPr>
  </w:style>
  <w:style w:type="paragraph" w:styleId="CommentText">
    <w:name w:val="annotation text"/>
    <w:basedOn w:val="Normal"/>
    <w:link w:val="CommentTextChar"/>
    <w:uiPriority w:val="99"/>
    <w:semiHidden/>
    <w:unhideWhenUsed/>
    <w:rsid w:val="00F20851"/>
    <w:pPr>
      <w:spacing w:line="240" w:lineRule="auto"/>
    </w:pPr>
    <w:rPr>
      <w:sz w:val="20"/>
      <w:szCs w:val="20"/>
    </w:rPr>
  </w:style>
  <w:style w:type="character" w:customStyle="1" w:styleId="CommentTextChar">
    <w:name w:val="Comment Text Char"/>
    <w:basedOn w:val="DefaultParagraphFont"/>
    <w:link w:val="CommentText"/>
    <w:uiPriority w:val="99"/>
    <w:semiHidden/>
    <w:rsid w:val="00F20851"/>
    <w:rPr>
      <w:sz w:val="20"/>
      <w:szCs w:val="20"/>
    </w:rPr>
  </w:style>
  <w:style w:type="paragraph" w:styleId="CommentSubject">
    <w:name w:val="annotation subject"/>
    <w:basedOn w:val="CommentText"/>
    <w:next w:val="CommentText"/>
    <w:link w:val="CommentSubjectChar"/>
    <w:uiPriority w:val="99"/>
    <w:semiHidden/>
    <w:unhideWhenUsed/>
    <w:rsid w:val="00F20851"/>
    <w:rPr>
      <w:b/>
      <w:bCs/>
    </w:rPr>
  </w:style>
  <w:style w:type="character" w:customStyle="1" w:styleId="CommentSubjectChar">
    <w:name w:val="Comment Subject Char"/>
    <w:basedOn w:val="CommentTextChar"/>
    <w:link w:val="CommentSubject"/>
    <w:uiPriority w:val="99"/>
    <w:semiHidden/>
    <w:rsid w:val="00F20851"/>
    <w:rPr>
      <w:b/>
      <w:bCs/>
      <w:sz w:val="20"/>
      <w:szCs w:val="20"/>
    </w:rPr>
  </w:style>
  <w:style w:type="paragraph" w:styleId="BalloonText">
    <w:name w:val="Balloon Text"/>
    <w:basedOn w:val="Normal"/>
    <w:link w:val="BalloonTextChar"/>
    <w:uiPriority w:val="99"/>
    <w:semiHidden/>
    <w:unhideWhenUsed/>
    <w:rsid w:val="00F2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851"/>
    <w:rPr>
      <w:rFonts w:ascii="Tahoma" w:hAnsi="Tahoma" w:cs="Tahoma"/>
      <w:sz w:val="16"/>
      <w:szCs w:val="16"/>
    </w:rPr>
  </w:style>
  <w:style w:type="paragraph" w:styleId="FootnoteText">
    <w:name w:val="footnote text"/>
    <w:basedOn w:val="Normal"/>
    <w:link w:val="FootnoteTextChar"/>
    <w:uiPriority w:val="99"/>
    <w:semiHidden/>
    <w:unhideWhenUsed/>
    <w:rsid w:val="00453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97"/>
    <w:rPr>
      <w:sz w:val="20"/>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link w:val="BVIfnr"/>
    <w:rsid w:val="00453197"/>
    <w:rPr>
      <w:sz w:val="27"/>
      <w:vertAlign w:val="superscript"/>
      <w:lang w:val="en-US"/>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rsid w:val="00453197"/>
    <w:pPr>
      <w:spacing w:before="200" w:after="160" w:line="240" w:lineRule="exact"/>
    </w:pPr>
    <w:rPr>
      <w:sz w:val="27"/>
      <w:vertAlign w:val="superscript"/>
      <w:lang w:val="en-US"/>
    </w:rPr>
  </w:style>
  <w:style w:type="character" w:styleId="Hyperlink">
    <w:name w:val="Hyperlink"/>
    <w:basedOn w:val="DefaultParagraphFont"/>
    <w:uiPriority w:val="99"/>
    <w:unhideWhenUsed/>
    <w:rsid w:val="00DD4FD5"/>
    <w:rPr>
      <w:color w:val="0000FF" w:themeColor="hyperlink"/>
      <w:u w:val="single"/>
    </w:rPr>
  </w:style>
  <w:style w:type="paragraph" w:customStyle="1" w:styleId="Style3">
    <w:name w:val="Style3"/>
    <w:basedOn w:val="Normal"/>
    <w:qFormat/>
    <w:rsid w:val="00B83C5C"/>
    <w:pPr>
      <w:numPr>
        <w:numId w:val="7"/>
      </w:numPr>
      <w:spacing w:before="200"/>
      <w:ind w:left="720"/>
    </w:pPr>
    <w:rPr>
      <w:rFonts w:ascii="Calibri" w:eastAsia="Times New Roman" w:hAnsi="Calibri" w:cs="Times New Roman"/>
      <w:i/>
      <w:color w:val="1F497D"/>
      <w:sz w:val="28"/>
      <w:szCs w:val="28"/>
      <w:lang w:eastAsia="en-GB"/>
    </w:rPr>
  </w:style>
  <w:style w:type="paragraph" w:customStyle="1" w:styleId="Style4">
    <w:name w:val="Style4"/>
    <w:basedOn w:val="Style3"/>
    <w:qFormat/>
    <w:rsid w:val="00B83C5C"/>
    <w:pPr>
      <w:numPr>
        <w:ilvl w:val="2"/>
      </w:numPr>
      <w:tabs>
        <w:tab w:val="num" w:pos="360"/>
      </w:tabs>
    </w:pPr>
    <w:rPr>
      <w:color w:val="auto"/>
      <w:sz w:val="24"/>
    </w:rPr>
  </w:style>
  <w:style w:type="table" w:styleId="TableGrid">
    <w:name w:val="Table Grid"/>
    <w:basedOn w:val="TableNormal"/>
    <w:uiPriority w:val="59"/>
    <w:rsid w:val="000D5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0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tu-development-effectiness-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D682-8D38-464E-B557-51E6D7F3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7832</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Trade Union Confederation</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Simonetti</dc:creator>
  <cp:lastModifiedBy>Marion Levillain</cp:lastModifiedBy>
  <cp:revision>3</cp:revision>
  <cp:lastPrinted>2013-10-04T15:11:00Z</cp:lastPrinted>
  <dcterms:created xsi:type="dcterms:W3CDTF">2013-12-06T09:56:00Z</dcterms:created>
  <dcterms:modified xsi:type="dcterms:W3CDTF">2014-03-12T16:37:00Z</dcterms:modified>
</cp:coreProperties>
</file>