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87" w:rsidRPr="007E6CE8" w:rsidRDefault="0016559D" w:rsidP="008D3287">
      <w:pPr>
        <w:jc w:val="center"/>
        <w:rPr>
          <w:rFonts w:ascii="Arial" w:hAnsi="Arial" w:cs="Arial"/>
          <w:b/>
          <w:sz w:val="36"/>
          <w:szCs w:val="36"/>
          <w:lang w:val="fr-BE"/>
        </w:rPr>
      </w:pPr>
      <w:r>
        <w:rPr>
          <w:rFonts w:ascii="Arial" w:hAnsi="Arial" w:cs="Arial"/>
          <w:b/>
          <w:noProof/>
          <w:sz w:val="36"/>
          <w:szCs w:val="36"/>
          <w:lang w:val="fr-BE" w:eastAsia="fr-BE"/>
        </w:rPr>
        <mc:AlternateContent>
          <mc:Choice Requires="wps">
            <w:drawing>
              <wp:anchor distT="0" distB="0" distL="114300" distR="114300" simplePos="0" relativeHeight="251655168" behindDoc="0" locked="0" layoutInCell="1" allowOverlap="1">
                <wp:simplePos x="0" y="0"/>
                <wp:positionH relativeFrom="column">
                  <wp:posOffset>-510540</wp:posOffset>
                </wp:positionH>
                <wp:positionV relativeFrom="paragraph">
                  <wp:posOffset>5659755</wp:posOffset>
                </wp:positionV>
                <wp:extent cx="3460115" cy="372110"/>
                <wp:effectExtent l="0" t="0" r="0" b="8890"/>
                <wp:wrapNone/>
                <wp:docPr id="19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Pr="001113A5" w:rsidRDefault="00C947EF" w:rsidP="00015345">
                            <w:pPr>
                              <w:pBdr>
                                <w:bottom w:val="single" w:sz="4" w:space="1" w:color="auto"/>
                              </w:pBdr>
                              <w:shd w:val="clear" w:color="auto" w:fill="D6E3BC"/>
                              <w:rPr>
                                <w:b/>
                                <w:i/>
                                <w:sz w:val="32"/>
                              </w:rPr>
                            </w:pPr>
                            <w:r>
                              <w:rPr>
                                <w:b/>
                                <w:i/>
                                <w:sz w:val="32"/>
                              </w:rPr>
                              <w:t>CSI</w:t>
                            </w:r>
                            <w:r w:rsidRPr="001113A5">
                              <w:rPr>
                                <w:b/>
                                <w:i/>
                                <w:sz w:val="32"/>
                              </w:rPr>
                              <w:t>-</w:t>
                            </w:r>
                            <w:r>
                              <w:rPr>
                                <w:b/>
                                <w:i/>
                                <w:sz w:val="32"/>
                              </w:rPr>
                              <w:t>RSCD</w:t>
                            </w:r>
                            <w:r w:rsidRPr="001113A5">
                              <w:rPr>
                                <w:b/>
                                <w:i/>
                                <w:sz w:val="32"/>
                              </w:rPr>
                              <w:t xml:space="preserve"> </w:t>
                            </w:r>
                            <w:r w:rsidRPr="001113A5">
                              <w:rPr>
                                <w:b/>
                                <w:i/>
                                <w:sz w:val="32"/>
                              </w:rPr>
                              <w:tab/>
                              <w:t>D</w:t>
                            </w:r>
                            <w:r>
                              <w:rPr>
                                <w:b/>
                                <w:i/>
                                <w:sz w:val="32"/>
                              </w:rPr>
                              <w:t>OCUMENT DE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4" o:spid="_x0000_s1026" type="#_x0000_t202" style="position:absolute;left:0;text-align:left;margin-left:-40.2pt;margin-top:445.65pt;width:272.45pt;height: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SuAIAAL0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" filled="f" stroked="f">
                <v:textbox>
                  <w:txbxContent>
                    <w:p w:rsidR="00C947EF" w:rsidRPr="001113A5" w:rsidRDefault="00C947EF" w:rsidP="00015345">
                      <w:pPr>
                        <w:pBdr>
                          <w:bottom w:val="single" w:sz="4" w:space="1" w:color="auto"/>
                        </w:pBdr>
                        <w:shd w:val="clear" w:color="auto" w:fill="D6E3BC"/>
                        <w:rPr>
                          <w:b/>
                          <w:i/>
                          <w:sz w:val="32"/>
                        </w:rPr>
                      </w:pPr>
                      <w:r>
                        <w:rPr>
                          <w:b/>
                          <w:i/>
                          <w:sz w:val="32"/>
                        </w:rPr>
                        <w:t>CSI</w:t>
                      </w:r>
                      <w:r w:rsidRPr="001113A5">
                        <w:rPr>
                          <w:b/>
                          <w:i/>
                          <w:sz w:val="32"/>
                        </w:rPr>
                        <w:t>-</w:t>
                      </w:r>
                      <w:r>
                        <w:rPr>
                          <w:b/>
                          <w:i/>
                          <w:sz w:val="32"/>
                        </w:rPr>
                        <w:t>RSCD</w:t>
                      </w:r>
                      <w:r w:rsidRPr="001113A5">
                        <w:rPr>
                          <w:b/>
                          <w:i/>
                          <w:sz w:val="32"/>
                        </w:rPr>
                        <w:t xml:space="preserve"> </w:t>
                      </w:r>
                      <w:r w:rsidRPr="001113A5">
                        <w:rPr>
                          <w:b/>
                          <w:i/>
                          <w:sz w:val="32"/>
                        </w:rPr>
                        <w:tab/>
                        <w:t>D</w:t>
                      </w:r>
                      <w:r>
                        <w:rPr>
                          <w:b/>
                          <w:i/>
                          <w:sz w:val="32"/>
                        </w:rPr>
                        <w:t>OCUMENT DE DISCUSSION</w:t>
                      </w:r>
                    </w:p>
                  </w:txbxContent>
                </v:textbox>
              </v:shape>
            </w:pict>
          </mc:Fallback>
        </mc:AlternateContent>
      </w:r>
      <w:bookmarkStart w:id="0" w:name="_GoBack"/>
      <w:r w:rsidR="00CF3C36" w:rsidRPr="007E6CE8">
        <w:rPr>
          <w:rFonts w:ascii="Arial" w:hAnsi="Arial" w:cs="Arial"/>
          <w:b/>
          <w:noProof/>
          <w:sz w:val="36"/>
          <w:szCs w:val="36"/>
          <w:lang w:val="fr-BE" w:eastAsia="fr-BE"/>
        </w:rPr>
        <w:drawing>
          <wp:inline distT="0" distB="0" distL="0" distR="0">
            <wp:extent cx="3287395" cy="1189355"/>
            <wp:effectExtent l="19050" t="0" r="8255" b="0"/>
            <wp:docPr id="1" name="Imagen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cture1"/>
                    <pic:cNvPicPr>
                      <a:picLocks noChangeAspect="1" noChangeArrowheads="1"/>
                    </pic:cNvPicPr>
                  </pic:nvPicPr>
                  <pic:blipFill>
                    <a:blip r:embed="rId10" cstate="print"/>
                    <a:srcRect/>
                    <a:stretch>
                      <a:fillRect/>
                    </a:stretch>
                  </pic:blipFill>
                  <pic:spPr bwMode="auto">
                    <a:xfrm>
                      <a:off x="0" y="0"/>
                      <a:ext cx="3287395" cy="1189355"/>
                    </a:xfrm>
                    <a:prstGeom prst="rect">
                      <a:avLst/>
                    </a:prstGeom>
                    <a:noFill/>
                    <a:ln w="9525">
                      <a:noFill/>
                      <a:miter lim="800000"/>
                      <a:headEnd/>
                      <a:tailEnd/>
                    </a:ln>
                  </pic:spPr>
                </pic:pic>
              </a:graphicData>
            </a:graphic>
          </wp:inline>
        </w:drawing>
      </w:r>
      <w:bookmarkEnd w:id="0"/>
      <w:r>
        <w:rPr>
          <w:rFonts w:ascii="Arial" w:hAnsi="Arial" w:cs="Arial"/>
          <w:b/>
          <w:noProof/>
          <w:sz w:val="36"/>
          <w:szCs w:val="36"/>
          <w:lang w:val="fr-BE" w:eastAsia="fr-BE"/>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936105" cy="10029190"/>
                <wp:effectExtent l="0" t="0" r="16510" b="26670"/>
                <wp:wrapNone/>
                <wp:docPr id="19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0291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195" o:spid="_x0000_s1026" style="position:absolute;margin-left:0;margin-top:0;width:546.15pt;height:789.7pt;z-index:-251660288;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" o:allowincell="f" filled="f" fillcolor="black">
                <w10:wrap anchorx="margin" anchory="margin"/>
              </v:roundrect>
            </w:pict>
          </mc:Fallback>
        </mc:AlternateContent>
      </w:r>
      <w:r>
        <w:rPr>
          <w:rFonts w:ascii="Arial" w:hAnsi="Arial" w:cs="Arial"/>
          <w:b/>
          <w:noProof/>
          <w:sz w:val="36"/>
          <w:szCs w:val="36"/>
          <w:lang w:val="fr-BE" w:eastAsia="fr-BE"/>
        </w:rPr>
        <mc:AlternateContent>
          <mc:Choice Requires="wps">
            <w:drawing>
              <wp:anchor distT="0" distB="0" distL="114300" distR="114300" simplePos="0" relativeHeight="251657216" behindDoc="0" locked="0" layoutInCell="0" allowOverlap="1">
                <wp:simplePos x="0" y="0"/>
                <wp:positionH relativeFrom="page">
                  <wp:posOffset>302260</wp:posOffset>
                </wp:positionH>
                <wp:positionV relativeFrom="page">
                  <wp:posOffset>2984500</wp:posOffset>
                </wp:positionV>
                <wp:extent cx="6959600" cy="2095500"/>
                <wp:effectExtent l="0" t="0" r="12700" b="0"/>
                <wp:wrapNone/>
                <wp:docPr id="193"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75"/>
                            </w:tblGrid>
                            <w:tr w:rsidR="00C947EF" w:rsidTr="00057B11">
                              <w:trPr>
                                <w:trHeight w:val="144"/>
                                <w:jc w:val="center"/>
                              </w:trPr>
                              <w:tc>
                                <w:tcPr>
                                  <w:tcW w:w="11520" w:type="dxa"/>
                                  <w:shd w:val="clear" w:color="auto" w:fill="B8CCE4"/>
                                  <w:tcMar>
                                    <w:top w:w="0" w:type="dxa"/>
                                    <w:bottom w:w="0" w:type="dxa"/>
                                  </w:tcMar>
                                  <w:vAlign w:val="center"/>
                                </w:tcPr>
                                <w:p w:rsidR="00C947EF" w:rsidRPr="00532ABD" w:rsidRDefault="00C947EF">
                                  <w:pPr>
                                    <w:pStyle w:val="NoSpacing"/>
                                    <w:rPr>
                                      <w:rFonts w:cs="Arial"/>
                                      <w:sz w:val="8"/>
                                      <w:szCs w:val="8"/>
                                    </w:rPr>
                                  </w:pPr>
                                </w:p>
                              </w:tc>
                            </w:tr>
                            <w:tr w:rsidR="00C947EF" w:rsidRPr="00535135" w:rsidTr="00057B11">
                              <w:trPr>
                                <w:trHeight w:val="1440"/>
                                <w:jc w:val="center"/>
                              </w:trPr>
                              <w:tc>
                                <w:tcPr>
                                  <w:tcW w:w="11520" w:type="dxa"/>
                                  <w:shd w:val="clear" w:color="auto" w:fill="92D050"/>
                                  <w:vAlign w:val="center"/>
                                </w:tcPr>
                                <w:p w:rsidR="00C947EF" w:rsidRPr="00532ABD" w:rsidRDefault="00C947EF" w:rsidP="00342F8B">
                                  <w:pPr>
                                    <w:pStyle w:val="NoSpacing"/>
                                    <w:suppressOverlap/>
                                    <w:jc w:val="center"/>
                                    <w:rPr>
                                      <w:rFonts w:ascii="Cambria" w:hAnsi="Cambria" w:cs="Arial"/>
                                      <w:color w:val="FFFFFF"/>
                                      <w:sz w:val="72"/>
                                      <w:szCs w:val="72"/>
                                      <w:lang w:val="fr-BE"/>
                                    </w:rPr>
                                  </w:pPr>
                                  <w:r w:rsidRPr="00532ABD">
                                    <w:rPr>
                                      <w:rFonts w:ascii="Arial" w:hAnsi="Arial" w:cs="Arial"/>
                                      <w:b/>
                                      <w:sz w:val="44"/>
                                      <w:szCs w:val="36"/>
                                      <w:lang w:val="fr-BE"/>
                                    </w:rPr>
                                    <w:t>Le secteur privé et son rôle dans le développement</w:t>
                                  </w:r>
                                </w:p>
                              </w:tc>
                            </w:tr>
                            <w:tr w:rsidR="00C947EF" w:rsidRPr="00535135" w:rsidTr="00057B11">
                              <w:trPr>
                                <w:trHeight w:val="144"/>
                                <w:jc w:val="center"/>
                              </w:trPr>
                              <w:tc>
                                <w:tcPr>
                                  <w:tcW w:w="11520" w:type="dxa"/>
                                  <w:shd w:val="clear" w:color="auto" w:fill="E36C0A"/>
                                  <w:tcMar>
                                    <w:top w:w="0" w:type="dxa"/>
                                    <w:bottom w:w="0" w:type="dxa"/>
                                  </w:tcMar>
                                  <w:vAlign w:val="center"/>
                                </w:tcPr>
                                <w:p w:rsidR="00C947EF" w:rsidRPr="00532ABD" w:rsidRDefault="00C947EF">
                                  <w:pPr>
                                    <w:pStyle w:val="NoSpacing"/>
                                    <w:rPr>
                                      <w:rFonts w:cs="Arial"/>
                                      <w:sz w:val="8"/>
                                      <w:szCs w:val="8"/>
                                      <w:lang w:val="fr-BE"/>
                                    </w:rPr>
                                  </w:pPr>
                                </w:p>
                              </w:tc>
                            </w:tr>
                            <w:tr w:rsidR="00C947EF" w:rsidTr="00057B11">
                              <w:trPr>
                                <w:trHeight w:val="720"/>
                                <w:jc w:val="center"/>
                              </w:trPr>
                              <w:tc>
                                <w:tcPr>
                                  <w:tcW w:w="11520" w:type="dxa"/>
                                  <w:shd w:val="clear" w:color="auto" w:fill="auto"/>
                                  <w:vAlign w:val="bottom"/>
                                </w:tcPr>
                                <w:p w:rsidR="00C947EF" w:rsidRPr="00532ABD" w:rsidRDefault="00C947EF" w:rsidP="00342F8B">
                                  <w:pPr>
                                    <w:pStyle w:val="NoSpacing"/>
                                    <w:suppressOverlap/>
                                    <w:jc w:val="center"/>
                                    <w:rPr>
                                      <w:rFonts w:ascii="Cambria" w:hAnsi="Cambria" w:cs="Arial"/>
                                      <w:sz w:val="36"/>
                                      <w:szCs w:val="36"/>
                                    </w:rPr>
                                  </w:pPr>
                                  <w:r w:rsidRPr="00532ABD">
                                    <w:rPr>
                                      <w:rFonts w:ascii="Arial" w:hAnsi="Arial" w:cs="Arial"/>
                                      <w:b/>
                                      <w:sz w:val="36"/>
                                      <w:szCs w:val="36"/>
                                      <w:lang w:val="fr-BE"/>
                                    </w:rPr>
                                    <w:t>Une perspective syndicale</w:t>
                                  </w:r>
                                </w:p>
                              </w:tc>
                            </w:tr>
                          </w:tbl>
                          <w:p w:rsidR="00C947EF" w:rsidRDefault="00C947EF"/>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96" o:spid="_x0000_s1027" style="position:absolute;left:0;text-align:left;margin-left:23.8pt;margin-top:235pt;width:548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" o:allowincell="f" filled="f" stroked="f" strokeweight=".25pt">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75"/>
                      </w:tblGrid>
                      <w:tr w:rsidR="00C947EF" w:rsidTr="00057B11">
                        <w:trPr>
                          <w:trHeight w:val="144"/>
                          <w:jc w:val="center"/>
                        </w:trPr>
                        <w:tc>
                          <w:tcPr>
                            <w:tcW w:w="11520" w:type="dxa"/>
                            <w:shd w:val="clear" w:color="auto" w:fill="B8CCE4"/>
                            <w:tcMar>
                              <w:top w:w="0" w:type="dxa"/>
                              <w:bottom w:w="0" w:type="dxa"/>
                            </w:tcMar>
                            <w:vAlign w:val="center"/>
                          </w:tcPr>
                          <w:p w:rsidR="00C947EF" w:rsidRPr="00532ABD" w:rsidRDefault="00C947EF">
                            <w:pPr>
                              <w:pStyle w:val="NoSpacing"/>
                              <w:rPr>
                                <w:rFonts w:cs="Arial"/>
                                <w:sz w:val="8"/>
                                <w:szCs w:val="8"/>
                              </w:rPr>
                            </w:pPr>
                          </w:p>
                        </w:tc>
                      </w:tr>
                      <w:tr w:rsidR="00C947EF" w:rsidRPr="00535135" w:rsidTr="00057B11">
                        <w:trPr>
                          <w:trHeight w:val="1440"/>
                          <w:jc w:val="center"/>
                        </w:trPr>
                        <w:tc>
                          <w:tcPr>
                            <w:tcW w:w="11520" w:type="dxa"/>
                            <w:shd w:val="clear" w:color="auto" w:fill="92D050"/>
                            <w:vAlign w:val="center"/>
                          </w:tcPr>
                          <w:p w:rsidR="00C947EF" w:rsidRPr="00532ABD" w:rsidRDefault="00C947EF" w:rsidP="00342F8B">
                            <w:pPr>
                              <w:pStyle w:val="NoSpacing"/>
                              <w:suppressOverlap/>
                              <w:jc w:val="center"/>
                              <w:rPr>
                                <w:rFonts w:ascii="Cambria" w:hAnsi="Cambria" w:cs="Arial"/>
                                <w:color w:val="FFFFFF"/>
                                <w:sz w:val="72"/>
                                <w:szCs w:val="72"/>
                                <w:lang w:val="fr-BE"/>
                              </w:rPr>
                            </w:pPr>
                            <w:r w:rsidRPr="00532ABD">
                              <w:rPr>
                                <w:rFonts w:ascii="Arial" w:hAnsi="Arial" w:cs="Arial"/>
                                <w:b/>
                                <w:sz w:val="44"/>
                                <w:szCs w:val="36"/>
                                <w:lang w:val="fr-BE"/>
                              </w:rPr>
                              <w:t>Le secteur privé et son rôle dans le développement</w:t>
                            </w:r>
                          </w:p>
                        </w:tc>
                      </w:tr>
                      <w:tr w:rsidR="00C947EF" w:rsidRPr="00535135" w:rsidTr="00057B11">
                        <w:trPr>
                          <w:trHeight w:val="144"/>
                          <w:jc w:val="center"/>
                        </w:trPr>
                        <w:tc>
                          <w:tcPr>
                            <w:tcW w:w="11520" w:type="dxa"/>
                            <w:shd w:val="clear" w:color="auto" w:fill="E36C0A"/>
                            <w:tcMar>
                              <w:top w:w="0" w:type="dxa"/>
                              <w:bottom w:w="0" w:type="dxa"/>
                            </w:tcMar>
                            <w:vAlign w:val="center"/>
                          </w:tcPr>
                          <w:p w:rsidR="00C947EF" w:rsidRPr="00532ABD" w:rsidRDefault="00C947EF">
                            <w:pPr>
                              <w:pStyle w:val="NoSpacing"/>
                              <w:rPr>
                                <w:rFonts w:cs="Arial"/>
                                <w:sz w:val="8"/>
                                <w:szCs w:val="8"/>
                                <w:lang w:val="fr-BE"/>
                              </w:rPr>
                            </w:pPr>
                          </w:p>
                        </w:tc>
                      </w:tr>
                      <w:tr w:rsidR="00C947EF" w:rsidTr="00057B11">
                        <w:trPr>
                          <w:trHeight w:val="720"/>
                          <w:jc w:val="center"/>
                        </w:trPr>
                        <w:tc>
                          <w:tcPr>
                            <w:tcW w:w="11520" w:type="dxa"/>
                            <w:shd w:val="clear" w:color="auto" w:fill="auto"/>
                            <w:vAlign w:val="bottom"/>
                          </w:tcPr>
                          <w:p w:rsidR="00C947EF" w:rsidRPr="00532ABD" w:rsidRDefault="00C947EF" w:rsidP="00342F8B">
                            <w:pPr>
                              <w:pStyle w:val="NoSpacing"/>
                              <w:suppressOverlap/>
                              <w:jc w:val="center"/>
                              <w:rPr>
                                <w:rFonts w:ascii="Cambria" w:hAnsi="Cambria" w:cs="Arial"/>
                                <w:sz w:val="36"/>
                                <w:szCs w:val="36"/>
                              </w:rPr>
                            </w:pPr>
                            <w:r w:rsidRPr="00532ABD">
                              <w:rPr>
                                <w:rFonts w:ascii="Arial" w:hAnsi="Arial" w:cs="Arial"/>
                                <w:b/>
                                <w:sz w:val="36"/>
                                <w:szCs w:val="36"/>
                                <w:lang w:val="fr-BE"/>
                              </w:rPr>
                              <w:t>Une perspective syndicale</w:t>
                            </w:r>
                          </w:p>
                        </w:tc>
                      </w:tr>
                    </w:tbl>
                    <w:p w:rsidR="00C947EF" w:rsidRDefault="00C947EF"/>
                  </w:txbxContent>
                </v:textbox>
                <w10:wrap anchorx="page" anchory="page"/>
              </v:rect>
            </w:pict>
          </mc:Fallback>
        </mc:AlternateContent>
      </w:r>
      <w:r>
        <w:rPr>
          <w:rFonts w:ascii="Arial" w:hAnsi="Arial" w:cs="Arial"/>
          <w:b/>
          <w:noProof/>
          <w:sz w:val="36"/>
          <w:szCs w:val="36"/>
          <w:lang w:val="fr-BE" w:eastAsia="fr-BE"/>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7966075</wp:posOffset>
                </wp:positionV>
                <wp:extent cx="5731510" cy="653415"/>
                <wp:effectExtent l="0" t="0" r="0" b="0"/>
                <wp:wrapNone/>
                <wp:docPr id="19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53415"/>
                        </a:xfrm>
                        <a:prstGeom prst="rect">
                          <a:avLst/>
                        </a:prstGeom>
                        <a:noFill/>
                        <a:ln>
                          <a:noFill/>
                        </a:ln>
                        <a:extLst>
                          <a:ext uri="{909E8E84-426E-40DD-AFC4-6F175D3DCCD1}">
                            <a14:hiddenFill xmlns:a14="http://schemas.microsoft.com/office/drawing/2010/main">
                              <a:solidFill>
                                <a:srgbClr val="FFFFFF">
                                  <a:alpha val="70000"/>
                                </a:srgbClr>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35135" w:rsidRPr="00535135" w:rsidRDefault="00535135" w:rsidP="00535135">
                            <w:pPr>
                              <w:spacing w:line="276" w:lineRule="auto"/>
                              <w:suppressOverlap/>
                              <w:jc w:val="center"/>
                              <w:rPr>
                                <w:rFonts w:cs="Arial"/>
                                <w:b/>
                                <w:caps/>
                                <w:color w:val="4F81BD"/>
                                <w:szCs w:val="22"/>
                                <w:lang w:val="fr-FR"/>
                              </w:rPr>
                            </w:pPr>
                            <w:r w:rsidRPr="00535135">
                              <w:rPr>
                                <w:rFonts w:cs="Arial"/>
                                <w:b/>
                                <w:caps/>
                                <w:szCs w:val="22"/>
                                <w:lang w:val="fr-FR"/>
                              </w:rPr>
                              <w:t>Confédération syndicale Internationale</w:t>
                            </w:r>
                          </w:p>
                          <w:p w:rsidR="00535135" w:rsidRPr="00535135" w:rsidRDefault="00535135" w:rsidP="00535135">
                            <w:pPr>
                              <w:spacing w:line="276" w:lineRule="auto"/>
                              <w:suppressOverlap/>
                              <w:jc w:val="center"/>
                              <w:rPr>
                                <w:rFonts w:cs="Arial"/>
                                <w:b/>
                                <w:caps/>
                                <w:color w:val="4F81BD"/>
                                <w:szCs w:val="22"/>
                                <w:lang w:val="fr-FR"/>
                              </w:rPr>
                            </w:pPr>
                          </w:p>
                          <w:p w:rsidR="00535135" w:rsidRPr="00535135" w:rsidRDefault="00535135" w:rsidP="00535135">
                            <w:pPr>
                              <w:spacing w:line="276" w:lineRule="auto"/>
                              <w:suppressOverlap/>
                              <w:jc w:val="center"/>
                              <w:rPr>
                                <w:rFonts w:cs="Arial"/>
                                <w:szCs w:val="22"/>
                                <w:lang w:val="fr-FR"/>
                              </w:rPr>
                            </w:pPr>
                            <w:r>
                              <w:rPr>
                                <w:rFonts w:cs="Arial"/>
                                <w:szCs w:val="22"/>
                                <w:lang w:val="fr-FR"/>
                              </w:rPr>
                              <w:t>Version révisée, 11 Octobre</w:t>
                            </w:r>
                          </w:p>
                          <w:p w:rsidR="00535135" w:rsidRPr="00535135" w:rsidRDefault="00535135" w:rsidP="00535135">
                            <w:pPr>
                              <w:spacing w:line="276" w:lineRule="auto"/>
                              <w:ind w:left="1440" w:firstLine="1395"/>
                              <w:rPr>
                                <w:rFonts w:cs="Arial"/>
                                <w:szCs w:val="22"/>
                                <w:lang w:val="fr-FR"/>
                              </w:rPr>
                            </w:pPr>
                            <w:r w:rsidRPr="00535135">
                              <w:rPr>
                                <w:rFonts w:cs="Arial"/>
                                <w:szCs w:val="22"/>
                                <w:lang w:val="fr-FR"/>
                              </w:rPr>
                              <w:t xml:space="preserve">Auteur : </w:t>
                            </w:r>
                            <w:r w:rsidRPr="00535135">
                              <w:rPr>
                                <w:rFonts w:cs="Arial"/>
                                <w:b/>
                                <w:sz w:val="24"/>
                                <w:szCs w:val="22"/>
                                <w:lang w:val="fr-FR"/>
                              </w:rPr>
                              <w:t xml:space="preserve">Pierre HABBARD, </w:t>
                            </w:r>
                            <w:r>
                              <w:rPr>
                                <w:rFonts w:cs="Arial"/>
                                <w:b/>
                                <w:sz w:val="24"/>
                                <w:szCs w:val="22"/>
                                <w:lang w:val="fr-FR"/>
                              </w:rPr>
                              <w:t>TUAC</w:t>
                            </w:r>
                            <w:r w:rsidRPr="00535135">
                              <w:rPr>
                                <w:rFonts w:cs="Arial"/>
                                <w:sz w:val="24"/>
                                <w:szCs w:val="22"/>
                                <w:lang w:val="fr-FR"/>
                              </w:rPr>
                              <w:t xml:space="preserve"> </w:t>
                            </w:r>
                            <w:r w:rsidRPr="00535135">
                              <w:rPr>
                                <w:rFonts w:cs="Arial"/>
                                <w:szCs w:val="22"/>
                                <w:lang w:val="fr-FR"/>
                              </w:rPr>
                              <w:tab/>
                            </w:r>
                            <w:r w:rsidRPr="00535135">
                              <w:rPr>
                                <w:rFonts w:cs="Arial"/>
                                <w:szCs w:val="22"/>
                                <w:lang w:val="fr-FR"/>
                              </w:rPr>
                              <w:tab/>
                            </w:r>
                            <w:r w:rsidRPr="00535135">
                              <w:rPr>
                                <w:rFonts w:cs="Arial"/>
                                <w:szCs w:val="22"/>
                                <w:lang w:val="fr-FR"/>
                              </w:rPr>
                              <w:tab/>
                            </w:r>
                            <w:r w:rsidRPr="00535135">
                              <w:rPr>
                                <w:rFonts w:cs="Arial"/>
                                <w:szCs w:val="22"/>
                                <w:lang w:val="fr-FR"/>
                              </w:rPr>
                              <w:br/>
                              <w:t>En collaboration avec Matt SIMONDS et Jan DEREYMAEKER, RSCD</w:t>
                            </w:r>
                          </w:p>
                          <w:p w:rsidR="00C947EF" w:rsidRPr="00057B11" w:rsidRDefault="00C947EF" w:rsidP="00012D3E">
                            <w:pPr>
                              <w:pStyle w:val="NoSpacing"/>
                              <w:spacing w:line="276" w:lineRule="auto"/>
                              <w:ind w:left="1440" w:firstLine="1395"/>
                              <w:rPr>
                                <w:lang w:val="fr-FR"/>
                              </w:rP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197" o:spid="_x0000_s1028" style="position:absolute;left:0;text-align:left;margin-left:1in;margin-top:627.25pt;width:451.3pt;height:51.45pt;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" o:allowincell="f" filled="f" stroked="f" strokeweight=".25pt">
                <v:fill opacity="46003f"/>
                <v:textbox style="mso-fit-shape-to-text:t" inset=",18pt,,18pt">
                  <w:txbxContent>
                    <w:p w:rsidR="00535135" w:rsidRPr="00535135" w:rsidRDefault="00535135" w:rsidP="00535135">
                      <w:pPr>
                        <w:spacing w:line="276" w:lineRule="auto"/>
                        <w:suppressOverlap/>
                        <w:jc w:val="center"/>
                        <w:rPr>
                          <w:rFonts w:cs="Arial"/>
                          <w:b/>
                          <w:caps/>
                          <w:color w:val="4F81BD"/>
                          <w:szCs w:val="22"/>
                          <w:lang w:val="fr-FR"/>
                        </w:rPr>
                      </w:pPr>
                      <w:r w:rsidRPr="00535135">
                        <w:rPr>
                          <w:rFonts w:cs="Arial"/>
                          <w:b/>
                          <w:caps/>
                          <w:szCs w:val="22"/>
                          <w:lang w:val="fr-FR"/>
                        </w:rPr>
                        <w:t>Confédération syndicale Internationale</w:t>
                      </w:r>
                    </w:p>
                    <w:p w:rsidR="00535135" w:rsidRPr="00535135" w:rsidRDefault="00535135" w:rsidP="00535135">
                      <w:pPr>
                        <w:spacing w:line="276" w:lineRule="auto"/>
                        <w:suppressOverlap/>
                        <w:jc w:val="center"/>
                        <w:rPr>
                          <w:rFonts w:cs="Arial"/>
                          <w:b/>
                          <w:caps/>
                          <w:color w:val="4F81BD"/>
                          <w:szCs w:val="22"/>
                          <w:lang w:val="fr-FR"/>
                        </w:rPr>
                      </w:pPr>
                    </w:p>
                    <w:p w:rsidR="00535135" w:rsidRPr="00535135" w:rsidRDefault="00535135" w:rsidP="00535135">
                      <w:pPr>
                        <w:spacing w:line="276" w:lineRule="auto"/>
                        <w:suppressOverlap/>
                        <w:jc w:val="center"/>
                        <w:rPr>
                          <w:rFonts w:cs="Arial"/>
                          <w:szCs w:val="22"/>
                          <w:lang w:val="fr-FR"/>
                        </w:rPr>
                      </w:pPr>
                      <w:r>
                        <w:rPr>
                          <w:rFonts w:cs="Arial"/>
                          <w:szCs w:val="22"/>
                          <w:lang w:val="fr-FR"/>
                        </w:rPr>
                        <w:t>Version révisée, 11 Octobre</w:t>
                      </w:r>
                    </w:p>
                    <w:p w:rsidR="00535135" w:rsidRPr="00535135" w:rsidRDefault="00535135" w:rsidP="00535135">
                      <w:pPr>
                        <w:spacing w:line="276" w:lineRule="auto"/>
                        <w:ind w:left="1440" w:firstLine="1395"/>
                        <w:rPr>
                          <w:rFonts w:cs="Arial"/>
                          <w:szCs w:val="22"/>
                          <w:lang w:val="fr-FR"/>
                        </w:rPr>
                      </w:pPr>
                      <w:r w:rsidRPr="00535135">
                        <w:rPr>
                          <w:rFonts w:cs="Arial"/>
                          <w:szCs w:val="22"/>
                          <w:lang w:val="fr-FR"/>
                        </w:rPr>
                        <w:t xml:space="preserve">Auteur : </w:t>
                      </w:r>
                      <w:r w:rsidRPr="00535135">
                        <w:rPr>
                          <w:rFonts w:cs="Arial"/>
                          <w:b/>
                          <w:sz w:val="24"/>
                          <w:szCs w:val="22"/>
                          <w:lang w:val="fr-FR"/>
                        </w:rPr>
                        <w:t xml:space="preserve">Pierre HABBARD, </w:t>
                      </w:r>
                      <w:r>
                        <w:rPr>
                          <w:rFonts w:cs="Arial"/>
                          <w:b/>
                          <w:sz w:val="24"/>
                          <w:szCs w:val="22"/>
                          <w:lang w:val="fr-FR"/>
                        </w:rPr>
                        <w:t>TUAC</w:t>
                      </w:r>
                      <w:r w:rsidRPr="00535135">
                        <w:rPr>
                          <w:rFonts w:cs="Arial"/>
                          <w:sz w:val="24"/>
                          <w:szCs w:val="22"/>
                          <w:lang w:val="fr-FR"/>
                        </w:rPr>
                        <w:t xml:space="preserve"> </w:t>
                      </w:r>
                      <w:r w:rsidRPr="00535135">
                        <w:rPr>
                          <w:rFonts w:cs="Arial"/>
                          <w:szCs w:val="22"/>
                          <w:lang w:val="fr-FR"/>
                        </w:rPr>
                        <w:tab/>
                      </w:r>
                      <w:r w:rsidRPr="00535135">
                        <w:rPr>
                          <w:rFonts w:cs="Arial"/>
                          <w:szCs w:val="22"/>
                          <w:lang w:val="fr-FR"/>
                        </w:rPr>
                        <w:tab/>
                      </w:r>
                      <w:r w:rsidRPr="00535135">
                        <w:rPr>
                          <w:rFonts w:cs="Arial"/>
                          <w:szCs w:val="22"/>
                          <w:lang w:val="fr-FR"/>
                        </w:rPr>
                        <w:tab/>
                      </w:r>
                      <w:r w:rsidRPr="00535135">
                        <w:rPr>
                          <w:rFonts w:cs="Arial"/>
                          <w:szCs w:val="22"/>
                          <w:lang w:val="fr-FR"/>
                        </w:rPr>
                        <w:br/>
                        <w:t>En collaboration avec Matt SIMONDS et Jan DEREYMAEKER, RSCD</w:t>
                      </w:r>
                    </w:p>
                    <w:p w:rsidR="00C947EF" w:rsidRPr="00057B11" w:rsidRDefault="00C947EF" w:rsidP="00012D3E">
                      <w:pPr>
                        <w:pStyle w:val="NoSpacing"/>
                        <w:spacing w:line="276" w:lineRule="auto"/>
                        <w:ind w:left="1440" w:firstLine="1395"/>
                        <w:rPr>
                          <w:lang w:val="fr-FR"/>
                        </w:rPr>
                      </w:pPr>
                    </w:p>
                  </w:txbxContent>
                </v:textbox>
                <w10:wrap anchorx="page" anchory="page"/>
              </v:rect>
            </w:pict>
          </mc:Fallback>
        </mc:AlternateContent>
      </w:r>
      <w:r w:rsidR="00297476" w:rsidRPr="007E6CE8">
        <w:rPr>
          <w:rFonts w:ascii="Arial" w:hAnsi="Arial" w:cs="Arial"/>
          <w:b/>
          <w:sz w:val="36"/>
          <w:szCs w:val="36"/>
          <w:lang w:val="fr-BE"/>
        </w:rPr>
        <w:br w:type="page"/>
      </w:r>
    </w:p>
    <w:p w:rsidR="00CB47B9" w:rsidRPr="007E6CE8" w:rsidRDefault="00AE3562" w:rsidP="0019222C">
      <w:pPr>
        <w:pStyle w:val="Heading1"/>
        <w:spacing w:before="0"/>
        <w:rPr>
          <w:b/>
          <w:u w:val="single"/>
          <w:lang w:val="fr-BE"/>
        </w:rPr>
      </w:pPr>
      <w:bookmarkStart w:id="1" w:name="_Toc369843588"/>
      <w:r w:rsidRPr="007E6CE8">
        <w:rPr>
          <w:b/>
          <w:u w:val="single"/>
          <w:lang w:val="fr-BE"/>
        </w:rPr>
        <w:lastRenderedPageBreak/>
        <w:t>Note de synthèse</w:t>
      </w:r>
      <w:bookmarkEnd w:id="1"/>
    </w:p>
    <w:p w:rsidR="002D148A" w:rsidRPr="007E6CE8" w:rsidRDefault="002D148A" w:rsidP="008D3287">
      <w:pPr>
        <w:rPr>
          <w:lang w:val="fr-BE"/>
        </w:rPr>
      </w:pPr>
    </w:p>
    <w:p w:rsidR="002D148A" w:rsidRPr="007E6CE8" w:rsidRDefault="00F63F11" w:rsidP="008D3287">
      <w:pPr>
        <w:rPr>
          <w:lang w:val="fr-BE"/>
        </w:rPr>
      </w:pPr>
      <w:r w:rsidRPr="007E6CE8">
        <w:rPr>
          <w:lang w:val="fr-BE"/>
        </w:rPr>
        <w:t xml:space="preserve">Un </w:t>
      </w:r>
      <w:r w:rsidR="00AE3562" w:rsidRPr="007E6CE8">
        <w:rPr>
          <w:lang w:val="fr-BE"/>
        </w:rPr>
        <w:t xml:space="preserve">chœur grandissant </w:t>
      </w:r>
      <w:r w:rsidR="00321195" w:rsidRPr="007E6CE8">
        <w:rPr>
          <w:lang w:val="fr-BE"/>
        </w:rPr>
        <w:t>de</w:t>
      </w:r>
      <w:r w:rsidR="00DD58A5" w:rsidRPr="007E6CE8">
        <w:rPr>
          <w:lang w:val="fr-BE"/>
        </w:rPr>
        <w:t xml:space="preserve"> voix </w:t>
      </w:r>
      <w:r w:rsidR="00321195" w:rsidRPr="007E6CE8">
        <w:rPr>
          <w:lang w:val="fr-BE"/>
        </w:rPr>
        <w:t>s’élève</w:t>
      </w:r>
      <w:r w:rsidR="00DD58A5" w:rsidRPr="007E6CE8">
        <w:rPr>
          <w:lang w:val="fr-BE"/>
        </w:rPr>
        <w:t xml:space="preserve"> des institutions multilatérales et des agences donatrices</w:t>
      </w:r>
      <w:r w:rsidR="00321195" w:rsidRPr="007E6CE8">
        <w:rPr>
          <w:lang w:val="fr-BE"/>
        </w:rPr>
        <w:t xml:space="preserve"> en </w:t>
      </w:r>
      <w:r w:rsidR="0058521B" w:rsidRPr="007E6CE8">
        <w:rPr>
          <w:lang w:val="fr-BE"/>
        </w:rPr>
        <w:t xml:space="preserve">faveur d’une participation </w:t>
      </w:r>
      <w:r w:rsidR="00DD58A5" w:rsidRPr="007E6CE8">
        <w:rPr>
          <w:lang w:val="fr-BE"/>
        </w:rPr>
        <w:t xml:space="preserve">du secteur privé </w:t>
      </w:r>
      <w:r w:rsidR="0058521B" w:rsidRPr="007E6CE8">
        <w:rPr>
          <w:lang w:val="fr-BE"/>
        </w:rPr>
        <w:t>au</w:t>
      </w:r>
      <w:r w:rsidR="00DD58A5" w:rsidRPr="007E6CE8">
        <w:rPr>
          <w:lang w:val="fr-BE"/>
        </w:rPr>
        <w:t xml:space="preserve"> développement</w:t>
      </w:r>
      <w:r w:rsidRPr="007E6CE8">
        <w:rPr>
          <w:lang w:val="fr-BE"/>
        </w:rPr>
        <w:t>, et ce</w:t>
      </w:r>
      <w:r w:rsidR="00DD58A5" w:rsidRPr="007E6CE8">
        <w:rPr>
          <w:lang w:val="fr-BE"/>
        </w:rPr>
        <w:t xml:space="preserve"> </w:t>
      </w:r>
      <w:r w:rsidR="0058521B" w:rsidRPr="007E6CE8">
        <w:rPr>
          <w:lang w:val="fr-BE"/>
        </w:rPr>
        <w:t>n’est</w:t>
      </w:r>
      <w:r w:rsidR="00321195" w:rsidRPr="007E6CE8">
        <w:rPr>
          <w:lang w:val="fr-BE"/>
        </w:rPr>
        <w:t xml:space="preserve"> vraisemblablement </w:t>
      </w:r>
      <w:r w:rsidR="0058521B" w:rsidRPr="007E6CE8">
        <w:rPr>
          <w:lang w:val="fr-BE"/>
        </w:rPr>
        <w:t>pas le fruit du hasard</w:t>
      </w:r>
      <w:r w:rsidR="00321195" w:rsidRPr="007E6CE8">
        <w:rPr>
          <w:lang w:val="fr-BE"/>
        </w:rPr>
        <w:t xml:space="preserve"> </w:t>
      </w:r>
      <w:r w:rsidR="00DD58A5" w:rsidRPr="007E6CE8">
        <w:rPr>
          <w:lang w:val="fr-BE"/>
        </w:rPr>
        <w:t xml:space="preserve">à </w:t>
      </w:r>
      <w:r w:rsidR="0058521B" w:rsidRPr="007E6CE8">
        <w:rPr>
          <w:lang w:val="fr-BE"/>
        </w:rPr>
        <w:t>un moment</w:t>
      </w:r>
      <w:r w:rsidR="00DD58A5" w:rsidRPr="007E6CE8">
        <w:rPr>
          <w:lang w:val="fr-BE"/>
        </w:rPr>
        <w:t xml:space="preserve"> où les budgets </w:t>
      </w:r>
      <w:r w:rsidR="0058521B" w:rsidRPr="007E6CE8">
        <w:rPr>
          <w:lang w:val="fr-BE"/>
        </w:rPr>
        <w:t>affectés à l</w:t>
      </w:r>
      <w:r w:rsidR="00DD58A5" w:rsidRPr="007E6CE8">
        <w:rPr>
          <w:lang w:val="fr-BE"/>
        </w:rPr>
        <w:t>’</w:t>
      </w:r>
      <w:r w:rsidR="00D41DF6" w:rsidRPr="007E6CE8">
        <w:rPr>
          <w:lang w:val="fr-BE"/>
        </w:rPr>
        <w:t>APD</w:t>
      </w:r>
      <w:r w:rsidR="00DD58A5" w:rsidRPr="007E6CE8">
        <w:rPr>
          <w:lang w:val="fr-BE"/>
        </w:rPr>
        <w:t xml:space="preserve"> sont en déclin et la « date butoir » de 2015 pour la réalisation des Objectifs du millénaire pour le développement approche </w:t>
      </w:r>
      <w:r w:rsidR="0058521B" w:rsidRPr="007E6CE8">
        <w:rPr>
          <w:lang w:val="fr-BE"/>
        </w:rPr>
        <w:t>à grands pas</w:t>
      </w:r>
      <w:r w:rsidR="00DD58A5" w:rsidRPr="007E6CE8">
        <w:rPr>
          <w:lang w:val="fr-BE"/>
        </w:rPr>
        <w:t xml:space="preserve">. </w:t>
      </w:r>
    </w:p>
    <w:p w:rsidR="002D148A" w:rsidRPr="007E6CE8" w:rsidRDefault="002D148A" w:rsidP="008D3287">
      <w:pPr>
        <w:rPr>
          <w:lang w:val="fr-BE"/>
        </w:rPr>
      </w:pPr>
    </w:p>
    <w:p w:rsidR="002D148A" w:rsidRPr="007E6CE8" w:rsidRDefault="00C060D0" w:rsidP="008D3287">
      <w:pPr>
        <w:rPr>
          <w:lang w:val="fr-BE"/>
        </w:rPr>
      </w:pPr>
      <w:r w:rsidRPr="007E6CE8">
        <w:rPr>
          <w:lang w:val="fr-BE"/>
        </w:rPr>
        <w:t>Le</w:t>
      </w:r>
      <w:r w:rsidR="00321195" w:rsidRPr="007E6CE8">
        <w:rPr>
          <w:lang w:val="fr-BE"/>
        </w:rPr>
        <w:t xml:space="preserve"> secteur privé </w:t>
      </w:r>
      <w:r w:rsidRPr="007E6CE8">
        <w:rPr>
          <w:lang w:val="fr-BE"/>
        </w:rPr>
        <w:t xml:space="preserve">pour le </w:t>
      </w:r>
      <w:r w:rsidR="00321195" w:rsidRPr="007E6CE8">
        <w:rPr>
          <w:lang w:val="fr-BE"/>
        </w:rPr>
        <w:t>développement</w:t>
      </w:r>
      <w:r w:rsidR="0074164B" w:rsidRPr="007E6CE8">
        <w:rPr>
          <w:lang w:val="fr-BE"/>
        </w:rPr>
        <w:t xml:space="preserve"> fait référence aux diverses </w:t>
      </w:r>
      <w:r w:rsidR="00AF7EF6" w:rsidRPr="007E6CE8">
        <w:rPr>
          <w:lang w:val="fr-BE"/>
        </w:rPr>
        <w:t>formes de participation</w:t>
      </w:r>
      <w:r w:rsidR="0074164B" w:rsidRPr="007E6CE8">
        <w:rPr>
          <w:lang w:val="fr-BE"/>
        </w:rPr>
        <w:t xml:space="preserve"> fondées sur des partenariats </w:t>
      </w:r>
      <w:r w:rsidRPr="007E6CE8">
        <w:rPr>
          <w:lang w:val="fr-BE"/>
        </w:rPr>
        <w:t>contractuels</w:t>
      </w:r>
      <w:r w:rsidR="0074164B" w:rsidRPr="007E6CE8">
        <w:rPr>
          <w:lang w:val="fr-BE"/>
        </w:rPr>
        <w:t xml:space="preserve"> entre, d’une part, une entité publique – </w:t>
      </w:r>
      <w:r w:rsidR="001A3D4E" w:rsidRPr="007E6CE8">
        <w:rPr>
          <w:lang w:val="fr-BE"/>
        </w:rPr>
        <w:t>bailleur</w:t>
      </w:r>
      <w:r w:rsidR="00536CC6" w:rsidRPr="007E6CE8">
        <w:rPr>
          <w:lang w:val="fr-BE"/>
        </w:rPr>
        <w:t>s</w:t>
      </w:r>
      <w:r w:rsidR="0074164B" w:rsidRPr="007E6CE8">
        <w:rPr>
          <w:lang w:val="fr-BE"/>
        </w:rPr>
        <w:t xml:space="preserve"> public</w:t>
      </w:r>
      <w:r w:rsidR="00536CC6" w:rsidRPr="007E6CE8">
        <w:rPr>
          <w:lang w:val="fr-BE"/>
        </w:rPr>
        <w:t>s</w:t>
      </w:r>
      <w:r w:rsidR="0074164B" w:rsidRPr="007E6CE8">
        <w:rPr>
          <w:lang w:val="fr-BE"/>
        </w:rPr>
        <w:t>, institution</w:t>
      </w:r>
      <w:r w:rsidR="00536CC6" w:rsidRPr="007E6CE8">
        <w:rPr>
          <w:lang w:val="fr-BE"/>
        </w:rPr>
        <w:t>s</w:t>
      </w:r>
      <w:r w:rsidR="0074164B" w:rsidRPr="007E6CE8">
        <w:rPr>
          <w:lang w:val="fr-BE"/>
        </w:rPr>
        <w:t xml:space="preserve"> publique</w:t>
      </w:r>
      <w:r w:rsidR="00536CC6" w:rsidRPr="007E6CE8">
        <w:rPr>
          <w:lang w:val="fr-BE"/>
        </w:rPr>
        <w:t>s</w:t>
      </w:r>
      <w:r w:rsidR="0074164B" w:rsidRPr="007E6CE8">
        <w:rPr>
          <w:lang w:val="fr-BE"/>
        </w:rPr>
        <w:t xml:space="preserve"> </w:t>
      </w:r>
      <w:r w:rsidR="0058521B" w:rsidRPr="007E6CE8">
        <w:rPr>
          <w:lang w:val="fr-BE"/>
        </w:rPr>
        <w:t>à vocation d’</w:t>
      </w:r>
      <w:r w:rsidR="0074164B" w:rsidRPr="007E6CE8">
        <w:rPr>
          <w:lang w:val="fr-BE"/>
        </w:rPr>
        <w:t>aide au développement ou administration</w:t>
      </w:r>
      <w:r w:rsidR="00536CC6" w:rsidRPr="007E6CE8">
        <w:rPr>
          <w:lang w:val="fr-BE"/>
        </w:rPr>
        <w:t>s</w:t>
      </w:r>
      <w:r w:rsidR="0074164B" w:rsidRPr="007E6CE8">
        <w:rPr>
          <w:lang w:val="fr-BE"/>
        </w:rPr>
        <w:t xml:space="preserve"> publique</w:t>
      </w:r>
      <w:r w:rsidR="00536CC6" w:rsidRPr="007E6CE8">
        <w:rPr>
          <w:lang w:val="fr-BE"/>
        </w:rPr>
        <w:t>s</w:t>
      </w:r>
      <w:r w:rsidR="0074164B" w:rsidRPr="007E6CE8">
        <w:rPr>
          <w:lang w:val="fr-BE"/>
        </w:rPr>
        <w:t xml:space="preserve"> – et, d’autre part, une entité privée – entreprise</w:t>
      </w:r>
      <w:r w:rsidR="00536CC6" w:rsidRPr="007E6CE8">
        <w:rPr>
          <w:lang w:val="fr-BE"/>
        </w:rPr>
        <w:t>s</w:t>
      </w:r>
      <w:r w:rsidR="0074164B" w:rsidRPr="007E6CE8">
        <w:rPr>
          <w:lang w:val="fr-BE"/>
        </w:rPr>
        <w:t xml:space="preserve"> et/ou investisseur</w:t>
      </w:r>
      <w:r w:rsidR="00536CC6" w:rsidRPr="007E6CE8">
        <w:rPr>
          <w:lang w:val="fr-BE"/>
        </w:rPr>
        <w:t>s du secteur privé</w:t>
      </w:r>
      <w:r w:rsidR="0074164B" w:rsidRPr="007E6CE8">
        <w:rPr>
          <w:lang w:val="fr-BE"/>
        </w:rPr>
        <w:t xml:space="preserve"> – </w:t>
      </w:r>
      <w:r w:rsidRPr="007E6CE8">
        <w:rPr>
          <w:lang w:val="fr-BE"/>
        </w:rPr>
        <w:t xml:space="preserve">qui </w:t>
      </w:r>
      <w:r w:rsidR="00536CC6" w:rsidRPr="007E6CE8">
        <w:rPr>
          <w:lang w:val="fr-BE"/>
        </w:rPr>
        <w:t>ont pour objectif</w:t>
      </w:r>
      <w:r w:rsidRPr="007E6CE8">
        <w:rPr>
          <w:lang w:val="fr-BE"/>
        </w:rPr>
        <w:t xml:space="preserve"> </w:t>
      </w:r>
      <w:r w:rsidR="00536CC6" w:rsidRPr="007E6CE8">
        <w:rPr>
          <w:lang w:val="fr-BE"/>
        </w:rPr>
        <w:t>d’</w:t>
      </w:r>
      <w:r w:rsidR="0074164B" w:rsidRPr="007E6CE8">
        <w:rPr>
          <w:lang w:val="fr-BE"/>
        </w:rPr>
        <w:t>atteindre des objectifs de développement spécifiques</w:t>
      </w:r>
      <w:r w:rsidRPr="007E6CE8">
        <w:rPr>
          <w:lang w:val="fr-BE"/>
        </w:rPr>
        <w:t xml:space="preserve"> qui incluent, sans toutefois s’y limiter, le d</w:t>
      </w:r>
      <w:r w:rsidR="00536CC6" w:rsidRPr="007E6CE8">
        <w:rPr>
          <w:lang w:val="fr-BE"/>
        </w:rPr>
        <w:t>éveloppement du secteur privé d’un</w:t>
      </w:r>
      <w:r w:rsidRPr="007E6CE8">
        <w:rPr>
          <w:lang w:val="fr-BE"/>
        </w:rPr>
        <w:t xml:space="preserve"> pays.</w:t>
      </w:r>
      <w:r w:rsidR="00844E82" w:rsidRPr="007E6CE8">
        <w:rPr>
          <w:lang w:val="fr-BE"/>
        </w:rPr>
        <w:t xml:space="preserve"> </w:t>
      </w:r>
    </w:p>
    <w:p w:rsidR="002D148A" w:rsidRPr="007E6CE8" w:rsidRDefault="002D148A" w:rsidP="008D3287">
      <w:pPr>
        <w:rPr>
          <w:lang w:val="fr-BE"/>
        </w:rPr>
      </w:pPr>
    </w:p>
    <w:p w:rsidR="002D148A" w:rsidRPr="007E6CE8" w:rsidRDefault="00C060D0" w:rsidP="008D3287">
      <w:pPr>
        <w:rPr>
          <w:lang w:val="fr-BE"/>
        </w:rPr>
      </w:pPr>
      <w:r w:rsidRPr="007E6CE8">
        <w:rPr>
          <w:lang w:val="fr-BE"/>
        </w:rPr>
        <w:t xml:space="preserve">La distinction en fonction du type de relation est importante depuis la perspective syndicale dès lors qu’elle déterminera, dans une grande mesure, si les responsabilités de l’employeur ressortent à l’entité publique ou à l’entité privée, ou si elles sont partagées </w:t>
      </w:r>
      <w:r w:rsidR="006F5806" w:rsidRPr="007E6CE8">
        <w:rPr>
          <w:lang w:val="fr-BE"/>
        </w:rPr>
        <w:t>par les parties concernées.</w:t>
      </w:r>
      <w:r w:rsidR="00844E82" w:rsidRPr="007E6CE8">
        <w:rPr>
          <w:lang w:val="fr-BE"/>
        </w:rPr>
        <w:t xml:space="preserve"> </w:t>
      </w:r>
    </w:p>
    <w:p w:rsidR="002D148A" w:rsidRPr="007E6CE8" w:rsidRDefault="00C060D0" w:rsidP="008D3287">
      <w:pPr>
        <w:numPr>
          <w:ilvl w:val="0"/>
          <w:numId w:val="32"/>
        </w:numPr>
        <w:rPr>
          <w:lang w:val="fr-BE"/>
        </w:rPr>
      </w:pPr>
      <w:r w:rsidRPr="007E6CE8">
        <w:rPr>
          <w:lang w:val="fr-BE"/>
        </w:rPr>
        <w:t xml:space="preserve">Les relations </w:t>
      </w:r>
      <w:r w:rsidR="00376E98" w:rsidRPr="007E6CE8">
        <w:rPr>
          <w:lang w:val="fr-BE"/>
        </w:rPr>
        <w:t xml:space="preserve">à base </w:t>
      </w:r>
      <w:r w:rsidRPr="007E6CE8">
        <w:rPr>
          <w:lang w:val="fr-BE"/>
        </w:rPr>
        <w:t xml:space="preserve">commerciale </w:t>
      </w:r>
      <w:r w:rsidR="002A1F08" w:rsidRPr="007E6CE8">
        <w:rPr>
          <w:lang w:val="fr-BE"/>
        </w:rPr>
        <w:t>consistent</w:t>
      </w:r>
      <w:r w:rsidRPr="007E6CE8">
        <w:rPr>
          <w:lang w:val="fr-BE"/>
        </w:rPr>
        <w:t xml:space="preserve"> principalement </w:t>
      </w:r>
      <w:r w:rsidR="002A1F08" w:rsidRPr="007E6CE8">
        <w:rPr>
          <w:lang w:val="fr-BE"/>
        </w:rPr>
        <w:t xml:space="preserve">dans </w:t>
      </w:r>
      <w:r w:rsidRPr="007E6CE8">
        <w:rPr>
          <w:lang w:val="fr-BE"/>
        </w:rPr>
        <w:t>l'apport d’une aide publique à des projets relevant du secteur privé sous forme de crédits et de subventions, de plans d’assurance et de garanties ou par le biais d'</w:t>
      </w:r>
      <w:r w:rsidR="00376E98" w:rsidRPr="007E6CE8">
        <w:rPr>
          <w:lang w:val="fr-BE"/>
        </w:rPr>
        <w:t xml:space="preserve">une prise de participation </w:t>
      </w:r>
      <w:r w:rsidR="002A1F08" w:rsidRPr="007E6CE8">
        <w:rPr>
          <w:lang w:val="fr-BE"/>
        </w:rPr>
        <w:t>du secteur privé.</w:t>
      </w:r>
      <w:r w:rsidR="00844E82" w:rsidRPr="007E6CE8">
        <w:rPr>
          <w:lang w:val="fr-BE"/>
        </w:rPr>
        <w:t xml:space="preserve"> </w:t>
      </w:r>
      <w:r w:rsidR="00376E98" w:rsidRPr="007E6CE8">
        <w:rPr>
          <w:lang w:val="fr-BE"/>
        </w:rPr>
        <w:t>Il</w:t>
      </w:r>
      <w:r w:rsidR="002A1F08" w:rsidRPr="007E6CE8">
        <w:rPr>
          <w:lang w:val="fr-BE"/>
        </w:rPr>
        <w:t xml:space="preserve"> peut s’agir soit d’un programme </w:t>
      </w:r>
      <w:r w:rsidR="00376E98" w:rsidRPr="007E6CE8">
        <w:rPr>
          <w:lang w:val="fr-BE"/>
        </w:rPr>
        <w:t>exclusivement</w:t>
      </w:r>
      <w:r w:rsidR="002A1F08" w:rsidRPr="007E6CE8">
        <w:rPr>
          <w:lang w:val="fr-BE"/>
        </w:rPr>
        <w:t xml:space="preserve"> public dans lequel l’entité privée intervient en tant que sous-traitant</w:t>
      </w:r>
      <w:r w:rsidR="00376E98" w:rsidRPr="007E6CE8">
        <w:rPr>
          <w:lang w:val="fr-BE"/>
        </w:rPr>
        <w:t>e</w:t>
      </w:r>
      <w:r w:rsidR="002A1F08" w:rsidRPr="007E6CE8">
        <w:rPr>
          <w:lang w:val="fr-BE"/>
        </w:rPr>
        <w:t xml:space="preserve"> ou prestataire de services (com</w:t>
      </w:r>
      <w:r w:rsidR="00376E98" w:rsidRPr="007E6CE8">
        <w:rPr>
          <w:lang w:val="fr-BE"/>
        </w:rPr>
        <w:t>m</w:t>
      </w:r>
      <w:r w:rsidR="002A1F08" w:rsidRPr="007E6CE8">
        <w:rPr>
          <w:lang w:val="fr-BE"/>
        </w:rPr>
        <w:t>e dans le cas de</w:t>
      </w:r>
      <w:r w:rsidR="00376E98" w:rsidRPr="007E6CE8">
        <w:rPr>
          <w:lang w:val="fr-BE"/>
        </w:rPr>
        <w:t xml:space="preserve"> la passation de</w:t>
      </w:r>
      <w:r w:rsidR="002A1F08" w:rsidRPr="007E6CE8">
        <w:rPr>
          <w:lang w:val="fr-BE"/>
        </w:rPr>
        <w:t xml:space="preserve"> marchés public</w:t>
      </w:r>
      <w:r w:rsidR="00376E98" w:rsidRPr="007E6CE8">
        <w:rPr>
          <w:lang w:val="fr-BE"/>
        </w:rPr>
        <w:t>s</w:t>
      </w:r>
      <w:r w:rsidR="002A1F08" w:rsidRPr="007E6CE8">
        <w:rPr>
          <w:lang w:val="fr-BE"/>
        </w:rPr>
        <w:t xml:space="preserve"> traditionnels) soit d’une combinaison des deux approches, comme dans le cas des PPP.</w:t>
      </w:r>
      <w:r w:rsidR="00844E82" w:rsidRPr="007E6CE8">
        <w:rPr>
          <w:lang w:val="fr-BE"/>
        </w:rPr>
        <w:t xml:space="preserve"> </w:t>
      </w:r>
    </w:p>
    <w:p w:rsidR="002D148A" w:rsidRPr="007E6CE8" w:rsidRDefault="002A1F08" w:rsidP="008D3287">
      <w:pPr>
        <w:numPr>
          <w:ilvl w:val="0"/>
          <w:numId w:val="32"/>
        </w:numPr>
        <w:rPr>
          <w:lang w:val="fr-BE"/>
        </w:rPr>
      </w:pPr>
      <w:r w:rsidRPr="007E6CE8">
        <w:rPr>
          <w:lang w:val="fr-BE"/>
        </w:rPr>
        <w:t xml:space="preserve">Les relations non commerciales incluent les activités en réseau et les activités de plaidoyer politique, de même que la facilitation de l’accès du secteur privé étranger aux marchés </w:t>
      </w:r>
      <w:r w:rsidR="00376E98" w:rsidRPr="007E6CE8">
        <w:rPr>
          <w:lang w:val="fr-BE"/>
        </w:rPr>
        <w:t>locaux</w:t>
      </w:r>
      <w:r w:rsidRPr="007E6CE8">
        <w:rPr>
          <w:lang w:val="fr-BE"/>
        </w:rPr>
        <w:t xml:space="preserve">, à la passation de marchés publics </w:t>
      </w:r>
      <w:r w:rsidR="00376E98" w:rsidRPr="007E6CE8">
        <w:rPr>
          <w:lang w:val="fr-BE"/>
        </w:rPr>
        <w:t>à l’échelon local</w:t>
      </w:r>
      <w:r w:rsidRPr="007E6CE8">
        <w:rPr>
          <w:lang w:val="fr-BE"/>
        </w:rPr>
        <w:t xml:space="preserve"> ou aux décideurs politiques</w:t>
      </w:r>
      <w:r w:rsidR="00376E98" w:rsidRPr="007E6CE8">
        <w:rPr>
          <w:lang w:val="fr-BE"/>
        </w:rPr>
        <w:t>.</w:t>
      </w:r>
    </w:p>
    <w:p w:rsidR="002D148A" w:rsidRPr="007E6CE8" w:rsidRDefault="002D148A" w:rsidP="008D3287">
      <w:pPr>
        <w:rPr>
          <w:lang w:val="fr-BE"/>
        </w:rPr>
      </w:pPr>
    </w:p>
    <w:p w:rsidR="007F547E" w:rsidRPr="007E6CE8" w:rsidRDefault="00376E98" w:rsidP="008D3287">
      <w:pPr>
        <w:rPr>
          <w:lang w:val="fr-BE"/>
        </w:rPr>
      </w:pPr>
      <w:r w:rsidRPr="007E6CE8">
        <w:rPr>
          <w:lang w:val="fr-BE"/>
        </w:rPr>
        <w:t xml:space="preserve">Le secteur privé pour le développement est traité </w:t>
      </w:r>
      <w:r w:rsidR="00457966" w:rsidRPr="007E6CE8">
        <w:rPr>
          <w:lang w:val="fr-BE"/>
        </w:rPr>
        <w:t>à titre d’enjeu</w:t>
      </w:r>
      <w:r w:rsidRPr="007E6CE8">
        <w:rPr>
          <w:lang w:val="fr-BE"/>
        </w:rPr>
        <w:t xml:space="preserve"> politique indépendant par plusieurs forums internationaux et régionaux</w:t>
      </w:r>
      <w:r w:rsidR="000C0D8D" w:rsidRPr="007E6CE8">
        <w:rPr>
          <w:lang w:val="fr-BE"/>
        </w:rPr>
        <w:t>, d</w:t>
      </w:r>
      <w:r w:rsidR="003C4E51" w:rsidRPr="007E6CE8">
        <w:rPr>
          <w:lang w:val="fr-BE"/>
        </w:rPr>
        <w:t>ont les principaux sont le Partenariat de Busan et le Processus du G20</w:t>
      </w:r>
      <w:r w:rsidR="002A1F08" w:rsidRPr="007E6CE8">
        <w:rPr>
          <w:lang w:val="fr-BE"/>
        </w:rPr>
        <w:t>.</w:t>
      </w:r>
      <w:r w:rsidR="002533F6" w:rsidRPr="007E6CE8">
        <w:rPr>
          <w:lang w:val="fr-BE"/>
        </w:rPr>
        <w:t xml:space="preserve"> </w:t>
      </w:r>
      <w:r w:rsidR="008E0E3B" w:rsidRPr="007E6CE8">
        <w:rPr>
          <w:lang w:val="fr-BE"/>
        </w:rPr>
        <w:t>Ceux-ci</w:t>
      </w:r>
      <w:r w:rsidR="003C4E51" w:rsidRPr="007E6CE8">
        <w:rPr>
          <w:lang w:val="fr-BE"/>
        </w:rPr>
        <w:t xml:space="preserve"> </w:t>
      </w:r>
      <w:r w:rsidR="00457966" w:rsidRPr="007E6CE8">
        <w:rPr>
          <w:lang w:val="fr-BE"/>
        </w:rPr>
        <w:t>ont en commun</w:t>
      </w:r>
      <w:r w:rsidR="003C4E51" w:rsidRPr="007E6CE8">
        <w:rPr>
          <w:lang w:val="fr-BE"/>
        </w:rPr>
        <w:t> :</w:t>
      </w:r>
    </w:p>
    <w:p w:rsidR="007F547E" w:rsidRPr="007E6CE8" w:rsidRDefault="003C4E51" w:rsidP="008D3287">
      <w:pPr>
        <w:numPr>
          <w:ilvl w:val="0"/>
          <w:numId w:val="33"/>
        </w:numPr>
        <w:rPr>
          <w:lang w:val="fr-BE"/>
        </w:rPr>
      </w:pPr>
      <w:r w:rsidRPr="007E6CE8">
        <w:rPr>
          <w:lang w:val="fr-BE"/>
        </w:rPr>
        <w:t xml:space="preserve">Le soutien et la promotion actifs et sans réserves </w:t>
      </w:r>
      <w:r w:rsidR="00457966" w:rsidRPr="007E6CE8">
        <w:rPr>
          <w:lang w:val="fr-BE"/>
        </w:rPr>
        <w:t>aux/des p</w:t>
      </w:r>
      <w:r w:rsidRPr="007E6CE8">
        <w:rPr>
          <w:lang w:val="fr-BE"/>
        </w:rPr>
        <w:t xml:space="preserve">artenariats public-privé – par opposition aux marchés publics et aux services publics ; </w:t>
      </w:r>
    </w:p>
    <w:p w:rsidR="002D148A" w:rsidRPr="007E6CE8" w:rsidRDefault="00457966" w:rsidP="008D3287">
      <w:pPr>
        <w:numPr>
          <w:ilvl w:val="0"/>
          <w:numId w:val="33"/>
        </w:numPr>
        <w:rPr>
          <w:lang w:val="fr-BE"/>
        </w:rPr>
      </w:pPr>
      <w:r w:rsidRPr="007E6CE8">
        <w:rPr>
          <w:lang w:val="fr-BE"/>
        </w:rPr>
        <w:t>La reconnaissance d</w:t>
      </w:r>
      <w:r w:rsidR="008E0E3B" w:rsidRPr="007E6CE8">
        <w:rPr>
          <w:lang w:val="fr-BE"/>
        </w:rPr>
        <w:t>es</w:t>
      </w:r>
      <w:r w:rsidR="003C4E51" w:rsidRPr="007E6CE8">
        <w:rPr>
          <w:lang w:val="fr-BE"/>
        </w:rPr>
        <w:t xml:space="preserve"> associations d’entreprises en tant que partenaire</w:t>
      </w:r>
      <w:r w:rsidRPr="007E6CE8">
        <w:rPr>
          <w:lang w:val="fr-BE"/>
        </w:rPr>
        <w:t>s</w:t>
      </w:r>
      <w:r w:rsidR="003C4E51" w:rsidRPr="007E6CE8">
        <w:rPr>
          <w:lang w:val="fr-BE"/>
        </w:rPr>
        <w:t>-clé</w:t>
      </w:r>
      <w:r w:rsidRPr="007E6CE8">
        <w:rPr>
          <w:lang w:val="fr-BE"/>
        </w:rPr>
        <w:t>s</w:t>
      </w:r>
      <w:r w:rsidR="003C4E51" w:rsidRPr="007E6CE8">
        <w:rPr>
          <w:lang w:val="fr-BE"/>
        </w:rPr>
        <w:t xml:space="preserve"> </w:t>
      </w:r>
      <w:r w:rsidR="000C0D8D" w:rsidRPr="007E6CE8">
        <w:rPr>
          <w:lang w:val="fr-BE"/>
        </w:rPr>
        <w:t>sinon</w:t>
      </w:r>
      <w:r w:rsidRPr="007E6CE8">
        <w:rPr>
          <w:lang w:val="fr-BE"/>
        </w:rPr>
        <w:t xml:space="preserve"> « égaux</w:t>
      </w:r>
      <w:r w:rsidR="003C4E51" w:rsidRPr="007E6CE8">
        <w:rPr>
          <w:lang w:val="fr-BE"/>
        </w:rPr>
        <w:t> » en matière de plaidoyer politique ;</w:t>
      </w:r>
    </w:p>
    <w:p w:rsidR="007F547E" w:rsidRPr="007E6CE8" w:rsidRDefault="00457966" w:rsidP="008D3287">
      <w:pPr>
        <w:numPr>
          <w:ilvl w:val="0"/>
          <w:numId w:val="33"/>
        </w:numPr>
        <w:rPr>
          <w:lang w:val="fr-BE"/>
        </w:rPr>
      </w:pPr>
      <w:r w:rsidRPr="007E6CE8">
        <w:rPr>
          <w:lang w:val="fr-BE"/>
        </w:rPr>
        <w:t xml:space="preserve">Une volonté de réformer </w:t>
      </w:r>
      <w:r w:rsidR="00D46A8B" w:rsidRPr="007E6CE8">
        <w:rPr>
          <w:lang w:val="fr-BE"/>
        </w:rPr>
        <w:t>le « modèle commercial » de la Banque mondiale et des banq</w:t>
      </w:r>
      <w:r w:rsidR="008E0E3B" w:rsidRPr="007E6CE8">
        <w:rPr>
          <w:lang w:val="fr-BE"/>
        </w:rPr>
        <w:t xml:space="preserve">ues de </w:t>
      </w:r>
      <w:r w:rsidRPr="007E6CE8">
        <w:rPr>
          <w:lang w:val="fr-BE"/>
        </w:rPr>
        <w:t xml:space="preserve">régionales de </w:t>
      </w:r>
      <w:r w:rsidR="008E0E3B" w:rsidRPr="007E6CE8">
        <w:rPr>
          <w:lang w:val="fr-BE"/>
        </w:rPr>
        <w:t>développement afin</w:t>
      </w:r>
      <w:r w:rsidR="00D46A8B" w:rsidRPr="007E6CE8">
        <w:rPr>
          <w:lang w:val="fr-BE"/>
        </w:rPr>
        <w:t xml:space="preserve"> qu’elles soient org</w:t>
      </w:r>
      <w:r w:rsidRPr="007E6CE8">
        <w:rPr>
          <w:lang w:val="fr-BE"/>
        </w:rPr>
        <w:t>anisées et se conduisent comme d</w:t>
      </w:r>
      <w:r w:rsidR="00D46A8B" w:rsidRPr="007E6CE8">
        <w:rPr>
          <w:lang w:val="fr-BE"/>
        </w:rPr>
        <w:t>es banques d’investissement privé</w:t>
      </w:r>
      <w:r w:rsidRPr="007E6CE8">
        <w:rPr>
          <w:lang w:val="fr-BE"/>
        </w:rPr>
        <w:t>e</w:t>
      </w:r>
      <w:r w:rsidR="00D46A8B" w:rsidRPr="007E6CE8">
        <w:rPr>
          <w:lang w:val="fr-BE"/>
        </w:rPr>
        <w:t> ;</w:t>
      </w:r>
      <w:r w:rsidR="00844E82" w:rsidRPr="007E6CE8">
        <w:rPr>
          <w:lang w:val="fr-BE"/>
        </w:rPr>
        <w:t xml:space="preserve"> </w:t>
      </w:r>
    </w:p>
    <w:p w:rsidR="002D148A" w:rsidRPr="007E6CE8" w:rsidRDefault="00457966" w:rsidP="008D3287">
      <w:pPr>
        <w:numPr>
          <w:ilvl w:val="0"/>
          <w:numId w:val="33"/>
        </w:numPr>
        <w:rPr>
          <w:lang w:val="fr-BE"/>
        </w:rPr>
      </w:pPr>
      <w:r w:rsidRPr="007E6CE8">
        <w:rPr>
          <w:lang w:val="fr-BE"/>
        </w:rPr>
        <w:t>Une volonté d’a</w:t>
      </w:r>
      <w:r w:rsidR="00D46A8B" w:rsidRPr="007E6CE8">
        <w:rPr>
          <w:lang w:val="fr-BE"/>
        </w:rPr>
        <w:t>méliorer le « climat des affaires » à titre prioritaire tout en rejetant ou en minimisant la place accordée au respect effectif des droits des autres parties prenantes, comme ceux prescrits aux termes des Conventions fondamentales de l’OIT.</w:t>
      </w:r>
      <w:r w:rsidR="00844E82" w:rsidRPr="007E6CE8">
        <w:rPr>
          <w:lang w:val="fr-BE"/>
        </w:rPr>
        <w:t xml:space="preserve"> </w:t>
      </w:r>
    </w:p>
    <w:p w:rsidR="00315F56" w:rsidRPr="007E6CE8" w:rsidRDefault="00315F56" w:rsidP="008D3287">
      <w:pPr>
        <w:rPr>
          <w:lang w:val="fr-BE"/>
        </w:rPr>
      </w:pPr>
    </w:p>
    <w:p w:rsidR="002F2EA0" w:rsidRPr="007E6CE8" w:rsidRDefault="00D46A8B" w:rsidP="008D3287">
      <w:pPr>
        <w:rPr>
          <w:lang w:val="fr-BE"/>
        </w:rPr>
      </w:pPr>
      <w:r w:rsidRPr="007E6CE8">
        <w:rPr>
          <w:lang w:val="fr-BE"/>
        </w:rPr>
        <w:t xml:space="preserve">Quels sont les </w:t>
      </w:r>
      <w:r w:rsidR="00EF5CE0" w:rsidRPr="007E6CE8">
        <w:rPr>
          <w:lang w:val="fr-BE"/>
        </w:rPr>
        <w:t xml:space="preserve">principaux </w:t>
      </w:r>
      <w:r w:rsidR="008E0E3B" w:rsidRPr="007E6CE8">
        <w:rPr>
          <w:lang w:val="fr-BE"/>
        </w:rPr>
        <w:t>moteurs</w:t>
      </w:r>
      <w:r w:rsidR="00EF5CE0" w:rsidRPr="007E6CE8">
        <w:rPr>
          <w:lang w:val="fr-BE"/>
        </w:rPr>
        <w:t xml:space="preserve"> </w:t>
      </w:r>
      <w:r w:rsidRPr="007E6CE8">
        <w:rPr>
          <w:lang w:val="fr-BE"/>
        </w:rPr>
        <w:t>de l’</w:t>
      </w:r>
      <w:r w:rsidR="008E0E3B" w:rsidRPr="007E6CE8">
        <w:rPr>
          <w:lang w:val="fr-BE"/>
        </w:rPr>
        <w:t>agenda</w:t>
      </w:r>
      <w:r w:rsidRPr="007E6CE8">
        <w:rPr>
          <w:lang w:val="fr-BE"/>
        </w:rPr>
        <w:t xml:space="preserve"> SPD ?</w:t>
      </w:r>
      <w:r w:rsidR="00315F56" w:rsidRPr="007E6CE8">
        <w:rPr>
          <w:lang w:val="fr-BE"/>
        </w:rPr>
        <w:t xml:space="preserve"> </w:t>
      </w:r>
    </w:p>
    <w:p w:rsidR="002F2EA0" w:rsidRPr="007E6CE8" w:rsidRDefault="002F2EA0" w:rsidP="008D3287">
      <w:pPr>
        <w:rPr>
          <w:lang w:val="fr-BE"/>
        </w:rPr>
      </w:pPr>
    </w:p>
    <w:p w:rsidR="002F2EA0" w:rsidRPr="00535135" w:rsidRDefault="00E56183" w:rsidP="002F2EA0">
      <w:pPr>
        <w:rPr>
          <w:lang w:val="fr-BE"/>
        </w:rPr>
      </w:pPr>
      <w:r w:rsidRPr="007E6CE8">
        <w:rPr>
          <w:lang w:val="fr-BE"/>
        </w:rPr>
        <w:t>Le principal facteur d’ « incitation » qui expliquerait l’intérêt accru suscité par la participation du secteur privé dans les cercles de développement n’est probablement pas sans rapport avec le potentiel de création d’aide liée.</w:t>
      </w:r>
      <w:r w:rsidR="007E6CE8" w:rsidRPr="007E6CE8">
        <w:rPr>
          <w:lang w:val="fr-BE"/>
        </w:rPr>
        <w:t xml:space="preserve"> </w:t>
      </w:r>
      <w:r w:rsidRPr="007E6CE8">
        <w:rPr>
          <w:lang w:val="fr-BE"/>
        </w:rPr>
        <w:t xml:space="preserve">Certains bailleurs sont, de fait, très explicites quant au lien entre les efforts qui entourent le secteur privé et le liage de l’aide, malgré le fait que ce dernier va directement à l’encontre des principes et des engagements souscrits en vertu de l’agenda </w:t>
      </w:r>
      <w:r w:rsidR="005915F6" w:rsidRPr="007E6CE8">
        <w:rPr>
          <w:lang w:val="fr-BE"/>
        </w:rPr>
        <w:t>de</w:t>
      </w:r>
      <w:r w:rsidRPr="007E6CE8">
        <w:rPr>
          <w:lang w:val="fr-BE"/>
        </w:rPr>
        <w:t xml:space="preserve"> l’efficac</w:t>
      </w:r>
      <w:r w:rsidR="005915F6" w:rsidRPr="007E6CE8">
        <w:rPr>
          <w:lang w:val="fr-BE"/>
        </w:rPr>
        <w:t>ité de l’aide au développement.</w:t>
      </w:r>
      <w:r w:rsidRPr="007E6CE8">
        <w:rPr>
          <w:lang w:val="fr-BE"/>
        </w:rPr>
        <w:t xml:space="preserve"> </w:t>
      </w:r>
    </w:p>
    <w:p w:rsidR="002F2EA0" w:rsidRPr="00535135" w:rsidRDefault="002F2EA0" w:rsidP="002F2EA0">
      <w:pPr>
        <w:rPr>
          <w:lang w:val="fr-BE"/>
        </w:rPr>
      </w:pPr>
    </w:p>
    <w:p w:rsidR="002D148A" w:rsidRPr="007E6CE8" w:rsidRDefault="009A474C" w:rsidP="002F2EA0">
      <w:pPr>
        <w:rPr>
          <w:lang w:val="fr-BE"/>
        </w:rPr>
      </w:pPr>
      <w:r w:rsidRPr="007E6CE8">
        <w:rPr>
          <w:lang w:val="fr-BE"/>
        </w:rPr>
        <w:t>Un autre moteur important tient à l</w:t>
      </w:r>
      <w:r w:rsidR="005915F6" w:rsidRPr="007E6CE8">
        <w:rPr>
          <w:lang w:val="fr-BE"/>
        </w:rPr>
        <w:t>’épuisement perçu des coffres publi</w:t>
      </w:r>
      <w:r w:rsidRPr="007E6CE8">
        <w:rPr>
          <w:lang w:val="fr-BE"/>
        </w:rPr>
        <w:t>cs</w:t>
      </w:r>
      <w:r w:rsidR="005915F6" w:rsidRPr="007E6CE8">
        <w:rPr>
          <w:lang w:val="fr-BE"/>
        </w:rPr>
        <w:t xml:space="preserve"> ou, plus spécifiquement, </w:t>
      </w:r>
      <w:r w:rsidRPr="007E6CE8">
        <w:rPr>
          <w:lang w:val="fr-BE"/>
        </w:rPr>
        <w:t>au</w:t>
      </w:r>
      <w:r w:rsidR="005915F6" w:rsidRPr="007E6CE8">
        <w:rPr>
          <w:lang w:val="fr-BE"/>
        </w:rPr>
        <w:t xml:space="preserve"> tarissement des flux d’APD.</w:t>
      </w:r>
      <w:r w:rsidR="007E6CE8" w:rsidRPr="007E6CE8">
        <w:rPr>
          <w:lang w:val="fr-BE"/>
        </w:rPr>
        <w:t xml:space="preserve"> </w:t>
      </w:r>
      <w:r w:rsidR="005915F6" w:rsidRPr="007E6CE8">
        <w:rPr>
          <w:lang w:val="fr-BE"/>
        </w:rPr>
        <w:t xml:space="preserve">Autrement dit, à mesure que les budgets publics se contractent, il </w:t>
      </w:r>
      <w:r w:rsidR="005915F6" w:rsidRPr="007E6CE8">
        <w:rPr>
          <w:lang w:val="fr-BE"/>
        </w:rPr>
        <w:lastRenderedPageBreak/>
        <w:t>devient nécessaire d’explorer des approches alternatives de financement du développement ou, en l’occurrence, de financement privé.</w:t>
      </w:r>
      <w:r w:rsidR="00844E82" w:rsidRPr="007E6CE8">
        <w:rPr>
          <w:lang w:val="fr-BE"/>
        </w:rPr>
        <w:t xml:space="preserve"> </w:t>
      </w:r>
    </w:p>
    <w:p w:rsidR="002D148A" w:rsidRPr="007E6CE8" w:rsidRDefault="002D148A" w:rsidP="008D3287">
      <w:pPr>
        <w:rPr>
          <w:lang w:val="fr-BE"/>
        </w:rPr>
      </w:pPr>
    </w:p>
    <w:p w:rsidR="002D148A" w:rsidRPr="007E6CE8" w:rsidRDefault="00C428E2" w:rsidP="008D3287">
      <w:pPr>
        <w:rPr>
          <w:lang w:val="fr-BE"/>
        </w:rPr>
      </w:pPr>
      <w:r w:rsidRPr="007E6CE8">
        <w:rPr>
          <w:lang w:val="fr-BE"/>
        </w:rPr>
        <w:t>C</w:t>
      </w:r>
      <w:r w:rsidR="00313FBE" w:rsidRPr="007E6CE8">
        <w:rPr>
          <w:lang w:val="fr-BE"/>
        </w:rPr>
        <w:t xml:space="preserve">ette </w:t>
      </w:r>
      <w:r w:rsidRPr="007E6CE8">
        <w:rPr>
          <w:lang w:val="fr-BE"/>
        </w:rPr>
        <w:t>logique est sous-tendue par</w:t>
      </w:r>
      <w:r w:rsidR="00313FBE" w:rsidRPr="007E6CE8">
        <w:rPr>
          <w:lang w:val="fr-BE"/>
        </w:rPr>
        <w:t xml:space="preserve"> les concepts d</w:t>
      </w:r>
      <w:r w:rsidR="008E0E3B" w:rsidRPr="007E6CE8">
        <w:rPr>
          <w:lang w:val="fr-BE"/>
        </w:rPr>
        <w:t>e la</w:t>
      </w:r>
      <w:r w:rsidR="00313FBE" w:rsidRPr="007E6CE8">
        <w:rPr>
          <w:lang w:val="fr-BE"/>
        </w:rPr>
        <w:t xml:space="preserve"> « </w:t>
      </w:r>
      <w:r w:rsidR="00301DE4" w:rsidRPr="007E6CE8">
        <w:rPr>
          <w:lang w:val="fr-BE"/>
        </w:rPr>
        <w:t>r</w:t>
      </w:r>
      <w:r w:rsidR="008E0E3B" w:rsidRPr="007E6CE8">
        <w:rPr>
          <w:lang w:val="fr-BE"/>
        </w:rPr>
        <w:t>entabilité</w:t>
      </w:r>
      <w:r w:rsidR="00313FBE" w:rsidRPr="007E6CE8">
        <w:rPr>
          <w:lang w:val="fr-BE"/>
        </w:rPr>
        <w:t> » et de</w:t>
      </w:r>
      <w:r w:rsidRPr="007E6CE8">
        <w:rPr>
          <w:lang w:val="fr-BE"/>
        </w:rPr>
        <w:t xml:space="preserve"> la</w:t>
      </w:r>
      <w:r w:rsidR="00313FBE" w:rsidRPr="007E6CE8">
        <w:rPr>
          <w:lang w:val="fr-BE"/>
        </w:rPr>
        <w:t xml:space="preserve"> « </w:t>
      </w:r>
      <w:r w:rsidRPr="007E6CE8">
        <w:rPr>
          <w:lang w:val="fr-BE"/>
        </w:rPr>
        <w:t xml:space="preserve">mobilisation </w:t>
      </w:r>
      <w:r w:rsidR="00313FBE" w:rsidRPr="007E6CE8">
        <w:rPr>
          <w:lang w:val="fr-BE"/>
        </w:rPr>
        <w:t xml:space="preserve">» </w:t>
      </w:r>
      <w:r w:rsidRPr="007E6CE8">
        <w:rPr>
          <w:lang w:val="fr-BE"/>
        </w:rPr>
        <w:t>des financements privés</w:t>
      </w:r>
      <w:r w:rsidR="0003087B" w:rsidRPr="007E6CE8">
        <w:rPr>
          <w:lang w:val="fr-BE"/>
        </w:rPr>
        <w:t xml:space="preserve"> </w:t>
      </w:r>
      <w:r w:rsidRPr="007E6CE8">
        <w:rPr>
          <w:lang w:val="fr-BE"/>
        </w:rPr>
        <w:t>par le biais du</w:t>
      </w:r>
      <w:r w:rsidR="0003087B" w:rsidRPr="007E6CE8">
        <w:rPr>
          <w:lang w:val="fr-BE"/>
        </w:rPr>
        <w:t xml:space="preserve"> soutien public.</w:t>
      </w:r>
      <w:r w:rsidR="00844E82" w:rsidRPr="007E6CE8">
        <w:rPr>
          <w:lang w:val="fr-BE"/>
        </w:rPr>
        <w:t xml:space="preserve"> </w:t>
      </w:r>
      <w:r w:rsidR="0003087B" w:rsidRPr="007E6CE8">
        <w:rPr>
          <w:lang w:val="fr-BE"/>
        </w:rPr>
        <w:t>Or il s’agit, dans un cas comme dans l’autre, de concepts mal définis et problématiques.</w:t>
      </w:r>
      <w:r w:rsidR="00315F56" w:rsidRPr="007E6CE8">
        <w:rPr>
          <w:lang w:val="fr-BE"/>
        </w:rPr>
        <w:t xml:space="preserve"> </w:t>
      </w:r>
      <w:r w:rsidR="0003087B" w:rsidRPr="007E6CE8">
        <w:rPr>
          <w:lang w:val="fr-BE"/>
        </w:rPr>
        <w:t>Qui plus est, l'aide liée apparaît comme un facteur sous-jacent déterminant des initiatives SPD.</w:t>
      </w:r>
      <w:r w:rsidR="002D148A" w:rsidRPr="007E6CE8">
        <w:rPr>
          <w:lang w:val="fr-BE"/>
        </w:rPr>
        <w:t xml:space="preserve"> </w:t>
      </w:r>
    </w:p>
    <w:p w:rsidR="002F2EA0" w:rsidRPr="007E6CE8" w:rsidRDefault="002F2EA0" w:rsidP="008D3287">
      <w:pPr>
        <w:rPr>
          <w:lang w:val="fr-BE"/>
        </w:rPr>
      </w:pPr>
    </w:p>
    <w:p w:rsidR="002F2EA0" w:rsidRPr="007E6CE8" w:rsidRDefault="00707288" w:rsidP="008D3287">
      <w:pPr>
        <w:rPr>
          <w:lang w:val="fr-BE"/>
        </w:rPr>
      </w:pPr>
      <w:r w:rsidRPr="007E6CE8">
        <w:rPr>
          <w:lang w:val="fr-BE"/>
        </w:rPr>
        <w:t>Enfin, le SPD peut être ancré dans les préceptes économiques de certains gouvernements et décideurs qui participent d’une conviction commune que le marché et</w:t>
      </w:r>
      <w:r w:rsidR="009A474C" w:rsidRPr="007E6CE8">
        <w:rPr>
          <w:lang w:val="fr-BE"/>
        </w:rPr>
        <w:t xml:space="preserve"> donc</w:t>
      </w:r>
      <w:r w:rsidRPr="007E6CE8">
        <w:rPr>
          <w:lang w:val="fr-BE"/>
        </w:rPr>
        <w:t xml:space="preserve"> le secteur privé « a toujours raison »</w:t>
      </w:r>
      <w:r w:rsidR="005915F6" w:rsidRPr="007E6CE8">
        <w:rPr>
          <w:lang w:val="fr-BE"/>
        </w:rPr>
        <w:t xml:space="preserve">. </w:t>
      </w:r>
    </w:p>
    <w:p w:rsidR="002D148A" w:rsidRPr="007E6CE8" w:rsidRDefault="002D148A" w:rsidP="008D3287">
      <w:pPr>
        <w:rPr>
          <w:lang w:val="fr-BE"/>
        </w:rPr>
      </w:pPr>
    </w:p>
    <w:p w:rsidR="002D148A" w:rsidRPr="007E6CE8" w:rsidRDefault="0003087B" w:rsidP="008D3287">
      <w:pPr>
        <w:rPr>
          <w:lang w:val="fr-BE"/>
        </w:rPr>
      </w:pPr>
      <w:r w:rsidRPr="007E6CE8">
        <w:rPr>
          <w:lang w:val="fr-BE"/>
        </w:rPr>
        <w:t xml:space="preserve">Vu depuis la perspective des entreprises, l’agenda SPD offre aux </w:t>
      </w:r>
      <w:r w:rsidR="00DF3C9F" w:rsidRPr="007E6CE8">
        <w:rPr>
          <w:lang w:val="fr-BE"/>
        </w:rPr>
        <w:t>sociétés transnationales</w:t>
      </w:r>
      <w:r w:rsidRPr="007E6CE8">
        <w:rPr>
          <w:lang w:val="fr-BE"/>
        </w:rPr>
        <w:t xml:space="preserve"> des pays de l’OCDE des possibilités accrues d’accès aux marchés mais aussi d’accès aux décideurs.</w:t>
      </w:r>
      <w:r w:rsidR="00844E82" w:rsidRPr="007E6CE8">
        <w:rPr>
          <w:lang w:val="fr-BE"/>
        </w:rPr>
        <w:t xml:space="preserve"> </w:t>
      </w:r>
      <w:r w:rsidR="00FF1439" w:rsidRPr="007E6CE8">
        <w:rPr>
          <w:lang w:val="fr-BE"/>
        </w:rPr>
        <w:t>L</w:t>
      </w:r>
      <w:r w:rsidR="00194BAC" w:rsidRPr="007E6CE8">
        <w:rPr>
          <w:lang w:val="fr-BE"/>
        </w:rPr>
        <w:t>a progression de l’</w:t>
      </w:r>
      <w:r w:rsidR="008E0E3B" w:rsidRPr="007E6CE8">
        <w:rPr>
          <w:lang w:val="fr-BE"/>
        </w:rPr>
        <w:t xml:space="preserve">agenda </w:t>
      </w:r>
      <w:r w:rsidR="00FF1439" w:rsidRPr="007E6CE8">
        <w:rPr>
          <w:lang w:val="fr-BE"/>
        </w:rPr>
        <w:t>«</w:t>
      </w:r>
      <w:r w:rsidR="00194BAC" w:rsidRPr="007E6CE8">
        <w:rPr>
          <w:lang w:val="fr-BE"/>
        </w:rPr>
        <w:t xml:space="preserve"> entreprise inclusive »</w:t>
      </w:r>
      <w:r w:rsidR="00FF1439" w:rsidRPr="007E6CE8">
        <w:rPr>
          <w:lang w:val="fr-BE"/>
        </w:rPr>
        <w:t xml:space="preserve"> activement soutenu par la Banque mondiale atteste de cette tendance.</w:t>
      </w:r>
      <w:r w:rsidR="00844E82" w:rsidRPr="007E6CE8">
        <w:rPr>
          <w:lang w:val="fr-BE"/>
        </w:rPr>
        <w:t xml:space="preserve"> </w:t>
      </w:r>
      <w:r w:rsidR="00FF1439" w:rsidRPr="007E6CE8">
        <w:rPr>
          <w:lang w:val="fr-BE"/>
        </w:rPr>
        <w:t>L</w:t>
      </w:r>
      <w:r w:rsidR="00B4571F" w:rsidRPr="007E6CE8">
        <w:rPr>
          <w:lang w:val="fr-BE"/>
        </w:rPr>
        <w:t>e concept de l</w:t>
      </w:r>
      <w:r w:rsidR="00FF1439" w:rsidRPr="007E6CE8">
        <w:rPr>
          <w:lang w:val="fr-BE"/>
        </w:rPr>
        <w:t>’</w:t>
      </w:r>
      <w:r w:rsidR="00B4571F" w:rsidRPr="007E6CE8">
        <w:rPr>
          <w:lang w:val="fr-BE"/>
        </w:rPr>
        <w:t>entreprise inclusive</w:t>
      </w:r>
      <w:r w:rsidR="00FF1439" w:rsidRPr="007E6CE8">
        <w:rPr>
          <w:lang w:val="fr-BE"/>
        </w:rPr>
        <w:t xml:space="preserve"> </w:t>
      </w:r>
      <w:r w:rsidR="00B4571F" w:rsidRPr="007E6CE8">
        <w:rPr>
          <w:lang w:val="fr-BE"/>
        </w:rPr>
        <w:t>consiste</w:t>
      </w:r>
      <w:r w:rsidR="00DA2DB0" w:rsidRPr="007E6CE8">
        <w:rPr>
          <w:lang w:val="fr-BE"/>
        </w:rPr>
        <w:t xml:space="preserve">, pour l’essentiel, </w:t>
      </w:r>
      <w:r w:rsidR="00B4571F" w:rsidRPr="007E6CE8">
        <w:rPr>
          <w:lang w:val="fr-BE"/>
        </w:rPr>
        <w:t xml:space="preserve">dans </w:t>
      </w:r>
      <w:r w:rsidR="00DA2DB0" w:rsidRPr="007E6CE8">
        <w:rPr>
          <w:lang w:val="fr-BE"/>
        </w:rPr>
        <w:t xml:space="preserve">l’ouverture des perspectives entrepreneuriales des pauvres vivant « au </w:t>
      </w:r>
      <w:r w:rsidR="00B4571F" w:rsidRPr="007E6CE8">
        <w:rPr>
          <w:lang w:val="fr-BE"/>
        </w:rPr>
        <w:t>bas</w:t>
      </w:r>
      <w:r w:rsidR="00DA2DB0" w:rsidRPr="007E6CE8">
        <w:rPr>
          <w:lang w:val="fr-BE"/>
        </w:rPr>
        <w:t xml:space="preserve"> de la pyramide » en vue de la transformation de ces personnes en un « modèle commercial financièrement lucratif. »</w:t>
      </w:r>
      <w:r w:rsidR="00844E82" w:rsidRPr="007E6CE8">
        <w:rPr>
          <w:lang w:val="fr-BE"/>
        </w:rPr>
        <w:t xml:space="preserve"> </w:t>
      </w:r>
      <w:r w:rsidR="00DA2DB0" w:rsidRPr="007E6CE8">
        <w:rPr>
          <w:lang w:val="fr-BE"/>
        </w:rPr>
        <w:t xml:space="preserve">Quant aux pauvres eux-mêmes, ceux-ci sont décrits comme des consommateurs ou, quelques fois, comme des entrepreneurs ou des « producteurs » mais rarement comme des travailleurs ou des employés et jamais comme des citoyens. </w:t>
      </w:r>
    </w:p>
    <w:p w:rsidR="002D148A" w:rsidRPr="007E6CE8" w:rsidRDefault="002D148A" w:rsidP="008D3287">
      <w:pPr>
        <w:rPr>
          <w:lang w:val="fr-BE"/>
        </w:rPr>
      </w:pPr>
    </w:p>
    <w:p w:rsidR="002D148A" w:rsidRPr="007E6CE8" w:rsidRDefault="00DA2DB0" w:rsidP="008D3287">
      <w:pPr>
        <w:rPr>
          <w:lang w:val="fr-BE"/>
        </w:rPr>
      </w:pPr>
      <w:r w:rsidRPr="007E6CE8">
        <w:rPr>
          <w:lang w:val="fr-BE"/>
        </w:rPr>
        <w:t xml:space="preserve">De manière plus générale, leur supposée capacité de rendement supérieure </w:t>
      </w:r>
      <w:r w:rsidR="00B4571F" w:rsidRPr="007E6CE8">
        <w:rPr>
          <w:lang w:val="fr-BE"/>
        </w:rPr>
        <w:t xml:space="preserve">envers la réalisation des objectifs de développement </w:t>
      </w:r>
      <w:r w:rsidRPr="007E6CE8">
        <w:rPr>
          <w:lang w:val="fr-BE"/>
        </w:rPr>
        <w:t xml:space="preserve">doit constituer un </w:t>
      </w:r>
      <w:r w:rsidR="00B4571F" w:rsidRPr="007E6CE8">
        <w:rPr>
          <w:lang w:val="fr-BE"/>
        </w:rPr>
        <w:t>moteur essentiel des</w:t>
      </w:r>
      <w:r w:rsidRPr="007E6CE8">
        <w:rPr>
          <w:lang w:val="fr-BE"/>
        </w:rPr>
        <w:t xml:space="preserve"> initiatives SPD.</w:t>
      </w:r>
      <w:r w:rsidR="00844E82" w:rsidRPr="007E6CE8">
        <w:rPr>
          <w:lang w:val="fr-BE"/>
        </w:rPr>
        <w:t xml:space="preserve"> </w:t>
      </w:r>
      <w:r w:rsidR="00B4571F" w:rsidRPr="007E6CE8">
        <w:rPr>
          <w:lang w:val="fr-BE"/>
        </w:rPr>
        <w:t xml:space="preserve">Mais le moins qu'on puisse dire c’est que c’est là précisément </w:t>
      </w:r>
      <w:r w:rsidR="0016283A" w:rsidRPr="007E6CE8">
        <w:rPr>
          <w:lang w:val="fr-BE"/>
        </w:rPr>
        <w:t>un de ses points faibles.</w:t>
      </w:r>
    </w:p>
    <w:p w:rsidR="007C2B1A" w:rsidRPr="007E6CE8" w:rsidRDefault="007C2B1A" w:rsidP="008D3287">
      <w:pPr>
        <w:rPr>
          <w:lang w:val="fr-BE"/>
        </w:rPr>
      </w:pPr>
    </w:p>
    <w:p w:rsidR="007C2B1A" w:rsidRPr="007E6CE8" w:rsidRDefault="00862F90" w:rsidP="007C2B1A">
      <w:pPr>
        <w:rPr>
          <w:lang w:val="fr-FR"/>
        </w:rPr>
      </w:pPr>
      <w:r w:rsidRPr="007E6CE8">
        <w:rPr>
          <w:lang w:val="fr-FR"/>
        </w:rPr>
        <w:t>Deux priorités politiques générales sont proposées ci-dessous pour une perspective syndicale dans le cadre du secteur privé pour le développement :</w:t>
      </w:r>
    </w:p>
    <w:p w:rsidR="007C2B1A" w:rsidRPr="007E6CE8" w:rsidRDefault="00C21BD2" w:rsidP="007C2B1A">
      <w:pPr>
        <w:numPr>
          <w:ilvl w:val="0"/>
          <w:numId w:val="40"/>
        </w:numPr>
        <w:rPr>
          <w:lang w:val="fr-FR"/>
        </w:rPr>
      </w:pPr>
      <w:r w:rsidRPr="007E6CE8">
        <w:rPr>
          <w:lang w:val="fr-FR"/>
        </w:rPr>
        <w:t xml:space="preserve">Établissement de limites claires pour le financement des initiatives SPD, en veillant à ce que les objectifs liés à la protection sociale et aux services publics, de même qu’aux principes d’appropriation par les pays </w:t>
      </w:r>
      <w:r w:rsidR="0076473B" w:rsidRPr="007E6CE8">
        <w:rPr>
          <w:lang w:val="fr-FR"/>
        </w:rPr>
        <w:t>bénéficiaires</w:t>
      </w:r>
      <w:r w:rsidRPr="007E6CE8">
        <w:rPr>
          <w:lang w:val="fr-FR"/>
        </w:rPr>
        <w:t xml:space="preserve"> ne soient pas affaiblis ou menacés</w:t>
      </w:r>
    </w:p>
    <w:p w:rsidR="007C2B1A" w:rsidRPr="00535135" w:rsidRDefault="00C21BD2" w:rsidP="007C2B1A">
      <w:pPr>
        <w:numPr>
          <w:ilvl w:val="0"/>
          <w:numId w:val="40"/>
        </w:numPr>
        <w:rPr>
          <w:lang w:val="fr-BE"/>
        </w:rPr>
      </w:pPr>
      <w:r w:rsidRPr="007E6CE8">
        <w:rPr>
          <w:lang w:val="fr-FR"/>
        </w:rPr>
        <w:t xml:space="preserve">Instauration de conditions </w:t>
      </w:r>
      <w:r w:rsidR="007C2B1A" w:rsidRPr="007E6CE8">
        <w:rPr>
          <w:lang w:val="fr-FR"/>
        </w:rPr>
        <w:t>strict</w:t>
      </w:r>
      <w:r w:rsidRPr="007E6CE8">
        <w:rPr>
          <w:lang w:val="fr-FR"/>
        </w:rPr>
        <w:t>es – droits des travailleurs</w:t>
      </w:r>
      <w:r w:rsidR="007C2B1A" w:rsidRPr="007E6CE8">
        <w:rPr>
          <w:lang w:val="fr-FR"/>
        </w:rPr>
        <w:t xml:space="preserve">, </w:t>
      </w:r>
      <w:r w:rsidRPr="007E6CE8">
        <w:rPr>
          <w:lang w:val="fr-FR"/>
        </w:rPr>
        <w:t>dialogue social</w:t>
      </w:r>
      <w:r w:rsidR="007C2B1A" w:rsidRPr="007E6CE8">
        <w:rPr>
          <w:lang w:val="fr-FR"/>
        </w:rPr>
        <w:t xml:space="preserve">, </w:t>
      </w:r>
      <w:r w:rsidRPr="007E6CE8">
        <w:rPr>
          <w:lang w:val="fr-FR"/>
        </w:rPr>
        <w:t>responsabilité des entreprises</w:t>
      </w:r>
      <w:r w:rsidR="007C2B1A" w:rsidRPr="007E6CE8">
        <w:rPr>
          <w:lang w:val="fr-FR"/>
        </w:rPr>
        <w:t xml:space="preserve"> – </w:t>
      </w:r>
      <w:r w:rsidR="0076473B" w:rsidRPr="007E6CE8">
        <w:rPr>
          <w:lang w:val="fr-FR"/>
        </w:rPr>
        <w:t>pour l’affectation de fonds publics aux initiatives SPD</w:t>
      </w:r>
    </w:p>
    <w:p w:rsidR="002D148A" w:rsidRPr="007E6CE8" w:rsidRDefault="002D148A" w:rsidP="008D3287">
      <w:pPr>
        <w:rPr>
          <w:lang w:val="fr-BE"/>
        </w:rPr>
      </w:pPr>
    </w:p>
    <w:p w:rsidR="002D148A" w:rsidRPr="007E6CE8" w:rsidRDefault="0016283A" w:rsidP="008D3287">
      <w:pPr>
        <w:rPr>
          <w:lang w:val="fr-BE"/>
        </w:rPr>
      </w:pPr>
      <w:r w:rsidRPr="007E6CE8">
        <w:rPr>
          <w:lang w:val="fr-BE"/>
        </w:rPr>
        <w:t xml:space="preserve">Cinq priorités politiques fondamentales sont proposées </w:t>
      </w:r>
      <w:r w:rsidR="00B4571F" w:rsidRPr="007E6CE8">
        <w:rPr>
          <w:lang w:val="fr-BE"/>
        </w:rPr>
        <w:t xml:space="preserve">pour </w:t>
      </w:r>
      <w:r w:rsidRPr="007E6CE8">
        <w:rPr>
          <w:lang w:val="fr-BE"/>
        </w:rPr>
        <w:t>une perspective syndicale dans le cadre du secteur privé pour le développement :</w:t>
      </w:r>
    </w:p>
    <w:p w:rsidR="002D148A" w:rsidRPr="007E6CE8" w:rsidRDefault="0016283A" w:rsidP="008D3287">
      <w:pPr>
        <w:numPr>
          <w:ilvl w:val="0"/>
          <w:numId w:val="35"/>
        </w:numPr>
        <w:rPr>
          <w:lang w:val="fr-BE"/>
        </w:rPr>
      </w:pPr>
      <w:r w:rsidRPr="007E6CE8">
        <w:rPr>
          <w:lang w:val="fr-BE"/>
        </w:rPr>
        <w:t xml:space="preserve">La mise en œuvre effective des normes de l’OIT et </w:t>
      </w:r>
      <w:r w:rsidR="009C60F5" w:rsidRPr="007E6CE8">
        <w:rPr>
          <w:lang w:val="fr-BE"/>
        </w:rPr>
        <w:t xml:space="preserve">de </w:t>
      </w:r>
      <w:r w:rsidRPr="007E6CE8">
        <w:rPr>
          <w:lang w:val="fr-BE"/>
        </w:rPr>
        <w:t xml:space="preserve">l’Agenda du travail décent dans le cadre d’une approche fondée sur les droits ; </w:t>
      </w:r>
    </w:p>
    <w:p w:rsidR="002D148A" w:rsidRPr="007E6CE8" w:rsidRDefault="0016283A" w:rsidP="008D3287">
      <w:pPr>
        <w:numPr>
          <w:ilvl w:val="0"/>
          <w:numId w:val="35"/>
        </w:numPr>
        <w:rPr>
          <w:lang w:val="fr-BE"/>
        </w:rPr>
      </w:pPr>
      <w:r w:rsidRPr="007E6CE8">
        <w:rPr>
          <w:lang w:val="fr-BE"/>
        </w:rPr>
        <w:t>L’intégration d’un mécanisme de dialogue social en tant que base pour l’efficacité et la responsabilité du secteur privé ;</w:t>
      </w:r>
    </w:p>
    <w:p w:rsidR="002D148A" w:rsidRPr="007E6CE8" w:rsidRDefault="0016283A" w:rsidP="008D3287">
      <w:pPr>
        <w:numPr>
          <w:ilvl w:val="0"/>
          <w:numId w:val="35"/>
        </w:numPr>
        <w:rPr>
          <w:lang w:val="fr-BE"/>
        </w:rPr>
      </w:pPr>
      <w:r w:rsidRPr="007E6CE8">
        <w:rPr>
          <w:lang w:val="fr-BE"/>
        </w:rPr>
        <w:t>L'appropriation</w:t>
      </w:r>
      <w:r w:rsidR="00B4571F" w:rsidRPr="007E6CE8">
        <w:rPr>
          <w:lang w:val="fr-BE"/>
        </w:rPr>
        <w:t xml:space="preserve"> locale</w:t>
      </w:r>
      <w:r w:rsidRPr="007E6CE8">
        <w:rPr>
          <w:lang w:val="fr-BE"/>
        </w:rPr>
        <w:t xml:space="preserve"> des programmes et initiatives et la protection du droit de chaque pays de développer ses services publics ;</w:t>
      </w:r>
    </w:p>
    <w:p w:rsidR="002D148A" w:rsidRPr="007E6CE8" w:rsidRDefault="0016283A" w:rsidP="008D3287">
      <w:pPr>
        <w:numPr>
          <w:ilvl w:val="0"/>
          <w:numId w:val="35"/>
        </w:numPr>
        <w:rPr>
          <w:lang w:val="fr-BE"/>
        </w:rPr>
      </w:pPr>
      <w:r w:rsidRPr="007E6CE8">
        <w:rPr>
          <w:lang w:val="fr-BE"/>
        </w:rPr>
        <w:t xml:space="preserve">La mise en place de mécanismes éprouvés </w:t>
      </w:r>
      <w:r w:rsidR="00B4571F" w:rsidRPr="007E6CE8">
        <w:rPr>
          <w:lang w:val="fr-BE"/>
        </w:rPr>
        <w:t>pour garantir</w:t>
      </w:r>
      <w:r w:rsidR="00820623" w:rsidRPr="007E6CE8">
        <w:rPr>
          <w:lang w:val="fr-BE"/>
        </w:rPr>
        <w:t xml:space="preserve"> la responsabilité </w:t>
      </w:r>
      <w:r w:rsidR="00B4571F" w:rsidRPr="007E6CE8">
        <w:rPr>
          <w:lang w:val="fr-BE"/>
        </w:rPr>
        <w:t xml:space="preserve">d’entreprise </w:t>
      </w:r>
      <w:r w:rsidR="00820623" w:rsidRPr="007E6CE8">
        <w:rPr>
          <w:lang w:val="fr-BE"/>
        </w:rPr>
        <w:t>et la tr</w:t>
      </w:r>
      <w:r w:rsidR="00B4571F" w:rsidRPr="007E6CE8">
        <w:rPr>
          <w:lang w:val="fr-BE"/>
        </w:rPr>
        <w:t xml:space="preserve">ansparence </w:t>
      </w:r>
      <w:r w:rsidR="00820623" w:rsidRPr="007E6CE8">
        <w:rPr>
          <w:lang w:val="fr-BE"/>
        </w:rPr>
        <w:t xml:space="preserve">des grandes </w:t>
      </w:r>
      <w:r w:rsidR="00DF3C9F" w:rsidRPr="007E6CE8">
        <w:rPr>
          <w:lang w:val="fr-BE"/>
        </w:rPr>
        <w:t>sociétés transnationales</w:t>
      </w:r>
      <w:r w:rsidR="00820623" w:rsidRPr="007E6CE8">
        <w:rPr>
          <w:lang w:val="fr-BE"/>
        </w:rPr>
        <w:t xml:space="preserve"> et</w:t>
      </w:r>
    </w:p>
    <w:p w:rsidR="00CB47B9" w:rsidRPr="007E6CE8" w:rsidRDefault="00B4571F" w:rsidP="008D3287">
      <w:pPr>
        <w:numPr>
          <w:ilvl w:val="0"/>
          <w:numId w:val="35"/>
        </w:numPr>
        <w:rPr>
          <w:lang w:val="fr-BE"/>
        </w:rPr>
      </w:pPr>
      <w:r w:rsidRPr="007E6CE8">
        <w:rPr>
          <w:lang w:val="fr-BE"/>
        </w:rPr>
        <w:t>Garantir l</w:t>
      </w:r>
      <w:r w:rsidR="00820623" w:rsidRPr="007E6CE8">
        <w:rPr>
          <w:lang w:val="fr-BE"/>
        </w:rPr>
        <w:t xml:space="preserve">a cohérence </w:t>
      </w:r>
      <w:r w:rsidRPr="007E6CE8">
        <w:rPr>
          <w:lang w:val="fr-BE"/>
        </w:rPr>
        <w:t xml:space="preserve">des politiques </w:t>
      </w:r>
      <w:r w:rsidR="00820623" w:rsidRPr="007E6CE8">
        <w:rPr>
          <w:lang w:val="fr-BE"/>
        </w:rPr>
        <w:t>avec les autres agendas internationaux.</w:t>
      </w:r>
    </w:p>
    <w:p w:rsidR="002D148A" w:rsidRPr="007E6CE8" w:rsidRDefault="002D148A" w:rsidP="008D3287">
      <w:pPr>
        <w:rPr>
          <w:lang w:val="fr-BE"/>
        </w:rPr>
      </w:pPr>
    </w:p>
    <w:p w:rsidR="008C5F1D" w:rsidRPr="007E6CE8" w:rsidRDefault="008C5F1D" w:rsidP="007C2B1A">
      <w:pPr>
        <w:ind w:left="432"/>
        <w:rPr>
          <w:lang w:val="fr-BE"/>
        </w:rPr>
      </w:pPr>
    </w:p>
    <w:p w:rsidR="008C5F1D" w:rsidRPr="007E6CE8" w:rsidRDefault="008C5F1D" w:rsidP="008D3287">
      <w:pPr>
        <w:rPr>
          <w:lang w:val="fr-BE"/>
        </w:rPr>
      </w:pPr>
    </w:p>
    <w:p w:rsidR="008C5F1D" w:rsidRPr="007E6CE8" w:rsidRDefault="008C5F1D" w:rsidP="008D3287">
      <w:pPr>
        <w:rPr>
          <w:lang w:val="fr-BE"/>
        </w:rPr>
      </w:pPr>
    </w:p>
    <w:p w:rsidR="00B1268C" w:rsidRPr="007E6CE8" w:rsidRDefault="008C5F1D" w:rsidP="00C90AC0">
      <w:pPr>
        <w:rPr>
          <w:rFonts w:ascii="Arial" w:hAnsi="Arial" w:cs="Arial"/>
          <w:b/>
          <w:sz w:val="20"/>
          <w:szCs w:val="20"/>
          <w:u w:val="single"/>
          <w:lang w:val="fr-BE"/>
        </w:rPr>
      </w:pPr>
      <w:r w:rsidRPr="007E6CE8">
        <w:rPr>
          <w:lang w:val="fr-BE"/>
        </w:rPr>
        <w:br w:type="page"/>
      </w:r>
      <w:r w:rsidR="00211C37" w:rsidRPr="007E6CE8">
        <w:rPr>
          <w:rFonts w:ascii="Arial" w:hAnsi="Arial" w:cs="Arial"/>
          <w:b/>
          <w:sz w:val="20"/>
          <w:szCs w:val="20"/>
          <w:u w:val="single"/>
          <w:lang w:val="fr-BE"/>
        </w:rPr>
        <w:lastRenderedPageBreak/>
        <w:t>Table des matières</w:t>
      </w:r>
    </w:p>
    <w:p w:rsidR="0059203D" w:rsidRPr="007E6CE8" w:rsidRDefault="0059203D" w:rsidP="007462FA">
      <w:pPr>
        <w:jc w:val="both"/>
        <w:rPr>
          <w:rFonts w:ascii="Arial" w:hAnsi="Arial" w:cs="Arial"/>
          <w:b/>
          <w:sz w:val="20"/>
          <w:szCs w:val="20"/>
          <w:u w:val="single"/>
          <w:lang w:val="fr-BE"/>
        </w:rPr>
      </w:pPr>
    </w:p>
    <w:bookmarkStart w:id="2" w:name="_Toc230681455"/>
    <w:p w:rsidR="00C947EF" w:rsidRDefault="008F0BD0">
      <w:pPr>
        <w:pStyle w:val="TOC1"/>
        <w:tabs>
          <w:tab w:val="right" w:leader="dot" w:pos="9016"/>
        </w:tabs>
        <w:rPr>
          <w:rFonts w:asciiTheme="minorHAnsi" w:eastAsiaTheme="minorEastAsia" w:hAnsiTheme="minorHAnsi" w:cstheme="minorBidi"/>
          <w:noProof/>
          <w:sz w:val="22"/>
          <w:szCs w:val="22"/>
          <w:lang w:val="fr-FR" w:eastAsia="fr-FR"/>
        </w:rPr>
      </w:pPr>
      <w:r w:rsidRPr="007E6CE8">
        <w:rPr>
          <w:bCs/>
          <w:smallCaps/>
          <w:lang w:val="fr-BE"/>
        </w:rPr>
        <w:fldChar w:fldCharType="begin"/>
      </w:r>
      <w:r w:rsidR="007F547E" w:rsidRPr="007E6CE8">
        <w:rPr>
          <w:bCs/>
          <w:smallCaps/>
          <w:lang w:val="fr-BE"/>
        </w:rPr>
        <w:instrText xml:space="preserve"> TOC \o "1-3" \h \z \u </w:instrText>
      </w:r>
      <w:r w:rsidRPr="007E6CE8">
        <w:rPr>
          <w:bCs/>
          <w:smallCaps/>
          <w:lang w:val="fr-BE"/>
        </w:rPr>
        <w:fldChar w:fldCharType="separate"/>
      </w:r>
      <w:hyperlink w:anchor="_Toc369843588" w:history="1">
        <w:r w:rsidR="00C947EF" w:rsidRPr="007037DC">
          <w:rPr>
            <w:rStyle w:val="Hyperlink"/>
            <w:b/>
            <w:noProof/>
            <w:lang w:val="fr-BE"/>
          </w:rPr>
          <w:t>Note de synthèse</w:t>
        </w:r>
        <w:r w:rsidR="00C947EF">
          <w:rPr>
            <w:noProof/>
            <w:webHidden/>
          </w:rPr>
          <w:tab/>
        </w:r>
        <w:r>
          <w:rPr>
            <w:noProof/>
            <w:webHidden/>
          </w:rPr>
          <w:fldChar w:fldCharType="begin"/>
        </w:r>
        <w:r w:rsidR="00C947EF">
          <w:rPr>
            <w:noProof/>
            <w:webHidden/>
          </w:rPr>
          <w:instrText xml:space="preserve"> PAGEREF _Toc369843588 \h </w:instrText>
        </w:r>
        <w:r>
          <w:rPr>
            <w:noProof/>
            <w:webHidden/>
          </w:rPr>
        </w:r>
        <w:r>
          <w:rPr>
            <w:noProof/>
            <w:webHidden/>
          </w:rPr>
          <w:fldChar w:fldCharType="separate"/>
        </w:r>
        <w:r w:rsidR="00C947EF">
          <w:rPr>
            <w:noProof/>
            <w:webHidden/>
          </w:rPr>
          <w:t>1</w:t>
        </w:r>
        <w:r>
          <w:rPr>
            <w:noProof/>
            <w:webHidden/>
          </w:rPr>
          <w:fldChar w:fldCharType="end"/>
        </w:r>
      </w:hyperlink>
    </w:p>
    <w:p w:rsidR="00C947EF" w:rsidRDefault="006447C5">
      <w:pPr>
        <w:pStyle w:val="TOC1"/>
        <w:tabs>
          <w:tab w:val="right" w:leader="dot" w:pos="9016"/>
        </w:tabs>
        <w:rPr>
          <w:rFonts w:asciiTheme="minorHAnsi" w:eastAsiaTheme="minorEastAsia" w:hAnsiTheme="minorHAnsi" w:cstheme="minorBidi"/>
          <w:noProof/>
          <w:sz w:val="22"/>
          <w:szCs w:val="22"/>
          <w:lang w:val="fr-FR" w:eastAsia="fr-FR"/>
        </w:rPr>
      </w:pPr>
      <w:hyperlink w:anchor="_Toc369843589" w:history="1">
        <w:r w:rsidR="00C947EF" w:rsidRPr="007037DC">
          <w:rPr>
            <w:rStyle w:val="Hyperlink"/>
            <w:b/>
            <w:noProof/>
            <w:lang w:val="fr-BE"/>
          </w:rPr>
          <w:t>Introduction</w:t>
        </w:r>
        <w:r w:rsidR="00C947EF">
          <w:rPr>
            <w:noProof/>
            <w:webHidden/>
          </w:rPr>
          <w:tab/>
        </w:r>
        <w:r w:rsidR="008F0BD0">
          <w:rPr>
            <w:noProof/>
            <w:webHidden/>
          </w:rPr>
          <w:fldChar w:fldCharType="begin"/>
        </w:r>
        <w:r w:rsidR="00C947EF">
          <w:rPr>
            <w:noProof/>
            <w:webHidden/>
          </w:rPr>
          <w:instrText xml:space="preserve"> PAGEREF _Toc369843589 \h </w:instrText>
        </w:r>
        <w:r w:rsidR="008F0BD0">
          <w:rPr>
            <w:noProof/>
            <w:webHidden/>
          </w:rPr>
        </w:r>
        <w:r w:rsidR="008F0BD0">
          <w:rPr>
            <w:noProof/>
            <w:webHidden/>
          </w:rPr>
          <w:fldChar w:fldCharType="separate"/>
        </w:r>
        <w:r w:rsidR="00C947EF">
          <w:rPr>
            <w:noProof/>
            <w:webHidden/>
          </w:rPr>
          <w:t>4</w:t>
        </w:r>
        <w:r w:rsidR="008F0BD0">
          <w:rPr>
            <w:noProof/>
            <w:webHidden/>
          </w:rPr>
          <w:fldChar w:fldCharType="end"/>
        </w:r>
      </w:hyperlink>
    </w:p>
    <w:p w:rsidR="00C947EF" w:rsidRDefault="006447C5">
      <w:pPr>
        <w:pStyle w:val="TOC2"/>
        <w:tabs>
          <w:tab w:val="right" w:leader="dot" w:pos="9016"/>
        </w:tabs>
        <w:rPr>
          <w:rFonts w:asciiTheme="minorHAnsi" w:eastAsiaTheme="minorEastAsia" w:hAnsiTheme="minorHAnsi" w:cstheme="minorBidi"/>
          <w:noProof/>
          <w:sz w:val="22"/>
          <w:szCs w:val="22"/>
          <w:lang w:val="fr-FR" w:eastAsia="fr-FR"/>
        </w:rPr>
      </w:pPr>
      <w:hyperlink w:anchor="_Toc369843590" w:history="1">
        <w:r w:rsidR="00C947EF" w:rsidRPr="007037DC">
          <w:rPr>
            <w:rStyle w:val="Hyperlink"/>
            <w:noProof/>
          </w:rPr>
          <w:t>Qu’entend-t-on par « Secteur privé pour le développement » ?</w:t>
        </w:r>
        <w:r w:rsidR="00C947EF">
          <w:rPr>
            <w:noProof/>
            <w:webHidden/>
          </w:rPr>
          <w:tab/>
        </w:r>
        <w:r w:rsidR="008F0BD0">
          <w:rPr>
            <w:noProof/>
            <w:webHidden/>
          </w:rPr>
          <w:fldChar w:fldCharType="begin"/>
        </w:r>
        <w:r w:rsidR="00C947EF">
          <w:rPr>
            <w:noProof/>
            <w:webHidden/>
          </w:rPr>
          <w:instrText xml:space="preserve"> PAGEREF _Toc369843590 \h </w:instrText>
        </w:r>
        <w:r w:rsidR="008F0BD0">
          <w:rPr>
            <w:noProof/>
            <w:webHidden/>
          </w:rPr>
        </w:r>
        <w:r w:rsidR="008F0BD0">
          <w:rPr>
            <w:noProof/>
            <w:webHidden/>
          </w:rPr>
          <w:fldChar w:fldCharType="separate"/>
        </w:r>
        <w:r w:rsidR="00C947EF">
          <w:rPr>
            <w:noProof/>
            <w:webHidden/>
          </w:rPr>
          <w:t>5</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591" w:history="1">
        <w:r w:rsidR="00C947EF" w:rsidRPr="007037DC">
          <w:rPr>
            <w:rStyle w:val="Hyperlink"/>
            <w:noProof/>
            <w:lang w:val="fr-BE"/>
          </w:rPr>
          <w:t>Chiffrer les initiatives du secteur privé</w:t>
        </w:r>
        <w:r w:rsidR="00C947EF">
          <w:rPr>
            <w:noProof/>
            <w:webHidden/>
          </w:rPr>
          <w:tab/>
        </w:r>
        <w:r w:rsidR="008F0BD0">
          <w:rPr>
            <w:noProof/>
            <w:webHidden/>
          </w:rPr>
          <w:fldChar w:fldCharType="begin"/>
        </w:r>
        <w:r w:rsidR="00C947EF">
          <w:rPr>
            <w:noProof/>
            <w:webHidden/>
          </w:rPr>
          <w:instrText xml:space="preserve"> PAGEREF _Toc369843591 \h </w:instrText>
        </w:r>
        <w:r w:rsidR="008F0BD0">
          <w:rPr>
            <w:noProof/>
            <w:webHidden/>
          </w:rPr>
        </w:r>
        <w:r w:rsidR="008F0BD0">
          <w:rPr>
            <w:noProof/>
            <w:webHidden/>
          </w:rPr>
          <w:fldChar w:fldCharType="separate"/>
        </w:r>
        <w:r w:rsidR="00C947EF">
          <w:rPr>
            <w:noProof/>
            <w:webHidden/>
          </w:rPr>
          <w:t>5</w:t>
        </w:r>
        <w:r w:rsidR="008F0BD0">
          <w:rPr>
            <w:noProof/>
            <w:webHidden/>
          </w:rPr>
          <w:fldChar w:fldCharType="end"/>
        </w:r>
      </w:hyperlink>
    </w:p>
    <w:p w:rsidR="00C947EF" w:rsidRDefault="006447C5">
      <w:pPr>
        <w:pStyle w:val="TOC1"/>
        <w:tabs>
          <w:tab w:val="right" w:leader="dot" w:pos="9016"/>
        </w:tabs>
        <w:rPr>
          <w:rFonts w:asciiTheme="minorHAnsi" w:eastAsiaTheme="minorEastAsia" w:hAnsiTheme="minorHAnsi" w:cstheme="minorBidi"/>
          <w:noProof/>
          <w:sz w:val="22"/>
          <w:szCs w:val="22"/>
          <w:lang w:val="fr-FR" w:eastAsia="fr-FR"/>
        </w:rPr>
      </w:pPr>
      <w:hyperlink w:anchor="_Toc369843592" w:history="1">
        <w:r w:rsidR="00C947EF" w:rsidRPr="007037DC">
          <w:rPr>
            <w:rStyle w:val="Hyperlink"/>
            <w:b/>
            <w:noProof/>
            <w:lang w:val="fr-BE"/>
          </w:rPr>
          <w:t>Typologie</w:t>
        </w:r>
        <w:r w:rsidR="00C947EF">
          <w:rPr>
            <w:noProof/>
            <w:webHidden/>
          </w:rPr>
          <w:tab/>
        </w:r>
        <w:r w:rsidR="008F0BD0">
          <w:rPr>
            <w:noProof/>
            <w:webHidden/>
          </w:rPr>
          <w:fldChar w:fldCharType="begin"/>
        </w:r>
        <w:r w:rsidR="00C947EF">
          <w:rPr>
            <w:noProof/>
            <w:webHidden/>
          </w:rPr>
          <w:instrText xml:space="preserve"> PAGEREF _Toc369843592 \h </w:instrText>
        </w:r>
        <w:r w:rsidR="008F0BD0">
          <w:rPr>
            <w:noProof/>
            <w:webHidden/>
          </w:rPr>
        </w:r>
        <w:r w:rsidR="008F0BD0">
          <w:rPr>
            <w:noProof/>
            <w:webHidden/>
          </w:rPr>
          <w:fldChar w:fldCharType="separate"/>
        </w:r>
        <w:r w:rsidR="00C947EF">
          <w:rPr>
            <w:noProof/>
            <w:webHidden/>
          </w:rPr>
          <w:t>9</w:t>
        </w:r>
        <w:r w:rsidR="008F0BD0">
          <w:rPr>
            <w:noProof/>
            <w:webHidden/>
          </w:rPr>
          <w:fldChar w:fldCharType="end"/>
        </w:r>
      </w:hyperlink>
    </w:p>
    <w:p w:rsidR="00C947EF" w:rsidRDefault="006447C5">
      <w:pPr>
        <w:pStyle w:val="TOC2"/>
        <w:tabs>
          <w:tab w:val="right" w:leader="dot" w:pos="9016"/>
        </w:tabs>
        <w:rPr>
          <w:rFonts w:asciiTheme="minorHAnsi" w:eastAsiaTheme="minorEastAsia" w:hAnsiTheme="minorHAnsi" w:cstheme="minorBidi"/>
          <w:noProof/>
          <w:sz w:val="22"/>
          <w:szCs w:val="22"/>
          <w:lang w:val="fr-FR" w:eastAsia="fr-FR"/>
        </w:rPr>
      </w:pPr>
      <w:hyperlink w:anchor="_Toc369843593" w:history="1">
        <w:r w:rsidR="00C947EF" w:rsidRPr="007037DC">
          <w:rPr>
            <w:rStyle w:val="Hyperlink"/>
            <w:noProof/>
          </w:rPr>
          <w:t>Les classements actuels</w:t>
        </w:r>
        <w:r w:rsidR="00C947EF">
          <w:rPr>
            <w:noProof/>
            <w:webHidden/>
          </w:rPr>
          <w:tab/>
        </w:r>
        <w:r w:rsidR="008F0BD0">
          <w:rPr>
            <w:noProof/>
            <w:webHidden/>
          </w:rPr>
          <w:fldChar w:fldCharType="begin"/>
        </w:r>
        <w:r w:rsidR="00C947EF">
          <w:rPr>
            <w:noProof/>
            <w:webHidden/>
          </w:rPr>
          <w:instrText xml:space="preserve"> PAGEREF _Toc369843593 \h </w:instrText>
        </w:r>
        <w:r w:rsidR="008F0BD0">
          <w:rPr>
            <w:noProof/>
            <w:webHidden/>
          </w:rPr>
        </w:r>
        <w:r w:rsidR="008F0BD0">
          <w:rPr>
            <w:noProof/>
            <w:webHidden/>
          </w:rPr>
          <w:fldChar w:fldCharType="separate"/>
        </w:r>
        <w:r w:rsidR="00C947EF">
          <w:rPr>
            <w:noProof/>
            <w:webHidden/>
          </w:rPr>
          <w:t>9</w:t>
        </w:r>
        <w:r w:rsidR="008F0BD0">
          <w:rPr>
            <w:noProof/>
            <w:webHidden/>
          </w:rPr>
          <w:fldChar w:fldCharType="end"/>
        </w:r>
      </w:hyperlink>
    </w:p>
    <w:p w:rsidR="00C947EF" w:rsidRDefault="006447C5">
      <w:pPr>
        <w:pStyle w:val="TOC2"/>
        <w:tabs>
          <w:tab w:val="right" w:leader="dot" w:pos="9016"/>
        </w:tabs>
        <w:rPr>
          <w:rFonts w:asciiTheme="minorHAnsi" w:eastAsiaTheme="minorEastAsia" w:hAnsiTheme="minorHAnsi" w:cstheme="minorBidi"/>
          <w:noProof/>
          <w:sz w:val="22"/>
          <w:szCs w:val="22"/>
          <w:lang w:val="fr-FR" w:eastAsia="fr-FR"/>
        </w:rPr>
      </w:pPr>
      <w:hyperlink w:anchor="_Toc369843594" w:history="1">
        <w:r w:rsidR="00C947EF" w:rsidRPr="007037DC">
          <w:rPr>
            <w:rStyle w:val="Hyperlink"/>
            <w:noProof/>
          </w:rPr>
          <w:t>Les relations à base commerciale</w:t>
        </w:r>
        <w:r w:rsidR="00C947EF">
          <w:rPr>
            <w:noProof/>
            <w:webHidden/>
          </w:rPr>
          <w:tab/>
        </w:r>
        <w:r w:rsidR="008F0BD0">
          <w:rPr>
            <w:noProof/>
            <w:webHidden/>
          </w:rPr>
          <w:fldChar w:fldCharType="begin"/>
        </w:r>
        <w:r w:rsidR="00C947EF">
          <w:rPr>
            <w:noProof/>
            <w:webHidden/>
          </w:rPr>
          <w:instrText xml:space="preserve"> PAGEREF _Toc369843594 \h </w:instrText>
        </w:r>
        <w:r w:rsidR="008F0BD0">
          <w:rPr>
            <w:noProof/>
            <w:webHidden/>
          </w:rPr>
        </w:r>
        <w:r w:rsidR="008F0BD0">
          <w:rPr>
            <w:noProof/>
            <w:webHidden/>
          </w:rPr>
          <w:fldChar w:fldCharType="separate"/>
        </w:r>
        <w:r w:rsidR="00C947EF">
          <w:rPr>
            <w:noProof/>
            <w:webHidden/>
          </w:rPr>
          <w:t>11</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595" w:history="1">
        <w:r w:rsidR="00C947EF" w:rsidRPr="007037DC">
          <w:rPr>
            <w:rStyle w:val="Hyperlink"/>
            <w:noProof/>
            <w:lang w:val="fr-BE"/>
          </w:rPr>
          <w:t>L’aide financière et les investissements</w:t>
        </w:r>
        <w:r w:rsidR="00C947EF">
          <w:rPr>
            <w:noProof/>
            <w:webHidden/>
          </w:rPr>
          <w:tab/>
        </w:r>
        <w:r w:rsidR="008F0BD0">
          <w:rPr>
            <w:noProof/>
            <w:webHidden/>
          </w:rPr>
          <w:fldChar w:fldCharType="begin"/>
        </w:r>
        <w:r w:rsidR="00C947EF">
          <w:rPr>
            <w:noProof/>
            <w:webHidden/>
          </w:rPr>
          <w:instrText xml:space="preserve"> PAGEREF _Toc369843595 \h </w:instrText>
        </w:r>
        <w:r w:rsidR="008F0BD0">
          <w:rPr>
            <w:noProof/>
            <w:webHidden/>
          </w:rPr>
        </w:r>
        <w:r w:rsidR="008F0BD0">
          <w:rPr>
            <w:noProof/>
            <w:webHidden/>
          </w:rPr>
          <w:fldChar w:fldCharType="separate"/>
        </w:r>
        <w:r w:rsidR="00C947EF">
          <w:rPr>
            <w:noProof/>
            <w:webHidden/>
          </w:rPr>
          <w:t>11</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596" w:history="1">
        <w:r w:rsidR="00C947EF" w:rsidRPr="007037DC">
          <w:rPr>
            <w:rStyle w:val="Hyperlink"/>
            <w:noProof/>
            <w:lang w:val="fr-BE"/>
          </w:rPr>
          <w:t>La passation de marchés publics et les PPP</w:t>
        </w:r>
        <w:r w:rsidR="00C947EF">
          <w:rPr>
            <w:noProof/>
            <w:webHidden/>
          </w:rPr>
          <w:tab/>
        </w:r>
        <w:r w:rsidR="008F0BD0">
          <w:rPr>
            <w:noProof/>
            <w:webHidden/>
          </w:rPr>
          <w:fldChar w:fldCharType="begin"/>
        </w:r>
        <w:r w:rsidR="00C947EF">
          <w:rPr>
            <w:noProof/>
            <w:webHidden/>
          </w:rPr>
          <w:instrText xml:space="preserve"> PAGEREF _Toc369843596 \h </w:instrText>
        </w:r>
        <w:r w:rsidR="008F0BD0">
          <w:rPr>
            <w:noProof/>
            <w:webHidden/>
          </w:rPr>
        </w:r>
        <w:r w:rsidR="008F0BD0">
          <w:rPr>
            <w:noProof/>
            <w:webHidden/>
          </w:rPr>
          <w:fldChar w:fldCharType="separate"/>
        </w:r>
        <w:r w:rsidR="00C947EF">
          <w:rPr>
            <w:noProof/>
            <w:webHidden/>
          </w:rPr>
          <w:t>12</w:t>
        </w:r>
        <w:r w:rsidR="008F0BD0">
          <w:rPr>
            <w:noProof/>
            <w:webHidden/>
          </w:rPr>
          <w:fldChar w:fldCharType="end"/>
        </w:r>
      </w:hyperlink>
    </w:p>
    <w:p w:rsidR="00C947EF" w:rsidRDefault="006447C5">
      <w:pPr>
        <w:pStyle w:val="TOC2"/>
        <w:tabs>
          <w:tab w:val="right" w:leader="dot" w:pos="9016"/>
        </w:tabs>
        <w:rPr>
          <w:rFonts w:asciiTheme="minorHAnsi" w:eastAsiaTheme="minorEastAsia" w:hAnsiTheme="minorHAnsi" w:cstheme="minorBidi"/>
          <w:noProof/>
          <w:sz w:val="22"/>
          <w:szCs w:val="22"/>
          <w:lang w:val="fr-FR" w:eastAsia="fr-FR"/>
        </w:rPr>
      </w:pPr>
      <w:hyperlink w:anchor="_Toc369843597" w:history="1">
        <w:r w:rsidR="00C947EF" w:rsidRPr="007037DC">
          <w:rPr>
            <w:rStyle w:val="Hyperlink"/>
            <w:noProof/>
          </w:rPr>
          <w:t>Le travail en réseau et le plaidoyer politique</w:t>
        </w:r>
        <w:r w:rsidR="00C947EF">
          <w:rPr>
            <w:noProof/>
            <w:webHidden/>
          </w:rPr>
          <w:tab/>
        </w:r>
        <w:r w:rsidR="008F0BD0">
          <w:rPr>
            <w:noProof/>
            <w:webHidden/>
          </w:rPr>
          <w:fldChar w:fldCharType="begin"/>
        </w:r>
        <w:r w:rsidR="00C947EF">
          <w:rPr>
            <w:noProof/>
            <w:webHidden/>
          </w:rPr>
          <w:instrText xml:space="preserve"> PAGEREF _Toc369843597 \h </w:instrText>
        </w:r>
        <w:r w:rsidR="008F0BD0">
          <w:rPr>
            <w:noProof/>
            <w:webHidden/>
          </w:rPr>
        </w:r>
        <w:r w:rsidR="008F0BD0">
          <w:rPr>
            <w:noProof/>
            <w:webHidden/>
          </w:rPr>
          <w:fldChar w:fldCharType="separate"/>
        </w:r>
        <w:r w:rsidR="00C947EF">
          <w:rPr>
            <w:noProof/>
            <w:webHidden/>
          </w:rPr>
          <w:t>12</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598" w:history="1">
        <w:r w:rsidR="00C947EF" w:rsidRPr="007037DC">
          <w:rPr>
            <w:rStyle w:val="Hyperlink"/>
            <w:noProof/>
            <w:lang w:val="fr-BE"/>
          </w:rPr>
          <w:t>Le cofinancement de partenariats locaux et le travail en réseau</w:t>
        </w:r>
        <w:r w:rsidR="00C947EF">
          <w:rPr>
            <w:noProof/>
            <w:webHidden/>
          </w:rPr>
          <w:tab/>
        </w:r>
        <w:r w:rsidR="008F0BD0">
          <w:rPr>
            <w:noProof/>
            <w:webHidden/>
          </w:rPr>
          <w:fldChar w:fldCharType="begin"/>
        </w:r>
        <w:r w:rsidR="00C947EF">
          <w:rPr>
            <w:noProof/>
            <w:webHidden/>
          </w:rPr>
          <w:instrText xml:space="preserve"> PAGEREF _Toc369843598 \h </w:instrText>
        </w:r>
        <w:r w:rsidR="008F0BD0">
          <w:rPr>
            <w:noProof/>
            <w:webHidden/>
          </w:rPr>
        </w:r>
        <w:r w:rsidR="008F0BD0">
          <w:rPr>
            <w:noProof/>
            <w:webHidden/>
          </w:rPr>
          <w:fldChar w:fldCharType="separate"/>
        </w:r>
        <w:r w:rsidR="00C947EF">
          <w:rPr>
            <w:noProof/>
            <w:webHidden/>
          </w:rPr>
          <w:t>12</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599" w:history="1">
        <w:r w:rsidR="00C947EF" w:rsidRPr="007037DC">
          <w:rPr>
            <w:rStyle w:val="Hyperlink"/>
            <w:noProof/>
            <w:lang w:val="fr-BE"/>
          </w:rPr>
          <w:t>Les services de consultation et les programmes de développement des capacités</w:t>
        </w:r>
        <w:r w:rsidR="00C947EF">
          <w:rPr>
            <w:noProof/>
            <w:webHidden/>
          </w:rPr>
          <w:tab/>
        </w:r>
        <w:r w:rsidR="008F0BD0">
          <w:rPr>
            <w:noProof/>
            <w:webHidden/>
          </w:rPr>
          <w:fldChar w:fldCharType="begin"/>
        </w:r>
        <w:r w:rsidR="00C947EF">
          <w:rPr>
            <w:noProof/>
            <w:webHidden/>
          </w:rPr>
          <w:instrText xml:space="preserve"> PAGEREF _Toc369843599 \h </w:instrText>
        </w:r>
        <w:r w:rsidR="008F0BD0">
          <w:rPr>
            <w:noProof/>
            <w:webHidden/>
          </w:rPr>
        </w:r>
        <w:r w:rsidR="008F0BD0">
          <w:rPr>
            <w:noProof/>
            <w:webHidden/>
          </w:rPr>
          <w:fldChar w:fldCharType="separate"/>
        </w:r>
        <w:r w:rsidR="00C947EF">
          <w:rPr>
            <w:noProof/>
            <w:webHidden/>
          </w:rPr>
          <w:t>13</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00" w:history="1">
        <w:r w:rsidR="00C947EF" w:rsidRPr="007037DC">
          <w:rPr>
            <w:rStyle w:val="Hyperlink"/>
            <w:noProof/>
            <w:lang w:val="fr-BE"/>
          </w:rPr>
          <w:t>La normalisation et le plaidoyer politique</w:t>
        </w:r>
        <w:r w:rsidR="00C947EF">
          <w:rPr>
            <w:noProof/>
            <w:webHidden/>
          </w:rPr>
          <w:tab/>
        </w:r>
        <w:r w:rsidR="008F0BD0">
          <w:rPr>
            <w:noProof/>
            <w:webHidden/>
          </w:rPr>
          <w:fldChar w:fldCharType="begin"/>
        </w:r>
        <w:r w:rsidR="00C947EF">
          <w:rPr>
            <w:noProof/>
            <w:webHidden/>
          </w:rPr>
          <w:instrText xml:space="preserve"> PAGEREF _Toc369843600 \h </w:instrText>
        </w:r>
        <w:r w:rsidR="008F0BD0">
          <w:rPr>
            <w:noProof/>
            <w:webHidden/>
          </w:rPr>
        </w:r>
        <w:r w:rsidR="008F0BD0">
          <w:rPr>
            <w:noProof/>
            <w:webHidden/>
          </w:rPr>
          <w:fldChar w:fldCharType="separate"/>
        </w:r>
        <w:r w:rsidR="00C947EF">
          <w:rPr>
            <w:noProof/>
            <w:webHidden/>
          </w:rPr>
          <w:t>13</w:t>
        </w:r>
        <w:r w:rsidR="008F0BD0">
          <w:rPr>
            <w:noProof/>
            <w:webHidden/>
          </w:rPr>
          <w:fldChar w:fldCharType="end"/>
        </w:r>
      </w:hyperlink>
    </w:p>
    <w:p w:rsidR="00C947EF" w:rsidRDefault="006447C5">
      <w:pPr>
        <w:pStyle w:val="TOC1"/>
        <w:tabs>
          <w:tab w:val="right" w:leader="dot" w:pos="9016"/>
        </w:tabs>
        <w:rPr>
          <w:rFonts w:asciiTheme="minorHAnsi" w:eastAsiaTheme="minorEastAsia" w:hAnsiTheme="minorHAnsi" w:cstheme="minorBidi"/>
          <w:noProof/>
          <w:sz w:val="22"/>
          <w:szCs w:val="22"/>
          <w:lang w:val="fr-FR" w:eastAsia="fr-FR"/>
        </w:rPr>
      </w:pPr>
      <w:hyperlink w:anchor="_Toc369843601" w:history="1">
        <w:r w:rsidR="00C947EF" w:rsidRPr="007037DC">
          <w:rPr>
            <w:rStyle w:val="Hyperlink"/>
            <w:b/>
            <w:noProof/>
            <w:spacing w:val="20"/>
            <w:lang w:val="fr-BE"/>
          </w:rPr>
          <w:t>Un Agenda International en plein essor</w:t>
        </w:r>
        <w:r w:rsidR="00C947EF">
          <w:rPr>
            <w:noProof/>
            <w:webHidden/>
          </w:rPr>
          <w:tab/>
        </w:r>
        <w:r w:rsidR="008F0BD0">
          <w:rPr>
            <w:noProof/>
            <w:webHidden/>
          </w:rPr>
          <w:fldChar w:fldCharType="begin"/>
        </w:r>
        <w:r w:rsidR="00C947EF">
          <w:rPr>
            <w:noProof/>
            <w:webHidden/>
          </w:rPr>
          <w:instrText xml:space="preserve"> PAGEREF _Toc369843601 \h </w:instrText>
        </w:r>
        <w:r w:rsidR="008F0BD0">
          <w:rPr>
            <w:noProof/>
            <w:webHidden/>
          </w:rPr>
        </w:r>
        <w:r w:rsidR="008F0BD0">
          <w:rPr>
            <w:noProof/>
            <w:webHidden/>
          </w:rPr>
          <w:fldChar w:fldCharType="separate"/>
        </w:r>
        <w:r w:rsidR="00C947EF">
          <w:rPr>
            <w:noProof/>
            <w:webHidden/>
          </w:rPr>
          <w:t>14</w:t>
        </w:r>
        <w:r w:rsidR="008F0BD0">
          <w:rPr>
            <w:noProof/>
            <w:webHidden/>
          </w:rPr>
          <w:fldChar w:fldCharType="end"/>
        </w:r>
      </w:hyperlink>
    </w:p>
    <w:p w:rsidR="00C947EF" w:rsidRDefault="006447C5">
      <w:pPr>
        <w:pStyle w:val="TOC2"/>
        <w:tabs>
          <w:tab w:val="right" w:leader="dot" w:pos="9016"/>
        </w:tabs>
        <w:rPr>
          <w:rFonts w:asciiTheme="minorHAnsi" w:eastAsiaTheme="minorEastAsia" w:hAnsiTheme="minorHAnsi" w:cstheme="minorBidi"/>
          <w:noProof/>
          <w:sz w:val="22"/>
          <w:szCs w:val="22"/>
          <w:lang w:val="fr-FR" w:eastAsia="fr-FR"/>
        </w:rPr>
      </w:pPr>
      <w:hyperlink w:anchor="_Toc369843602" w:history="1">
        <w:r w:rsidR="00C947EF" w:rsidRPr="007037DC">
          <w:rPr>
            <w:rStyle w:val="Hyperlink"/>
            <w:noProof/>
          </w:rPr>
          <w:t>Le Partenariat de Busan pour une coopération efficace au service du développement</w:t>
        </w:r>
        <w:r w:rsidR="00C947EF">
          <w:rPr>
            <w:noProof/>
            <w:webHidden/>
          </w:rPr>
          <w:tab/>
        </w:r>
        <w:r w:rsidR="008F0BD0">
          <w:rPr>
            <w:noProof/>
            <w:webHidden/>
          </w:rPr>
          <w:fldChar w:fldCharType="begin"/>
        </w:r>
        <w:r w:rsidR="00C947EF">
          <w:rPr>
            <w:noProof/>
            <w:webHidden/>
          </w:rPr>
          <w:instrText xml:space="preserve"> PAGEREF _Toc369843602 \h </w:instrText>
        </w:r>
        <w:r w:rsidR="008F0BD0">
          <w:rPr>
            <w:noProof/>
            <w:webHidden/>
          </w:rPr>
        </w:r>
        <w:r w:rsidR="008F0BD0">
          <w:rPr>
            <w:noProof/>
            <w:webHidden/>
          </w:rPr>
          <w:fldChar w:fldCharType="separate"/>
        </w:r>
        <w:r w:rsidR="00C947EF">
          <w:rPr>
            <w:noProof/>
            <w:webHidden/>
          </w:rPr>
          <w:t>15</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03" w:history="1">
        <w:r w:rsidR="00C947EF" w:rsidRPr="007037DC">
          <w:rPr>
            <w:rStyle w:val="Hyperlink"/>
            <w:noProof/>
            <w:lang w:val="fr-BE"/>
          </w:rPr>
          <w:t>La Déclaration conjointe</w:t>
        </w:r>
        <w:r w:rsidR="00C947EF">
          <w:rPr>
            <w:noProof/>
            <w:webHidden/>
          </w:rPr>
          <w:tab/>
        </w:r>
        <w:r w:rsidR="008F0BD0">
          <w:rPr>
            <w:noProof/>
            <w:webHidden/>
          </w:rPr>
          <w:fldChar w:fldCharType="begin"/>
        </w:r>
        <w:r w:rsidR="00C947EF">
          <w:rPr>
            <w:noProof/>
            <w:webHidden/>
          </w:rPr>
          <w:instrText xml:space="preserve"> PAGEREF _Toc369843603 \h </w:instrText>
        </w:r>
        <w:r w:rsidR="008F0BD0">
          <w:rPr>
            <w:noProof/>
            <w:webHidden/>
          </w:rPr>
        </w:r>
        <w:r w:rsidR="008F0BD0">
          <w:rPr>
            <w:noProof/>
            <w:webHidden/>
          </w:rPr>
          <w:fldChar w:fldCharType="separate"/>
        </w:r>
        <w:r w:rsidR="00C947EF">
          <w:rPr>
            <w:noProof/>
            <w:webHidden/>
          </w:rPr>
          <w:t>16</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04" w:history="1">
        <w:r w:rsidR="00C947EF" w:rsidRPr="007037DC">
          <w:rPr>
            <w:rStyle w:val="Hyperlink"/>
            <w:noProof/>
            <w:lang w:val="fr-BE"/>
          </w:rPr>
          <w:t>« Partenaires égaux »</w:t>
        </w:r>
        <w:r w:rsidR="00C947EF">
          <w:rPr>
            <w:noProof/>
            <w:webHidden/>
          </w:rPr>
          <w:tab/>
        </w:r>
        <w:r w:rsidR="008F0BD0">
          <w:rPr>
            <w:noProof/>
            <w:webHidden/>
          </w:rPr>
          <w:fldChar w:fldCharType="begin"/>
        </w:r>
        <w:r w:rsidR="00C947EF">
          <w:rPr>
            <w:noProof/>
            <w:webHidden/>
          </w:rPr>
          <w:instrText xml:space="preserve"> PAGEREF _Toc369843604 \h </w:instrText>
        </w:r>
        <w:r w:rsidR="008F0BD0">
          <w:rPr>
            <w:noProof/>
            <w:webHidden/>
          </w:rPr>
        </w:r>
        <w:r w:rsidR="008F0BD0">
          <w:rPr>
            <w:noProof/>
            <w:webHidden/>
          </w:rPr>
          <w:fldChar w:fldCharType="separate"/>
        </w:r>
        <w:r w:rsidR="00C947EF">
          <w:rPr>
            <w:noProof/>
            <w:webHidden/>
          </w:rPr>
          <w:t>17</w:t>
        </w:r>
        <w:r w:rsidR="008F0BD0">
          <w:rPr>
            <w:noProof/>
            <w:webHidden/>
          </w:rPr>
          <w:fldChar w:fldCharType="end"/>
        </w:r>
      </w:hyperlink>
    </w:p>
    <w:p w:rsidR="00C947EF" w:rsidRDefault="006447C5">
      <w:pPr>
        <w:pStyle w:val="TOC2"/>
        <w:tabs>
          <w:tab w:val="right" w:leader="dot" w:pos="9016"/>
        </w:tabs>
        <w:rPr>
          <w:rFonts w:asciiTheme="minorHAnsi" w:eastAsiaTheme="minorEastAsia" w:hAnsiTheme="minorHAnsi" w:cstheme="minorBidi"/>
          <w:noProof/>
          <w:sz w:val="22"/>
          <w:szCs w:val="22"/>
          <w:lang w:val="fr-FR" w:eastAsia="fr-FR"/>
        </w:rPr>
      </w:pPr>
      <w:hyperlink w:anchor="_Toc369843605" w:history="1">
        <w:r w:rsidR="00C947EF" w:rsidRPr="007037DC">
          <w:rPr>
            <w:rStyle w:val="Hyperlink"/>
            <w:noProof/>
          </w:rPr>
          <w:t>Le Processus du G20</w:t>
        </w:r>
        <w:r w:rsidR="00C947EF">
          <w:rPr>
            <w:noProof/>
            <w:webHidden/>
          </w:rPr>
          <w:tab/>
        </w:r>
        <w:r w:rsidR="008F0BD0">
          <w:rPr>
            <w:noProof/>
            <w:webHidden/>
          </w:rPr>
          <w:fldChar w:fldCharType="begin"/>
        </w:r>
        <w:r w:rsidR="00C947EF">
          <w:rPr>
            <w:noProof/>
            <w:webHidden/>
          </w:rPr>
          <w:instrText xml:space="preserve"> PAGEREF _Toc369843605 \h </w:instrText>
        </w:r>
        <w:r w:rsidR="008F0BD0">
          <w:rPr>
            <w:noProof/>
            <w:webHidden/>
          </w:rPr>
        </w:r>
        <w:r w:rsidR="008F0BD0">
          <w:rPr>
            <w:noProof/>
            <w:webHidden/>
          </w:rPr>
          <w:fldChar w:fldCharType="separate"/>
        </w:r>
        <w:r w:rsidR="00C947EF">
          <w:rPr>
            <w:noProof/>
            <w:webHidden/>
          </w:rPr>
          <w:t>18</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06" w:history="1">
        <w:r w:rsidR="00C947EF" w:rsidRPr="007037DC">
          <w:rPr>
            <w:rStyle w:val="Hyperlink"/>
            <w:noProof/>
            <w:lang w:val="fr-BE"/>
          </w:rPr>
          <w:t>Les infrastructures sous la coupole des PPP</w:t>
        </w:r>
        <w:r w:rsidR="00C947EF">
          <w:rPr>
            <w:noProof/>
            <w:webHidden/>
          </w:rPr>
          <w:tab/>
        </w:r>
        <w:r w:rsidR="008F0BD0">
          <w:rPr>
            <w:noProof/>
            <w:webHidden/>
          </w:rPr>
          <w:fldChar w:fldCharType="begin"/>
        </w:r>
        <w:r w:rsidR="00C947EF">
          <w:rPr>
            <w:noProof/>
            <w:webHidden/>
          </w:rPr>
          <w:instrText xml:space="preserve"> PAGEREF _Toc369843606 \h </w:instrText>
        </w:r>
        <w:r w:rsidR="008F0BD0">
          <w:rPr>
            <w:noProof/>
            <w:webHidden/>
          </w:rPr>
        </w:r>
        <w:r w:rsidR="008F0BD0">
          <w:rPr>
            <w:noProof/>
            <w:webHidden/>
          </w:rPr>
          <w:fldChar w:fldCharType="separate"/>
        </w:r>
        <w:r w:rsidR="00C947EF">
          <w:rPr>
            <w:noProof/>
            <w:webHidden/>
          </w:rPr>
          <w:t>18</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07" w:history="1">
        <w:r w:rsidR="00C947EF" w:rsidRPr="007037DC">
          <w:rPr>
            <w:rStyle w:val="Hyperlink"/>
            <w:noProof/>
            <w:lang w:val="fr-BE"/>
          </w:rPr>
          <w:t>Changer le « modèle d’entreprise » des BMD</w:t>
        </w:r>
        <w:r w:rsidR="00C947EF">
          <w:rPr>
            <w:noProof/>
            <w:webHidden/>
          </w:rPr>
          <w:tab/>
        </w:r>
        <w:r w:rsidR="008F0BD0">
          <w:rPr>
            <w:noProof/>
            <w:webHidden/>
          </w:rPr>
          <w:fldChar w:fldCharType="begin"/>
        </w:r>
        <w:r w:rsidR="00C947EF">
          <w:rPr>
            <w:noProof/>
            <w:webHidden/>
          </w:rPr>
          <w:instrText xml:space="preserve"> PAGEREF _Toc369843607 \h </w:instrText>
        </w:r>
        <w:r w:rsidR="008F0BD0">
          <w:rPr>
            <w:noProof/>
            <w:webHidden/>
          </w:rPr>
        </w:r>
        <w:r w:rsidR="008F0BD0">
          <w:rPr>
            <w:noProof/>
            <w:webHidden/>
          </w:rPr>
          <w:fldChar w:fldCharType="separate"/>
        </w:r>
        <w:r w:rsidR="00C947EF">
          <w:rPr>
            <w:noProof/>
            <w:webHidden/>
          </w:rPr>
          <w:t>19</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08" w:history="1">
        <w:r w:rsidR="00C947EF" w:rsidRPr="007037DC">
          <w:rPr>
            <w:rStyle w:val="Hyperlink"/>
            <w:noProof/>
            <w:lang w:val="fr-BE"/>
          </w:rPr>
          <w:t>Investissements privés et création d’emploi</w:t>
        </w:r>
        <w:r w:rsidR="00C947EF">
          <w:rPr>
            <w:noProof/>
            <w:webHidden/>
          </w:rPr>
          <w:tab/>
        </w:r>
        <w:r w:rsidR="008F0BD0">
          <w:rPr>
            <w:noProof/>
            <w:webHidden/>
          </w:rPr>
          <w:fldChar w:fldCharType="begin"/>
        </w:r>
        <w:r w:rsidR="00C947EF">
          <w:rPr>
            <w:noProof/>
            <w:webHidden/>
          </w:rPr>
          <w:instrText xml:space="preserve"> PAGEREF _Toc369843608 \h </w:instrText>
        </w:r>
        <w:r w:rsidR="008F0BD0">
          <w:rPr>
            <w:noProof/>
            <w:webHidden/>
          </w:rPr>
        </w:r>
        <w:r w:rsidR="008F0BD0">
          <w:rPr>
            <w:noProof/>
            <w:webHidden/>
          </w:rPr>
          <w:fldChar w:fldCharType="separate"/>
        </w:r>
        <w:r w:rsidR="00C947EF">
          <w:rPr>
            <w:noProof/>
            <w:webHidden/>
          </w:rPr>
          <w:t>20</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09" w:history="1">
        <w:r w:rsidR="00C947EF" w:rsidRPr="007037DC">
          <w:rPr>
            <w:rStyle w:val="Hyperlink"/>
            <w:noProof/>
            <w:lang w:val="fr-BE"/>
          </w:rPr>
          <w:t>Indicateurs de valeur économique ajoutée et de création d’emploi</w:t>
        </w:r>
        <w:r w:rsidR="00C947EF">
          <w:rPr>
            <w:noProof/>
            <w:webHidden/>
          </w:rPr>
          <w:tab/>
        </w:r>
        <w:r w:rsidR="008F0BD0">
          <w:rPr>
            <w:noProof/>
            <w:webHidden/>
          </w:rPr>
          <w:fldChar w:fldCharType="begin"/>
        </w:r>
        <w:r w:rsidR="00C947EF">
          <w:rPr>
            <w:noProof/>
            <w:webHidden/>
          </w:rPr>
          <w:instrText xml:space="preserve"> PAGEREF _Toc369843609 \h </w:instrText>
        </w:r>
        <w:r w:rsidR="008F0BD0">
          <w:rPr>
            <w:noProof/>
            <w:webHidden/>
          </w:rPr>
        </w:r>
        <w:r w:rsidR="008F0BD0">
          <w:rPr>
            <w:noProof/>
            <w:webHidden/>
          </w:rPr>
          <w:fldChar w:fldCharType="separate"/>
        </w:r>
        <w:r w:rsidR="00C947EF">
          <w:rPr>
            <w:noProof/>
            <w:webHidden/>
          </w:rPr>
          <w:t>21</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10" w:history="1">
        <w:r w:rsidR="00C947EF" w:rsidRPr="007037DC">
          <w:rPr>
            <w:rStyle w:val="Hyperlink"/>
            <w:noProof/>
            <w:lang w:val="fr-BE"/>
          </w:rPr>
          <w:t>La responsabilité fiscale</w:t>
        </w:r>
        <w:r w:rsidR="00C947EF">
          <w:rPr>
            <w:noProof/>
            <w:webHidden/>
          </w:rPr>
          <w:tab/>
        </w:r>
        <w:r w:rsidR="008F0BD0">
          <w:rPr>
            <w:noProof/>
            <w:webHidden/>
          </w:rPr>
          <w:fldChar w:fldCharType="begin"/>
        </w:r>
        <w:r w:rsidR="00C947EF">
          <w:rPr>
            <w:noProof/>
            <w:webHidden/>
          </w:rPr>
          <w:instrText xml:space="preserve"> PAGEREF _Toc369843610 \h </w:instrText>
        </w:r>
        <w:r w:rsidR="008F0BD0">
          <w:rPr>
            <w:noProof/>
            <w:webHidden/>
          </w:rPr>
        </w:r>
        <w:r w:rsidR="008F0BD0">
          <w:rPr>
            <w:noProof/>
            <w:webHidden/>
          </w:rPr>
          <w:fldChar w:fldCharType="separate"/>
        </w:r>
        <w:r w:rsidR="00C947EF">
          <w:rPr>
            <w:noProof/>
            <w:webHidden/>
          </w:rPr>
          <w:t>22</w:t>
        </w:r>
        <w:r w:rsidR="008F0BD0">
          <w:rPr>
            <w:noProof/>
            <w:webHidden/>
          </w:rPr>
          <w:fldChar w:fldCharType="end"/>
        </w:r>
      </w:hyperlink>
    </w:p>
    <w:p w:rsidR="00C947EF" w:rsidRDefault="006447C5">
      <w:pPr>
        <w:pStyle w:val="TOC1"/>
        <w:tabs>
          <w:tab w:val="right" w:leader="dot" w:pos="9016"/>
        </w:tabs>
        <w:rPr>
          <w:rFonts w:asciiTheme="minorHAnsi" w:eastAsiaTheme="minorEastAsia" w:hAnsiTheme="minorHAnsi" w:cstheme="minorBidi"/>
          <w:noProof/>
          <w:sz w:val="22"/>
          <w:szCs w:val="22"/>
          <w:lang w:val="fr-FR" w:eastAsia="fr-FR"/>
        </w:rPr>
      </w:pPr>
      <w:hyperlink w:anchor="_Toc369843611" w:history="1">
        <w:r w:rsidR="00C947EF" w:rsidRPr="007037DC">
          <w:rPr>
            <w:rStyle w:val="Hyperlink"/>
            <w:b/>
            <w:noProof/>
            <w:spacing w:val="20"/>
            <w:lang w:val="fr-BE"/>
          </w:rPr>
          <w:t>Forger une politique des bailleurs – Quels moteurs ?</w:t>
        </w:r>
        <w:r w:rsidR="00C947EF">
          <w:rPr>
            <w:noProof/>
            <w:webHidden/>
          </w:rPr>
          <w:tab/>
        </w:r>
        <w:r w:rsidR="008F0BD0">
          <w:rPr>
            <w:noProof/>
            <w:webHidden/>
          </w:rPr>
          <w:fldChar w:fldCharType="begin"/>
        </w:r>
        <w:r w:rsidR="00C947EF">
          <w:rPr>
            <w:noProof/>
            <w:webHidden/>
          </w:rPr>
          <w:instrText xml:space="preserve"> PAGEREF _Toc369843611 \h </w:instrText>
        </w:r>
        <w:r w:rsidR="008F0BD0">
          <w:rPr>
            <w:noProof/>
            <w:webHidden/>
          </w:rPr>
        </w:r>
        <w:r w:rsidR="008F0BD0">
          <w:rPr>
            <w:noProof/>
            <w:webHidden/>
          </w:rPr>
          <w:fldChar w:fldCharType="separate"/>
        </w:r>
        <w:r w:rsidR="00C947EF">
          <w:rPr>
            <w:noProof/>
            <w:webHidden/>
          </w:rPr>
          <w:t>23</w:t>
        </w:r>
        <w:r w:rsidR="008F0BD0">
          <w:rPr>
            <w:noProof/>
            <w:webHidden/>
          </w:rPr>
          <w:fldChar w:fldCharType="end"/>
        </w:r>
      </w:hyperlink>
    </w:p>
    <w:p w:rsidR="00C947EF" w:rsidRDefault="006447C5">
      <w:pPr>
        <w:pStyle w:val="TOC2"/>
        <w:tabs>
          <w:tab w:val="right" w:leader="dot" w:pos="9016"/>
        </w:tabs>
        <w:rPr>
          <w:rFonts w:asciiTheme="minorHAnsi" w:eastAsiaTheme="minorEastAsia" w:hAnsiTheme="minorHAnsi" w:cstheme="minorBidi"/>
          <w:noProof/>
          <w:sz w:val="22"/>
          <w:szCs w:val="22"/>
          <w:lang w:val="fr-FR" w:eastAsia="fr-FR"/>
        </w:rPr>
      </w:pPr>
      <w:hyperlink w:anchor="_Toc369843612" w:history="1">
        <w:r w:rsidR="00C947EF" w:rsidRPr="007037DC">
          <w:rPr>
            <w:rStyle w:val="Hyperlink"/>
            <w:noProof/>
          </w:rPr>
          <w:t>Les moteurs gouvernementaux</w:t>
        </w:r>
        <w:r w:rsidR="00C947EF">
          <w:rPr>
            <w:noProof/>
            <w:webHidden/>
          </w:rPr>
          <w:tab/>
        </w:r>
        <w:r w:rsidR="008F0BD0">
          <w:rPr>
            <w:noProof/>
            <w:webHidden/>
          </w:rPr>
          <w:fldChar w:fldCharType="begin"/>
        </w:r>
        <w:r w:rsidR="00C947EF">
          <w:rPr>
            <w:noProof/>
            <w:webHidden/>
          </w:rPr>
          <w:instrText xml:space="preserve"> PAGEREF _Toc369843612 \h </w:instrText>
        </w:r>
        <w:r w:rsidR="008F0BD0">
          <w:rPr>
            <w:noProof/>
            <w:webHidden/>
          </w:rPr>
        </w:r>
        <w:r w:rsidR="008F0BD0">
          <w:rPr>
            <w:noProof/>
            <w:webHidden/>
          </w:rPr>
          <w:fldChar w:fldCharType="separate"/>
        </w:r>
        <w:r w:rsidR="00C947EF">
          <w:rPr>
            <w:noProof/>
            <w:webHidden/>
          </w:rPr>
          <w:t>23</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13" w:history="1">
        <w:r w:rsidR="00C947EF" w:rsidRPr="007037DC">
          <w:rPr>
            <w:rStyle w:val="Hyperlink"/>
            <w:noProof/>
            <w:lang w:val="fr-BE"/>
          </w:rPr>
          <w:t>L’aide liée</w:t>
        </w:r>
        <w:r w:rsidR="00C947EF">
          <w:rPr>
            <w:noProof/>
            <w:webHidden/>
          </w:rPr>
          <w:tab/>
        </w:r>
        <w:r w:rsidR="008F0BD0">
          <w:rPr>
            <w:noProof/>
            <w:webHidden/>
          </w:rPr>
          <w:fldChar w:fldCharType="begin"/>
        </w:r>
        <w:r w:rsidR="00C947EF">
          <w:rPr>
            <w:noProof/>
            <w:webHidden/>
          </w:rPr>
          <w:instrText xml:space="preserve"> PAGEREF _Toc369843613 \h </w:instrText>
        </w:r>
        <w:r w:rsidR="008F0BD0">
          <w:rPr>
            <w:noProof/>
            <w:webHidden/>
          </w:rPr>
        </w:r>
        <w:r w:rsidR="008F0BD0">
          <w:rPr>
            <w:noProof/>
            <w:webHidden/>
          </w:rPr>
          <w:fldChar w:fldCharType="separate"/>
        </w:r>
        <w:r w:rsidR="00C947EF">
          <w:rPr>
            <w:noProof/>
            <w:webHidden/>
          </w:rPr>
          <w:t>23</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14" w:history="1">
        <w:r w:rsidR="00C947EF" w:rsidRPr="007037DC">
          <w:rPr>
            <w:rStyle w:val="Hyperlink"/>
            <w:noProof/>
            <w:lang w:val="fr-BE"/>
          </w:rPr>
          <w:t>Le déficit des finances publiques</w:t>
        </w:r>
        <w:r w:rsidR="00C947EF">
          <w:rPr>
            <w:noProof/>
            <w:webHidden/>
          </w:rPr>
          <w:tab/>
        </w:r>
        <w:r w:rsidR="008F0BD0">
          <w:rPr>
            <w:noProof/>
            <w:webHidden/>
          </w:rPr>
          <w:fldChar w:fldCharType="begin"/>
        </w:r>
        <w:r w:rsidR="00C947EF">
          <w:rPr>
            <w:noProof/>
            <w:webHidden/>
          </w:rPr>
          <w:instrText xml:space="preserve"> PAGEREF _Toc369843614 \h </w:instrText>
        </w:r>
        <w:r w:rsidR="008F0BD0">
          <w:rPr>
            <w:noProof/>
            <w:webHidden/>
          </w:rPr>
        </w:r>
        <w:r w:rsidR="008F0BD0">
          <w:rPr>
            <w:noProof/>
            <w:webHidden/>
          </w:rPr>
          <w:fldChar w:fldCharType="separate"/>
        </w:r>
        <w:r w:rsidR="00C947EF">
          <w:rPr>
            <w:noProof/>
            <w:webHidden/>
          </w:rPr>
          <w:t>23</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15" w:history="1">
        <w:r w:rsidR="00C947EF" w:rsidRPr="007037DC">
          <w:rPr>
            <w:rStyle w:val="Hyperlink"/>
            <w:noProof/>
            <w:lang w:val="fr-BE"/>
          </w:rPr>
          <w:t>Promotion d’un environnement propice aux affaires</w:t>
        </w:r>
        <w:r w:rsidR="00C947EF">
          <w:rPr>
            <w:noProof/>
            <w:webHidden/>
          </w:rPr>
          <w:tab/>
        </w:r>
        <w:r w:rsidR="008F0BD0">
          <w:rPr>
            <w:noProof/>
            <w:webHidden/>
          </w:rPr>
          <w:fldChar w:fldCharType="begin"/>
        </w:r>
        <w:r w:rsidR="00C947EF">
          <w:rPr>
            <w:noProof/>
            <w:webHidden/>
          </w:rPr>
          <w:instrText xml:space="preserve"> PAGEREF _Toc369843615 \h </w:instrText>
        </w:r>
        <w:r w:rsidR="008F0BD0">
          <w:rPr>
            <w:noProof/>
            <w:webHidden/>
          </w:rPr>
        </w:r>
        <w:r w:rsidR="008F0BD0">
          <w:rPr>
            <w:noProof/>
            <w:webHidden/>
          </w:rPr>
          <w:fldChar w:fldCharType="separate"/>
        </w:r>
        <w:r w:rsidR="00C947EF">
          <w:rPr>
            <w:noProof/>
            <w:webHidden/>
          </w:rPr>
          <w:t>24</w:t>
        </w:r>
        <w:r w:rsidR="008F0BD0">
          <w:rPr>
            <w:noProof/>
            <w:webHidden/>
          </w:rPr>
          <w:fldChar w:fldCharType="end"/>
        </w:r>
      </w:hyperlink>
    </w:p>
    <w:p w:rsidR="00C947EF" w:rsidRDefault="006447C5">
      <w:pPr>
        <w:pStyle w:val="TOC2"/>
        <w:tabs>
          <w:tab w:val="right" w:leader="dot" w:pos="9016"/>
        </w:tabs>
        <w:rPr>
          <w:rFonts w:asciiTheme="minorHAnsi" w:eastAsiaTheme="minorEastAsia" w:hAnsiTheme="minorHAnsi" w:cstheme="minorBidi"/>
          <w:noProof/>
          <w:sz w:val="22"/>
          <w:szCs w:val="22"/>
          <w:lang w:val="fr-FR" w:eastAsia="fr-FR"/>
        </w:rPr>
      </w:pPr>
      <w:hyperlink w:anchor="_Toc369843616" w:history="1">
        <w:r w:rsidR="00C947EF" w:rsidRPr="007037DC">
          <w:rPr>
            <w:rStyle w:val="Hyperlink"/>
            <w:noProof/>
          </w:rPr>
          <w:t>Les moteurs du secteur privé</w:t>
        </w:r>
        <w:r w:rsidR="00C947EF">
          <w:rPr>
            <w:noProof/>
            <w:webHidden/>
          </w:rPr>
          <w:tab/>
        </w:r>
        <w:r w:rsidR="008F0BD0">
          <w:rPr>
            <w:noProof/>
            <w:webHidden/>
          </w:rPr>
          <w:fldChar w:fldCharType="begin"/>
        </w:r>
        <w:r w:rsidR="00C947EF">
          <w:rPr>
            <w:noProof/>
            <w:webHidden/>
          </w:rPr>
          <w:instrText xml:space="preserve"> PAGEREF _Toc369843616 \h </w:instrText>
        </w:r>
        <w:r w:rsidR="008F0BD0">
          <w:rPr>
            <w:noProof/>
            <w:webHidden/>
          </w:rPr>
        </w:r>
        <w:r w:rsidR="008F0BD0">
          <w:rPr>
            <w:noProof/>
            <w:webHidden/>
          </w:rPr>
          <w:fldChar w:fldCharType="separate"/>
        </w:r>
        <w:r w:rsidR="00C947EF">
          <w:rPr>
            <w:noProof/>
            <w:webHidden/>
          </w:rPr>
          <w:t>24</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17" w:history="1">
        <w:r w:rsidR="00C947EF" w:rsidRPr="007037DC">
          <w:rPr>
            <w:rStyle w:val="Hyperlink"/>
            <w:noProof/>
            <w:lang w:val="fr-BE"/>
          </w:rPr>
          <w:t>L’accès aux marchés et aux décideurs</w:t>
        </w:r>
        <w:r w:rsidR="00C947EF">
          <w:rPr>
            <w:noProof/>
            <w:webHidden/>
          </w:rPr>
          <w:tab/>
        </w:r>
        <w:r w:rsidR="008F0BD0">
          <w:rPr>
            <w:noProof/>
            <w:webHidden/>
          </w:rPr>
          <w:fldChar w:fldCharType="begin"/>
        </w:r>
        <w:r w:rsidR="00C947EF">
          <w:rPr>
            <w:noProof/>
            <w:webHidden/>
          </w:rPr>
          <w:instrText xml:space="preserve"> PAGEREF _Toc369843617 \h </w:instrText>
        </w:r>
        <w:r w:rsidR="008F0BD0">
          <w:rPr>
            <w:noProof/>
            <w:webHidden/>
          </w:rPr>
        </w:r>
        <w:r w:rsidR="008F0BD0">
          <w:rPr>
            <w:noProof/>
            <w:webHidden/>
          </w:rPr>
          <w:fldChar w:fldCharType="separate"/>
        </w:r>
        <w:r w:rsidR="00C947EF">
          <w:rPr>
            <w:noProof/>
            <w:webHidden/>
          </w:rPr>
          <w:t>25</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18" w:history="1">
        <w:r w:rsidR="00C947EF" w:rsidRPr="007037DC">
          <w:rPr>
            <w:rStyle w:val="Hyperlink"/>
            <w:noProof/>
            <w:lang w:val="fr-BE"/>
          </w:rPr>
          <w:t>Entreprise inclusive</w:t>
        </w:r>
        <w:r w:rsidR="00C947EF">
          <w:rPr>
            <w:noProof/>
            <w:webHidden/>
          </w:rPr>
          <w:tab/>
        </w:r>
        <w:r w:rsidR="008F0BD0">
          <w:rPr>
            <w:noProof/>
            <w:webHidden/>
          </w:rPr>
          <w:fldChar w:fldCharType="begin"/>
        </w:r>
        <w:r w:rsidR="00C947EF">
          <w:rPr>
            <w:noProof/>
            <w:webHidden/>
          </w:rPr>
          <w:instrText xml:space="preserve"> PAGEREF _Toc369843618 \h </w:instrText>
        </w:r>
        <w:r w:rsidR="008F0BD0">
          <w:rPr>
            <w:noProof/>
            <w:webHidden/>
          </w:rPr>
        </w:r>
        <w:r w:rsidR="008F0BD0">
          <w:rPr>
            <w:noProof/>
            <w:webHidden/>
          </w:rPr>
          <w:fldChar w:fldCharType="separate"/>
        </w:r>
        <w:r w:rsidR="00C947EF">
          <w:rPr>
            <w:noProof/>
            <w:webHidden/>
          </w:rPr>
          <w:t>25</w:t>
        </w:r>
        <w:r w:rsidR="008F0BD0">
          <w:rPr>
            <w:noProof/>
            <w:webHidden/>
          </w:rPr>
          <w:fldChar w:fldCharType="end"/>
        </w:r>
      </w:hyperlink>
    </w:p>
    <w:p w:rsidR="00C947EF" w:rsidRDefault="006447C5">
      <w:pPr>
        <w:pStyle w:val="TOC2"/>
        <w:tabs>
          <w:tab w:val="right" w:leader="dot" w:pos="9016"/>
        </w:tabs>
        <w:rPr>
          <w:rFonts w:asciiTheme="minorHAnsi" w:eastAsiaTheme="minorEastAsia" w:hAnsiTheme="minorHAnsi" w:cstheme="minorBidi"/>
          <w:noProof/>
          <w:sz w:val="22"/>
          <w:szCs w:val="22"/>
          <w:lang w:val="fr-FR" w:eastAsia="fr-FR"/>
        </w:rPr>
      </w:pPr>
      <w:hyperlink w:anchor="_Toc369843619" w:history="1">
        <w:r w:rsidR="00C947EF" w:rsidRPr="007037DC">
          <w:rPr>
            <w:rStyle w:val="Hyperlink"/>
            <w:noProof/>
          </w:rPr>
          <w:t>Impact sur les objectifs de développement</w:t>
        </w:r>
        <w:r w:rsidR="00C947EF">
          <w:rPr>
            <w:noProof/>
            <w:webHidden/>
          </w:rPr>
          <w:tab/>
        </w:r>
        <w:r w:rsidR="008F0BD0">
          <w:rPr>
            <w:noProof/>
            <w:webHidden/>
          </w:rPr>
          <w:fldChar w:fldCharType="begin"/>
        </w:r>
        <w:r w:rsidR="00C947EF">
          <w:rPr>
            <w:noProof/>
            <w:webHidden/>
          </w:rPr>
          <w:instrText xml:space="preserve"> PAGEREF _Toc369843619 \h </w:instrText>
        </w:r>
        <w:r w:rsidR="008F0BD0">
          <w:rPr>
            <w:noProof/>
            <w:webHidden/>
          </w:rPr>
        </w:r>
        <w:r w:rsidR="008F0BD0">
          <w:rPr>
            <w:noProof/>
            <w:webHidden/>
          </w:rPr>
          <w:fldChar w:fldCharType="separate"/>
        </w:r>
        <w:r w:rsidR="00C947EF">
          <w:rPr>
            <w:noProof/>
            <w:webHidden/>
          </w:rPr>
          <w:t>26</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20" w:history="1">
        <w:r w:rsidR="00C947EF" w:rsidRPr="007037DC">
          <w:rPr>
            <w:rStyle w:val="Hyperlink"/>
            <w:noProof/>
            <w:lang w:val="fr-BE"/>
          </w:rPr>
          <w:t>Manque de diligence raisonnable</w:t>
        </w:r>
        <w:r w:rsidR="00C947EF">
          <w:rPr>
            <w:noProof/>
            <w:webHidden/>
          </w:rPr>
          <w:tab/>
        </w:r>
        <w:r w:rsidR="008F0BD0">
          <w:rPr>
            <w:noProof/>
            <w:webHidden/>
          </w:rPr>
          <w:fldChar w:fldCharType="begin"/>
        </w:r>
        <w:r w:rsidR="00C947EF">
          <w:rPr>
            <w:noProof/>
            <w:webHidden/>
          </w:rPr>
          <w:instrText xml:space="preserve"> PAGEREF _Toc369843620 \h </w:instrText>
        </w:r>
        <w:r w:rsidR="008F0BD0">
          <w:rPr>
            <w:noProof/>
            <w:webHidden/>
          </w:rPr>
        </w:r>
        <w:r w:rsidR="008F0BD0">
          <w:rPr>
            <w:noProof/>
            <w:webHidden/>
          </w:rPr>
          <w:fldChar w:fldCharType="separate"/>
        </w:r>
        <w:r w:rsidR="00C947EF">
          <w:rPr>
            <w:noProof/>
            <w:webHidden/>
          </w:rPr>
          <w:t>27</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21" w:history="1">
        <w:r w:rsidR="00C947EF" w:rsidRPr="007037DC">
          <w:rPr>
            <w:rStyle w:val="Hyperlink"/>
            <w:noProof/>
            <w:lang w:val="fr-BE"/>
          </w:rPr>
          <w:t>La lutte contre la pauvreté ?</w:t>
        </w:r>
        <w:r w:rsidR="00C947EF">
          <w:rPr>
            <w:noProof/>
            <w:webHidden/>
          </w:rPr>
          <w:tab/>
        </w:r>
        <w:r w:rsidR="008F0BD0">
          <w:rPr>
            <w:noProof/>
            <w:webHidden/>
          </w:rPr>
          <w:fldChar w:fldCharType="begin"/>
        </w:r>
        <w:r w:rsidR="00C947EF">
          <w:rPr>
            <w:noProof/>
            <w:webHidden/>
          </w:rPr>
          <w:instrText xml:space="preserve"> PAGEREF _Toc369843621 \h </w:instrText>
        </w:r>
        <w:r w:rsidR="008F0BD0">
          <w:rPr>
            <w:noProof/>
            <w:webHidden/>
          </w:rPr>
        </w:r>
        <w:r w:rsidR="008F0BD0">
          <w:rPr>
            <w:noProof/>
            <w:webHidden/>
          </w:rPr>
          <w:fldChar w:fldCharType="separate"/>
        </w:r>
        <w:r w:rsidR="00C947EF">
          <w:rPr>
            <w:noProof/>
            <w:webHidden/>
          </w:rPr>
          <w:t>28</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22" w:history="1">
        <w:r w:rsidR="00C947EF" w:rsidRPr="007037DC">
          <w:rPr>
            <w:rStyle w:val="Hyperlink"/>
            <w:noProof/>
            <w:lang w:val="fr-BE"/>
          </w:rPr>
          <w:t>Une approche du développement fondée sur les droits ?</w:t>
        </w:r>
        <w:r w:rsidR="00C947EF">
          <w:rPr>
            <w:noProof/>
            <w:webHidden/>
          </w:rPr>
          <w:tab/>
        </w:r>
        <w:r w:rsidR="008F0BD0">
          <w:rPr>
            <w:noProof/>
            <w:webHidden/>
          </w:rPr>
          <w:fldChar w:fldCharType="begin"/>
        </w:r>
        <w:r w:rsidR="00C947EF">
          <w:rPr>
            <w:noProof/>
            <w:webHidden/>
          </w:rPr>
          <w:instrText xml:space="preserve"> PAGEREF _Toc369843622 \h </w:instrText>
        </w:r>
        <w:r w:rsidR="008F0BD0">
          <w:rPr>
            <w:noProof/>
            <w:webHidden/>
          </w:rPr>
        </w:r>
        <w:r w:rsidR="008F0BD0">
          <w:rPr>
            <w:noProof/>
            <w:webHidden/>
          </w:rPr>
          <w:fldChar w:fldCharType="separate"/>
        </w:r>
        <w:r w:rsidR="00C947EF">
          <w:rPr>
            <w:noProof/>
            <w:webHidden/>
          </w:rPr>
          <w:t>28</w:t>
        </w:r>
        <w:r w:rsidR="008F0BD0">
          <w:rPr>
            <w:noProof/>
            <w:webHidden/>
          </w:rPr>
          <w:fldChar w:fldCharType="end"/>
        </w:r>
      </w:hyperlink>
    </w:p>
    <w:p w:rsidR="00C947EF" w:rsidRDefault="006447C5">
      <w:pPr>
        <w:pStyle w:val="TOC1"/>
        <w:tabs>
          <w:tab w:val="right" w:leader="dot" w:pos="9016"/>
        </w:tabs>
        <w:rPr>
          <w:rFonts w:asciiTheme="minorHAnsi" w:eastAsiaTheme="minorEastAsia" w:hAnsiTheme="minorHAnsi" w:cstheme="minorBidi"/>
          <w:noProof/>
          <w:sz w:val="22"/>
          <w:szCs w:val="22"/>
          <w:lang w:val="fr-FR" w:eastAsia="fr-FR"/>
        </w:rPr>
      </w:pPr>
      <w:hyperlink w:anchor="_Toc369843623" w:history="1">
        <w:r w:rsidR="00C947EF" w:rsidRPr="007037DC">
          <w:rPr>
            <w:rStyle w:val="Hyperlink"/>
            <w:b/>
            <w:noProof/>
            <w:lang w:val="fr-BE"/>
          </w:rPr>
          <w:t>Une perspective syndicale</w:t>
        </w:r>
        <w:r w:rsidR="00C947EF">
          <w:rPr>
            <w:noProof/>
            <w:webHidden/>
          </w:rPr>
          <w:tab/>
        </w:r>
        <w:r w:rsidR="008F0BD0">
          <w:rPr>
            <w:noProof/>
            <w:webHidden/>
          </w:rPr>
          <w:fldChar w:fldCharType="begin"/>
        </w:r>
        <w:r w:rsidR="00C947EF">
          <w:rPr>
            <w:noProof/>
            <w:webHidden/>
          </w:rPr>
          <w:instrText xml:space="preserve"> PAGEREF _Toc369843623 \h </w:instrText>
        </w:r>
        <w:r w:rsidR="008F0BD0">
          <w:rPr>
            <w:noProof/>
            <w:webHidden/>
          </w:rPr>
        </w:r>
        <w:r w:rsidR="008F0BD0">
          <w:rPr>
            <w:noProof/>
            <w:webHidden/>
          </w:rPr>
          <w:fldChar w:fldCharType="separate"/>
        </w:r>
        <w:r w:rsidR="00C947EF">
          <w:rPr>
            <w:noProof/>
            <w:webHidden/>
          </w:rPr>
          <w:t>30</w:t>
        </w:r>
        <w:r w:rsidR="008F0BD0">
          <w:rPr>
            <w:noProof/>
            <w:webHidden/>
          </w:rPr>
          <w:fldChar w:fldCharType="end"/>
        </w:r>
      </w:hyperlink>
    </w:p>
    <w:p w:rsidR="00C947EF" w:rsidRDefault="006447C5">
      <w:pPr>
        <w:pStyle w:val="TOC2"/>
        <w:tabs>
          <w:tab w:val="right" w:leader="dot" w:pos="9016"/>
        </w:tabs>
        <w:rPr>
          <w:rFonts w:asciiTheme="minorHAnsi" w:eastAsiaTheme="minorEastAsia" w:hAnsiTheme="minorHAnsi" w:cstheme="minorBidi"/>
          <w:noProof/>
          <w:sz w:val="22"/>
          <w:szCs w:val="22"/>
          <w:lang w:val="fr-FR" w:eastAsia="fr-FR"/>
        </w:rPr>
      </w:pPr>
      <w:hyperlink w:anchor="_Toc369843624" w:history="1">
        <w:r w:rsidR="00C947EF" w:rsidRPr="007037DC">
          <w:rPr>
            <w:rStyle w:val="Hyperlink"/>
            <w:noProof/>
          </w:rPr>
          <w:t>Priorité à la protection sociale et aux services publics</w:t>
        </w:r>
        <w:r w:rsidR="00C947EF">
          <w:rPr>
            <w:noProof/>
            <w:webHidden/>
          </w:rPr>
          <w:tab/>
        </w:r>
        <w:r w:rsidR="008F0BD0">
          <w:rPr>
            <w:noProof/>
            <w:webHidden/>
          </w:rPr>
          <w:fldChar w:fldCharType="begin"/>
        </w:r>
        <w:r w:rsidR="00C947EF">
          <w:rPr>
            <w:noProof/>
            <w:webHidden/>
          </w:rPr>
          <w:instrText xml:space="preserve"> PAGEREF _Toc369843624 \h </w:instrText>
        </w:r>
        <w:r w:rsidR="008F0BD0">
          <w:rPr>
            <w:noProof/>
            <w:webHidden/>
          </w:rPr>
        </w:r>
        <w:r w:rsidR="008F0BD0">
          <w:rPr>
            <w:noProof/>
            <w:webHidden/>
          </w:rPr>
          <w:fldChar w:fldCharType="separate"/>
        </w:r>
        <w:r w:rsidR="00C947EF">
          <w:rPr>
            <w:noProof/>
            <w:webHidden/>
          </w:rPr>
          <w:t>30</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25" w:history="1">
        <w:r w:rsidR="00C947EF" w:rsidRPr="007037DC">
          <w:rPr>
            <w:rStyle w:val="Hyperlink"/>
            <w:noProof/>
            <w:lang w:val="fr-BE"/>
          </w:rPr>
          <w:t>Sauvegarder le but de protection sociale et de lutte contre la pauvreté de l’aide au développement</w:t>
        </w:r>
        <w:r w:rsidR="00C947EF">
          <w:rPr>
            <w:noProof/>
            <w:webHidden/>
          </w:rPr>
          <w:tab/>
        </w:r>
        <w:r w:rsidR="008F0BD0">
          <w:rPr>
            <w:noProof/>
            <w:webHidden/>
          </w:rPr>
          <w:fldChar w:fldCharType="begin"/>
        </w:r>
        <w:r w:rsidR="00C947EF">
          <w:rPr>
            <w:noProof/>
            <w:webHidden/>
          </w:rPr>
          <w:instrText xml:space="preserve"> PAGEREF _Toc369843625 \h </w:instrText>
        </w:r>
        <w:r w:rsidR="008F0BD0">
          <w:rPr>
            <w:noProof/>
            <w:webHidden/>
          </w:rPr>
        </w:r>
        <w:r w:rsidR="008F0BD0">
          <w:rPr>
            <w:noProof/>
            <w:webHidden/>
          </w:rPr>
          <w:fldChar w:fldCharType="separate"/>
        </w:r>
        <w:r w:rsidR="00C947EF">
          <w:rPr>
            <w:noProof/>
            <w:webHidden/>
          </w:rPr>
          <w:t>31</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26" w:history="1">
        <w:r w:rsidR="00C947EF" w:rsidRPr="007037DC">
          <w:rPr>
            <w:rStyle w:val="Hyperlink"/>
            <w:noProof/>
          </w:rPr>
          <w:t>Appropriation locale et services publics</w:t>
        </w:r>
        <w:r w:rsidR="00C947EF">
          <w:rPr>
            <w:noProof/>
            <w:webHidden/>
          </w:rPr>
          <w:tab/>
        </w:r>
        <w:r w:rsidR="008F0BD0">
          <w:rPr>
            <w:noProof/>
            <w:webHidden/>
          </w:rPr>
          <w:fldChar w:fldCharType="begin"/>
        </w:r>
        <w:r w:rsidR="00C947EF">
          <w:rPr>
            <w:noProof/>
            <w:webHidden/>
          </w:rPr>
          <w:instrText xml:space="preserve"> PAGEREF _Toc369843626 \h </w:instrText>
        </w:r>
        <w:r w:rsidR="008F0BD0">
          <w:rPr>
            <w:noProof/>
            <w:webHidden/>
          </w:rPr>
        </w:r>
        <w:r w:rsidR="008F0BD0">
          <w:rPr>
            <w:noProof/>
            <w:webHidden/>
          </w:rPr>
          <w:fldChar w:fldCharType="separate"/>
        </w:r>
        <w:r w:rsidR="00C947EF">
          <w:rPr>
            <w:noProof/>
            <w:webHidden/>
          </w:rPr>
          <w:t>31</w:t>
        </w:r>
        <w:r w:rsidR="008F0BD0">
          <w:rPr>
            <w:noProof/>
            <w:webHidden/>
          </w:rPr>
          <w:fldChar w:fldCharType="end"/>
        </w:r>
      </w:hyperlink>
    </w:p>
    <w:p w:rsidR="00C947EF" w:rsidRDefault="006447C5">
      <w:pPr>
        <w:pStyle w:val="TOC3"/>
        <w:tabs>
          <w:tab w:val="right" w:leader="dot" w:pos="9016"/>
        </w:tabs>
        <w:rPr>
          <w:rFonts w:asciiTheme="minorHAnsi" w:eastAsiaTheme="minorEastAsia" w:hAnsiTheme="minorHAnsi" w:cstheme="minorBidi"/>
          <w:i w:val="0"/>
          <w:noProof/>
          <w:sz w:val="22"/>
          <w:szCs w:val="22"/>
          <w:lang w:val="fr-FR" w:eastAsia="fr-FR"/>
        </w:rPr>
      </w:pPr>
      <w:hyperlink w:anchor="_Toc369843627" w:history="1">
        <w:r w:rsidR="00C947EF" w:rsidRPr="007037DC">
          <w:rPr>
            <w:rStyle w:val="Hyperlink"/>
            <w:noProof/>
            <w:lang w:val="fr-FR"/>
          </w:rPr>
          <w:t>Cohérence des politiques</w:t>
        </w:r>
        <w:r w:rsidR="00C947EF">
          <w:rPr>
            <w:noProof/>
            <w:webHidden/>
          </w:rPr>
          <w:tab/>
        </w:r>
        <w:r w:rsidR="008F0BD0">
          <w:rPr>
            <w:noProof/>
            <w:webHidden/>
          </w:rPr>
          <w:fldChar w:fldCharType="begin"/>
        </w:r>
        <w:r w:rsidR="00C947EF">
          <w:rPr>
            <w:noProof/>
            <w:webHidden/>
          </w:rPr>
          <w:instrText xml:space="preserve"> PAGEREF _Toc369843627 \h </w:instrText>
        </w:r>
        <w:r w:rsidR="008F0BD0">
          <w:rPr>
            <w:noProof/>
            <w:webHidden/>
          </w:rPr>
        </w:r>
        <w:r w:rsidR="008F0BD0">
          <w:rPr>
            <w:noProof/>
            <w:webHidden/>
          </w:rPr>
          <w:fldChar w:fldCharType="separate"/>
        </w:r>
        <w:r w:rsidR="00C947EF">
          <w:rPr>
            <w:noProof/>
            <w:webHidden/>
          </w:rPr>
          <w:t>31</w:t>
        </w:r>
        <w:r w:rsidR="008F0BD0">
          <w:rPr>
            <w:noProof/>
            <w:webHidden/>
          </w:rPr>
          <w:fldChar w:fldCharType="end"/>
        </w:r>
      </w:hyperlink>
    </w:p>
    <w:p w:rsidR="00C947EF" w:rsidRDefault="006447C5">
      <w:pPr>
        <w:pStyle w:val="TOC2"/>
        <w:tabs>
          <w:tab w:val="right" w:leader="dot" w:pos="9016"/>
        </w:tabs>
        <w:rPr>
          <w:rFonts w:asciiTheme="minorHAnsi" w:eastAsiaTheme="minorEastAsia" w:hAnsiTheme="minorHAnsi" w:cstheme="minorBidi"/>
          <w:noProof/>
          <w:sz w:val="22"/>
          <w:szCs w:val="22"/>
          <w:lang w:val="fr-FR" w:eastAsia="fr-FR"/>
        </w:rPr>
      </w:pPr>
      <w:hyperlink w:anchor="_Toc369843628" w:history="1">
        <w:r w:rsidR="00C947EF" w:rsidRPr="007037DC">
          <w:rPr>
            <w:rStyle w:val="Hyperlink"/>
            <w:noProof/>
          </w:rPr>
          <w:t>Établir des conditions pour le SPD</w:t>
        </w:r>
        <w:r w:rsidR="00C947EF">
          <w:rPr>
            <w:noProof/>
            <w:webHidden/>
          </w:rPr>
          <w:tab/>
        </w:r>
        <w:r w:rsidR="008F0BD0">
          <w:rPr>
            <w:noProof/>
            <w:webHidden/>
          </w:rPr>
          <w:fldChar w:fldCharType="begin"/>
        </w:r>
        <w:r w:rsidR="00C947EF">
          <w:rPr>
            <w:noProof/>
            <w:webHidden/>
          </w:rPr>
          <w:instrText xml:space="preserve"> PAGEREF _Toc369843628 \h </w:instrText>
        </w:r>
        <w:r w:rsidR="008F0BD0">
          <w:rPr>
            <w:noProof/>
            <w:webHidden/>
          </w:rPr>
        </w:r>
        <w:r w:rsidR="008F0BD0">
          <w:rPr>
            <w:noProof/>
            <w:webHidden/>
          </w:rPr>
          <w:fldChar w:fldCharType="separate"/>
        </w:r>
        <w:r w:rsidR="00C947EF">
          <w:rPr>
            <w:noProof/>
            <w:webHidden/>
          </w:rPr>
          <w:t>32</w:t>
        </w:r>
        <w:r w:rsidR="008F0BD0">
          <w:rPr>
            <w:noProof/>
            <w:webHidden/>
          </w:rPr>
          <w:fldChar w:fldCharType="end"/>
        </w:r>
      </w:hyperlink>
    </w:p>
    <w:p w:rsidR="00C947EF" w:rsidRDefault="006447C5">
      <w:pPr>
        <w:pStyle w:val="TOC2"/>
        <w:tabs>
          <w:tab w:val="right" w:leader="dot" w:pos="9016"/>
        </w:tabs>
        <w:rPr>
          <w:rFonts w:asciiTheme="minorHAnsi" w:eastAsiaTheme="minorEastAsia" w:hAnsiTheme="minorHAnsi" w:cstheme="minorBidi"/>
          <w:noProof/>
          <w:sz w:val="22"/>
          <w:szCs w:val="22"/>
          <w:lang w:val="fr-FR" w:eastAsia="fr-FR"/>
        </w:rPr>
      </w:pPr>
      <w:hyperlink w:anchor="_Toc369843629" w:history="1">
        <w:r w:rsidR="00C947EF" w:rsidRPr="007037DC">
          <w:rPr>
            <w:rStyle w:val="Hyperlink"/>
            <w:noProof/>
          </w:rPr>
          <w:t>Les normes de l’OIT et l’Agenda du travail décent</w:t>
        </w:r>
        <w:r w:rsidR="00C947EF">
          <w:rPr>
            <w:noProof/>
            <w:webHidden/>
          </w:rPr>
          <w:tab/>
        </w:r>
        <w:r w:rsidR="008F0BD0">
          <w:rPr>
            <w:noProof/>
            <w:webHidden/>
          </w:rPr>
          <w:fldChar w:fldCharType="begin"/>
        </w:r>
        <w:r w:rsidR="00C947EF">
          <w:rPr>
            <w:noProof/>
            <w:webHidden/>
          </w:rPr>
          <w:instrText xml:space="preserve"> PAGEREF _Toc369843629 \h </w:instrText>
        </w:r>
        <w:r w:rsidR="008F0BD0">
          <w:rPr>
            <w:noProof/>
            <w:webHidden/>
          </w:rPr>
        </w:r>
        <w:r w:rsidR="008F0BD0">
          <w:rPr>
            <w:noProof/>
            <w:webHidden/>
          </w:rPr>
          <w:fldChar w:fldCharType="separate"/>
        </w:r>
        <w:r w:rsidR="00C947EF">
          <w:rPr>
            <w:noProof/>
            <w:webHidden/>
          </w:rPr>
          <w:t>32</w:t>
        </w:r>
        <w:r w:rsidR="008F0BD0">
          <w:rPr>
            <w:noProof/>
            <w:webHidden/>
          </w:rPr>
          <w:fldChar w:fldCharType="end"/>
        </w:r>
      </w:hyperlink>
    </w:p>
    <w:p w:rsidR="00C947EF" w:rsidRDefault="006447C5">
      <w:pPr>
        <w:pStyle w:val="TOC2"/>
        <w:tabs>
          <w:tab w:val="right" w:leader="dot" w:pos="9016"/>
        </w:tabs>
        <w:rPr>
          <w:rFonts w:asciiTheme="minorHAnsi" w:eastAsiaTheme="minorEastAsia" w:hAnsiTheme="minorHAnsi" w:cstheme="minorBidi"/>
          <w:noProof/>
          <w:sz w:val="22"/>
          <w:szCs w:val="22"/>
          <w:lang w:val="fr-FR" w:eastAsia="fr-FR"/>
        </w:rPr>
      </w:pPr>
      <w:hyperlink w:anchor="_Toc369843630" w:history="1">
        <w:r w:rsidR="00C947EF" w:rsidRPr="007037DC">
          <w:rPr>
            <w:rStyle w:val="Hyperlink"/>
            <w:noProof/>
          </w:rPr>
          <w:t>Le dialogue social en tant que base pour l’inclusion</w:t>
        </w:r>
        <w:r w:rsidR="00C947EF">
          <w:rPr>
            <w:noProof/>
            <w:webHidden/>
          </w:rPr>
          <w:tab/>
        </w:r>
        <w:r w:rsidR="008F0BD0">
          <w:rPr>
            <w:noProof/>
            <w:webHidden/>
          </w:rPr>
          <w:fldChar w:fldCharType="begin"/>
        </w:r>
        <w:r w:rsidR="00C947EF">
          <w:rPr>
            <w:noProof/>
            <w:webHidden/>
          </w:rPr>
          <w:instrText xml:space="preserve"> PAGEREF _Toc369843630 \h </w:instrText>
        </w:r>
        <w:r w:rsidR="008F0BD0">
          <w:rPr>
            <w:noProof/>
            <w:webHidden/>
          </w:rPr>
        </w:r>
        <w:r w:rsidR="008F0BD0">
          <w:rPr>
            <w:noProof/>
            <w:webHidden/>
          </w:rPr>
          <w:fldChar w:fldCharType="separate"/>
        </w:r>
        <w:r w:rsidR="00C947EF">
          <w:rPr>
            <w:noProof/>
            <w:webHidden/>
          </w:rPr>
          <w:t>33</w:t>
        </w:r>
        <w:r w:rsidR="008F0BD0">
          <w:rPr>
            <w:noProof/>
            <w:webHidden/>
          </w:rPr>
          <w:fldChar w:fldCharType="end"/>
        </w:r>
      </w:hyperlink>
    </w:p>
    <w:p w:rsidR="00C947EF" w:rsidRDefault="006447C5">
      <w:pPr>
        <w:pStyle w:val="TOC2"/>
        <w:tabs>
          <w:tab w:val="right" w:leader="dot" w:pos="9016"/>
        </w:tabs>
        <w:rPr>
          <w:rFonts w:asciiTheme="minorHAnsi" w:eastAsiaTheme="minorEastAsia" w:hAnsiTheme="minorHAnsi" w:cstheme="minorBidi"/>
          <w:noProof/>
          <w:sz w:val="22"/>
          <w:szCs w:val="22"/>
          <w:lang w:val="fr-FR" w:eastAsia="fr-FR"/>
        </w:rPr>
      </w:pPr>
      <w:hyperlink w:anchor="_Toc369843631" w:history="1">
        <w:r w:rsidR="00C947EF" w:rsidRPr="007037DC">
          <w:rPr>
            <w:rStyle w:val="Hyperlink"/>
            <w:noProof/>
          </w:rPr>
          <w:t>La responsabilité et la transparence des entreprises</w:t>
        </w:r>
        <w:r w:rsidR="00C947EF">
          <w:rPr>
            <w:noProof/>
            <w:webHidden/>
          </w:rPr>
          <w:tab/>
        </w:r>
        <w:r w:rsidR="008F0BD0">
          <w:rPr>
            <w:noProof/>
            <w:webHidden/>
          </w:rPr>
          <w:fldChar w:fldCharType="begin"/>
        </w:r>
        <w:r w:rsidR="00C947EF">
          <w:rPr>
            <w:noProof/>
            <w:webHidden/>
          </w:rPr>
          <w:instrText xml:space="preserve"> PAGEREF _Toc369843631 \h </w:instrText>
        </w:r>
        <w:r w:rsidR="008F0BD0">
          <w:rPr>
            <w:noProof/>
            <w:webHidden/>
          </w:rPr>
        </w:r>
        <w:r w:rsidR="008F0BD0">
          <w:rPr>
            <w:noProof/>
            <w:webHidden/>
          </w:rPr>
          <w:fldChar w:fldCharType="separate"/>
        </w:r>
        <w:r w:rsidR="00C947EF">
          <w:rPr>
            <w:noProof/>
            <w:webHidden/>
          </w:rPr>
          <w:t>34</w:t>
        </w:r>
        <w:r w:rsidR="008F0BD0">
          <w:rPr>
            <w:noProof/>
            <w:webHidden/>
          </w:rPr>
          <w:fldChar w:fldCharType="end"/>
        </w:r>
      </w:hyperlink>
    </w:p>
    <w:p w:rsidR="00C947EF" w:rsidRDefault="006447C5">
      <w:pPr>
        <w:pStyle w:val="TOC1"/>
        <w:tabs>
          <w:tab w:val="right" w:leader="dot" w:pos="9016"/>
        </w:tabs>
        <w:rPr>
          <w:rFonts w:asciiTheme="minorHAnsi" w:eastAsiaTheme="minorEastAsia" w:hAnsiTheme="minorHAnsi" w:cstheme="minorBidi"/>
          <w:noProof/>
          <w:sz w:val="22"/>
          <w:szCs w:val="22"/>
          <w:lang w:val="fr-FR" w:eastAsia="fr-FR"/>
        </w:rPr>
      </w:pPr>
      <w:hyperlink w:anchor="_Toc369843632" w:history="1">
        <w:r w:rsidR="00C947EF" w:rsidRPr="007037DC">
          <w:rPr>
            <w:rStyle w:val="Hyperlink"/>
            <w:b/>
            <w:noProof/>
          </w:rPr>
          <w:t>Sources</w:t>
        </w:r>
        <w:r w:rsidR="00C947EF">
          <w:rPr>
            <w:noProof/>
            <w:webHidden/>
          </w:rPr>
          <w:tab/>
        </w:r>
        <w:r w:rsidR="008F0BD0">
          <w:rPr>
            <w:noProof/>
            <w:webHidden/>
          </w:rPr>
          <w:fldChar w:fldCharType="begin"/>
        </w:r>
        <w:r w:rsidR="00C947EF">
          <w:rPr>
            <w:noProof/>
            <w:webHidden/>
          </w:rPr>
          <w:instrText xml:space="preserve"> PAGEREF _Toc369843632 \h </w:instrText>
        </w:r>
        <w:r w:rsidR="008F0BD0">
          <w:rPr>
            <w:noProof/>
            <w:webHidden/>
          </w:rPr>
        </w:r>
        <w:r w:rsidR="008F0BD0">
          <w:rPr>
            <w:noProof/>
            <w:webHidden/>
          </w:rPr>
          <w:fldChar w:fldCharType="separate"/>
        </w:r>
        <w:r w:rsidR="00C947EF">
          <w:rPr>
            <w:noProof/>
            <w:webHidden/>
          </w:rPr>
          <w:t>34</w:t>
        </w:r>
        <w:r w:rsidR="008F0BD0">
          <w:rPr>
            <w:noProof/>
            <w:webHidden/>
          </w:rPr>
          <w:fldChar w:fldCharType="end"/>
        </w:r>
      </w:hyperlink>
    </w:p>
    <w:p w:rsidR="00A25A15" w:rsidRPr="007E6CE8" w:rsidRDefault="008F0BD0" w:rsidP="008D3287">
      <w:pPr>
        <w:rPr>
          <w:lang w:val="fr-BE"/>
        </w:rPr>
      </w:pPr>
      <w:r w:rsidRPr="007E6CE8">
        <w:rPr>
          <w:bCs/>
          <w:smallCaps/>
          <w:lang w:val="fr-BE"/>
        </w:rPr>
        <w:fldChar w:fldCharType="end"/>
      </w:r>
      <w:bookmarkStart w:id="3" w:name="_Toc357787296"/>
      <w:r w:rsidR="008C5F1D" w:rsidRPr="007E6CE8">
        <w:rPr>
          <w:lang w:val="fr-BE"/>
        </w:rPr>
        <w:br w:type="page"/>
      </w:r>
    </w:p>
    <w:p w:rsidR="00B1268C" w:rsidRPr="007E6CE8" w:rsidRDefault="00211C37" w:rsidP="00015345">
      <w:pPr>
        <w:pStyle w:val="Heading1"/>
        <w:shd w:val="clear" w:color="auto" w:fill="C2D69B"/>
        <w:rPr>
          <w:b/>
          <w:u w:val="single"/>
          <w:lang w:val="fr-BE"/>
        </w:rPr>
      </w:pPr>
      <w:bookmarkStart w:id="4" w:name="_Toc369843589"/>
      <w:bookmarkEnd w:id="2"/>
      <w:bookmarkEnd w:id="3"/>
      <w:r w:rsidRPr="007E6CE8">
        <w:rPr>
          <w:b/>
          <w:u w:val="single"/>
          <w:lang w:val="fr-BE"/>
        </w:rPr>
        <w:lastRenderedPageBreak/>
        <w:t>Introduction</w:t>
      </w:r>
      <w:bookmarkEnd w:id="4"/>
    </w:p>
    <w:p w:rsidR="00B1268C" w:rsidRPr="007E6CE8" w:rsidRDefault="00B1268C" w:rsidP="007462FA">
      <w:pPr>
        <w:jc w:val="both"/>
        <w:rPr>
          <w:lang w:val="fr-BE"/>
        </w:rPr>
      </w:pPr>
    </w:p>
    <w:p w:rsidR="00B1268C" w:rsidRPr="007E6CE8" w:rsidRDefault="00211C37" w:rsidP="007462FA">
      <w:pPr>
        <w:jc w:val="both"/>
        <w:rPr>
          <w:lang w:val="fr-BE"/>
        </w:rPr>
      </w:pPr>
      <w:r w:rsidRPr="007E6CE8">
        <w:rPr>
          <w:lang w:val="fr-BE"/>
        </w:rPr>
        <w:t xml:space="preserve">Un important débat </w:t>
      </w:r>
      <w:r w:rsidR="009B7996" w:rsidRPr="007E6CE8">
        <w:rPr>
          <w:lang w:val="fr-BE"/>
        </w:rPr>
        <w:t>est en</w:t>
      </w:r>
      <w:r w:rsidRPr="007E6CE8">
        <w:rPr>
          <w:lang w:val="fr-BE"/>
        </w:rPr>
        <w:t xml:space="preserve"> cours depuis peu concernant le rôle du secteur privé dans le développement.</w:t>
      </w:r>
      <w:r w:rsidR="00721735" w:rsidRPr="007E6CE8">
        <w:rPr>
          <w:lang w:val="fr-BE"/>
        </w:rPr>
        <w:t xml:space="preserve"> </w:t>
      </w:r>
      <w:r w:rsidR="000C0560" w:rsidRPr="007E6CE8">
        <w:rPr>
          <w:lang w:val="fr-BE"/>
        </w:rPr>
        <w:t>Bien que c</w:t>
      </w:r>
      <w:r w:rsidRPr="007E6CE8">
        <w:rPr>
          <w:lang w:val="fr-BE"/>
        </w:rPr>
        <w:t>e débat n</w:t>
      </w:r>
      <w:r w:rsidR="000C0560" w:rsidRPr="007E6CE8">
        <w:rPr>
          <w:lang w:val="fr-BE"/>
        </w:rPr>
        <w:t>e soit</w:t>
      </w:r>
      <w:r w:rsidRPr="007E6CE8">
        <w:rPr>
          <w:lang w:val="fr-BE"/>
        </w:rPr>
        <w:t xml:space="preserve"> pas </w:t>
      </w:r>
      <w:r w:rsidR="000C0560" w:rsidRPr="007E6CE8">
        <w:rPr>
          <w:lang w:val="fr-BE"/>
        </w:rPr>
        <w:t xml:space="preserve">foncièrement </w:t>
      </w:r>
      <w:r w:rsidRPr="007E6CE8">
        <w:rPr>
          <w:lang w:val="fr-BE"/>
        </w:rPr>
        <w:t xml:space="preserve">nouveau, il a néanmoins </w:t>
      </w:r>
      <w:r w:rsidR="00C51EBE" w:rsidRPr="007E6CE8">
        <w:rPr>
          <w:lang w:val="fr-BE"/>
        </w:rPr>
        <w:t>connu une évolution r</w:t>
      </w:r>
      <w:r w:rsidR="009C60F5" w:rsidRPr="007E6CE8">
        <w:rPr>
          <w:lang w:val="fr-BE"/>
        </w:rPr>
        <w:t>éce</w:t>
      </w:r>
      <w:r w:rsidR="00C51EBE" w:rsidRPr="007E6CE8">
        <w:rPr>
          <w:lang w:val="fr-BE"/>
        </w:rPr>
        <w:t>nte</w:t>
      </w:r>
      <w:r w:rsidR="000C0560" w:rsidRPr="007E6CE8">
        <w:rPr>
          <w:lang w:val="fr-BE"/>
        </w:rPr>
        <w:t xml:space="preserve"> vers de nouveaux domaines et, conséquemment, influencé de nouveaux résultats, avec des implications variables pour les engagements de longue date aux plans du développement et de la coopération au développement.</w:t>
      </w:r>
      <w:r w:rsidR="00844E82"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F63F11" w:rsidP="00806F94">
      <w:pPr>
        <w:jc w:val="both"/>
        <w:rPr>
          <w:lang w:val="fr-BE"/>
        </w:rPr>
      </w:pPr>
      <w:r w:rsidRPr="007E6CE8">
        <w:rPr>
          <w:lang w:val="fr-BE"/>
        </w:rPr>
        <w:t>Un chœur grandissant de voix s’élève des institutions multilatérales et des agences donatrices en faveur d’une participation du secteur privé au développement, et ce n’est vraisemblablement pas le fruit du hasard à un moment où les budgets affectés à l’APD sont en déclin et la « date butoir » de 2015 pour la réalisation des Objectifs du millénaire pour le développement approche à grands pas</w:t>
      </w:r>
      <w:r w:rsidR="000C0560" w:rsidRPr="007E6CE8">
        <w:rPr>
          <w:lang w:val="fr-BE"/>
        </w:rPr>
        <w:t>.</w:t>
      </w:r>
      <w:r w:rsidR="00844E82" w:rsidRPr="007E6CE8">
        <w:rPr>
          <w:lang w:val="fr-BE"/>
        </w:rPr>
        <w:t xml:space="preserve"> </w:t>
      </w:r>
      <w:r w:rsidR="000E7EF8" w:rsidRPr="007E6CE8">
        <w:rPr>
          <w:lang w:val="fr-BE"/>
        </w:rPr>
        <w:t>Aussi l’intérêt croissant porté à</w:t>
      </w:r>
      <w:r w:rsidR="001038FA" w:rsidRPr="007E6CE8">
        <w:rPr>
          <w:lang w:val="fr-BE"/>
        </w:rPr>
        <w:t xml:space="preserve"> la participation du secteu</w:t>
      </w:r>
      <w:r w:rsidR="009C60F5" w:rsidRPr="007E6CE8">
        <w:rPr>
          <w:lang w:val="fr-BE"/>
        </w:rPr>
        <w:t>r privé dans le développement, a fortiori</w:t>
      </w:r>
      <w:r w:rsidR="001038FA" w:rsidRPr="007E6CE8">
        <w:rPr>
          <w:lang w:val="fr-BE"/>
        </w:rPr>
        <w:t xml:space="preserve"> parmi les prestataires d’aide au développement semble</w:t>
      </w:r>
      <w:r w:rsidR="000E7EF8" w:rsidRPr="007E6CE8">
        <w:rPr>
          <w:lang w:val="fr-BE"/>
        </w:rPr>
        <w:t>rait</w:t>
      </w:r>
      <w:r w:rsidR="00806F94" w:rsidRPr="007E6CE8">
        <w:rPr>
          <w:lang w:val="fr-BE"/>
        </w:rPr>
        <w:t>, d’une part, ressortir</w:t>
      </w:r>
      <w:r w:rsidR="000E7EF8" w:rsidRPr="007E6CE8">
        <w:rPr>
          <w:lang w:val="fr-BE"/>
        </w:rPr>
        <w:t xml:space="preserve"> à une nécessité de pallier aux déficits en matière d’</w:t>
      </w:r>
      <w:r w:rsidR="00D41DF6" w:rsidRPr="007E6CE8">
        <w:rPr>
          <w:lang w:val="fr-BE"/>
        </w:rPr>
        <w:t>APD</w:t>
      </w:r>
      <w:r w:rsidR="000E7EF8" w:rsidRPr="007E6CE8">
        <w:rPr>
          <w:lang w:val="fr-BE"/>
        </w:rPr>
        <w:t xml:space="preserve"> et, d’autre part, refl</w:t>
      </w:r>
      <w:r w:rsidR="00230FAE" w:rsidRPr="007E6CE8">
        <w:rPr>
          <w:lang w:val="fr-BE"/>
        </w:rPr>
        <w:t>éter un besoin de « changer la donne » pour nous mettre en bonne voie pour la réalisation des OMD.</w:t>
      </w:r>
      <w:r w:rsidR="00844E82" w:rsidRPr="007E6CE8">
        <w:rPr>
          <w:lang w:val="fr-BE"/>
        </w:rPr>
        <w:t xml:space="preserve"> </w:t>
      </w:r>
      <w:r w:rsidR="005874EE" w:rsidRPr="007E6CE8">
        <w:rPr>
          <w:lang w:val="fr-BE"/>
        </w:rPr>
        <w:t>De nombreux secteurs de la communauté de développement internationale et, en particulier, les fournisseurs d’</w:t>
      </w:r>
      <w:r w:rsidR="00D41DF6" w:rsidRPr="007E6CE8">
        <w:rPr>
          <w:lang w:val="fr-BE"/>
        </w:rPr>
        <w:t>APD</w:t>
      </w:r>
      <w:r w:rsidR="005874EE" w:rsidRPr="007E6CE8">
        <w:rPr>
          <w:lang w:val="fr-BE"/>
        </w:rPr>
        <w:t xml:space="preserve">, semblent s’être accordés sur un nouveau thème prioritaire qui est susceptible </w:t>
      </w:r>
      <w:r w:rsidR="00083FC4" w:rsidRPr="007E6CE8">
        <w:rPr>
          <w:lang w:val="fr-BE"/>
        </w:rPr>
        <w:t>de se convertir en leitmotiv de la dernière ligne droite conduisant à la date butoir des OMD en 2015:</w:t>
      </w:r>
      <w:r w:rsidR="00844E82" w:rsidRPr="007E6CE8">
        <w:rPr>
          <w:lang w:val="fr-BE"/>
        </w:rPr>
        <w:t xml:space="preserve"> </w:t>
      </w:r>
      <w:r w:rsidR="00083FC4" w:rsidRPr="007E6CE8">
        <w:rPr>
          <w:lang w:val="fr-BE"/>
        </w:rPr>
        <w:t>L</w:t>
      </w:r>
      <w:r w:rsidR="00806F94" w:rsidRPr="007E6CE8">
        <w:rPr>
          <w:lang w:val="fr-BE"/>
        </w:rPr>
        <w:t>e</w:t>
      </w:r>
      <w:r w:rsidR="00083FC4" w:rsidRPr="007E6CE8">
        <w:rPr>
          <w:lang w:val="fr-BE"/>
        </w:rPr>
        <w:t xml:space="preserve"> secteur privé pour le développement.</w:t>
      </w:r>
    </w:p>
    <w:p w:rsidR="00B1268C" w:rsidRPr="007E6CE8" w:rsidRDefault="00B1268C" w:rsidP="007462FA">
      <w:pPr>
        <w:jc w:val="both"/>
        <w:rPr>
          <w:rFonts w:ascii="Arial" w:hAnsi="Arial" w:cs="Arial"/>
          <w:sz w:val="20"/>
          <w:szCs w:val="20"/>
          <w:lang w:val="fr-BE"/>
        </w:rPr>
      </w:pPr>
    </w:p>
    <w:p w:rsidR="00B1268C" w:rsidRPr="007E6CE8" w:rsidRDefault="00003B21" w:rsidP="007462FA">
      <w:pPr>
        <w:jc w:val="both"/>
        <w:rPr>
          <w:lang w:val="fr-BE"/>
        </w:rPr>
      </w:pPr>
      <w:r w:rsidRPr="007E6CE8">
        <w:rPr>
          <w:lang w:val="fr-BE"/>
        </w:rPr>
        <w:t>Mais en dépit d’une telle</w:t>
      </w:r>
      <w:r w:rsidR="00083FC4" w:rsidRPr="007E6CE8">
        <w:rPr>
          <w:lang w:val="fr-BE"/>
        </w:rPr>
        <w:t xml:space="preserve"> ruée vers le secteur privé, la question de savoir comment approcher cet</w:t>
      </w:r>
      <w:r w:rsidRPr="007E6CE8">
        <w:rPr>
          <w:lang w:val="fr-BE"/>
        </w:rPr>
        <w:t>te</w:t>
      </w:r>
      <w:r w:rsidR="00806F94" w:rsidRPr="007E6CE8">
        <w:rPr>
          <w:lang w:val="fr-BE"/>
        </w:rPr>
        <w:t xml:space="preserve"> </w:t>
      </w:r>
      <w:r w:rsidRPr="007E6CE8">
        <w:rPr>
          <w:lang w:val="fr-BE"/>
        </w:rPr>
        <w:t>problématique dans les faits</w:t>
      </w:r>
      <w:r w:rsidR="00083FC4" w:rsidRPr="007E6CE8">
        <w:rPr>
          <w:lang w:val="fr-BE"/>
        </w:rPr>
        <w:t xml:space="preserve"> est loin d’être claire.</w:t>
      </w:r>
      <w:r w:rsidR="00844E82" w:rsidRPr="007E6CE8">
        <w:rPr>
          <w:lang w:val="fr-BE"/>
        </w:rPr>
        <w:t xml:space="preserve"> </w:t>
      </w:r>
      <w:r w:rsidR="00083FC4" w:rsidRPr="007E6CE8">
        <w:rPr>
          <w:lang w:val="fr-BE"/>
        </w:rPr>
        <w:t xml:space="preserve">Ceci est dû à la nature complexe du secteur privé en </w:t>
      </w:r>
      <w:r w:rsidR="009C60F5" w:rsidRPr="007E6CE8">
        <w:rPr>
          <w:lang w:val="fr-BE"/>
        </w:rPr>
        <w:t>tant que tel,</w:t>
      </w:r>
      <w:r w:rsidR="00083FC4" w:rsidRPr="007E6CE8">
        <w:rPr>
          <w:lang w:val="fr-BE"/>
        </w:rPr>
        <w:t xml:space="preserve"> aux agendas divergents quant au rôle que doit remplir le secteur privé et </w:t>
      </w:r>
      <w:r w:rsidR="00931252" w:rsidRPr="007E6CE8">
        <w:rPr>
          <w:lang w:val="fr-BE"/>
        </w:rPr>
        <w:t>la question de savoir</w:t>
      </w:r>
      <w:r w:rsidRPr="007E6CE8">
        <w:rPr>
          <w:lang w:val="fr-BE"/>
        </w:rPr>
        <w:t>, en premier lieu, s’</w:t>
      </w:r>
      <w:r w:rsidR="00931252" w:rsidRPr="007E6CE8">
        <w:rPr>
          <w:lang w:val="fr-BE"/>
        </w:rPr>
        <w:t xml:space="preserve">il est opportun que le secteur privé bénéficie de ressources publiques. </w:t>
      </w:r>
    </w:p>
    <w:p w:rsidR="00B1268C" w:rsidRPr="007E6CE8" w:rsidRDefault="00B1268C" w:rsidP="007462FA">
      <w:pPr>
        <w:jc w:val="both"/>
        <w:rPr>
          <w:rFonts w:ascii="Arial" w:hAnsi="Arial" w:cs="Arial"/>
          <w:sz w:val="20"/>
          <w:szCs w:val="20"/>
          <w:lang w:val="fr-BE"/>
        </w:rPr>
      </w:pPr>
    </w:p>
    <w:p w:rsidR="00514737" w:rsidRPr="007E6CE8" w:rsidRDefault="004A3F3F" w:rsidP="007462FA">
      <w:pPr>
        <w:jc w:val="both"/>
        <w:rPr>
          <w:lang w:val="fr-BE"/>
        </w:rPr>
      </w:pPr>
      <w:r w:rsidRPr="007E6CE8">
        <w:rPr>
          <w:lang w:val="fr-BE"/>
        </w:rPr>
        <w:t>Aborder cet ordre du jour</w:t>
      </w:r>
      <w:r w:rsidR="00931252" w:rsidRPr="007E6CE8">
        <w:rPr>
          <w:lang w:val="fr-BE"/>
        </w:rPr>
        <w:t xml:space="preserve"> </w:t>
      </w:r>
      <w:r w:rsidR="009C60F5" w:rsidRPr="007E6CE8">
        <w:rPr>
          <w:lang w:val="fr-BE"/>
        </w:rPr>
        <w:t xml:space="preserve">hâtivement et </w:t>
      </w:r>
      <w:r w:rsidR="00931252" w:rsidRPr="007E6CE8">
        <w:rPr>
          <w:lang w:val="fr-BE"/>
        </w:rPr>
        <w:t>à b</w:t>
      </w:r>
      <w:r w:rsidRPr="007E6CE8">
        <w:rPr>
          <w:lang w:val="fr-BE"/>
        </w:rPr>
        <w:t>â</w:t>
      </w:r>
      <w:r w:rsidR="009C60F5" w:rsidRPr="007E6CE8">
        <w:rPr>
          <w:lang w:val="fr-BE"/>
        </w:rPr>
        <w:t>tons rompus</w:t>
      </w:r>
      <w:r w:rsidRPr="007E6CE8">
        <w:rPr>
          <w:lang w:val="fr-BE"/>
        </w:rPr>
        <w:t>, en l’absence d’une évaluation objective des aspects positifs et négatifs du rôle du secteur privé dans le développement comporte des risques relativement élevés.</w:t>
      </w:r>
      <w:r w:rsidR="00844E82" w:rsidRPr="007E6CE8">
        <w:rPr>
          <w:lang w:val="fr-BE"/>
        </w:rPr>
        <w:t xml:space="preserve"> </w:t>
      </w:r>
      <w:r w:rsidRPr="007E6CE8">
        <w:rPr>
          <w:lang w:val="fr-BE"/>
        </w:rPr>
        <w:t xml:space="preserve">Si l’inclusion du secteur privé dans le développement est souhaitable et même nécessaire, nous ne pouvons espérer </w:t>
      </w:r>
      <w:r w:rsidR="009C60F5" w:rsidRPr="007E6CE8">
        <w:rPr>
          <w:lang w:val="fr-BE"/>
        </w:rPr>
        <w:t>y trouver</w:t>
      </w:r>
      <w:r w:rsidRPr="007E6CE8">
        <w:rPr>
          <w:lang w:val="fr-BE"/>
        </w:rPr>
        <w:t xml:space="preserve"> une panacée </w:t>
      </w:r>
      <w:r w:rsidR="009C60F5" w:rsidRPr="007E6CE8">
        <w:rPr>
          <w:lang w:val="fr-BE"/>
        </w:rPr>
        <w:t>aux</w:t>
      </w:r>
      <w:r w:rsidRPr="007E6CE8">
        <w:rPr>
          <w:lang w:val="fr-BE"/>
        </w:rPr>
        <w:t xml:space="preserve"> défis actuels du développement.</w:t>
      </w:r>
      <w:r w:rsidR="00B1268C" w:rsidRPr="007E6CE8">
        <w:rPr>
          <w:lang w:val="fr-BE"/>
        </w:rPr>
        <w:t xml:space="preserve"> </w:t>
      </w:r>
    </w:p>
    <w:p w:rsidR="00514737" w:rsidRPr="007E6CE8" w:rsidRDefault="004A3F3F" w:rsidP="007462FA">
      <w:pPr>
        <w:jc w:val="both"/>
        <w:rPr>
          <w:lang w:val="fr-BE"/>
        </w:rPr>
      </w:pPr>
      <w:r w:rsidRPr="007E6CE8">
        <w:rPr>
          <w:lang w:val="fr-BE"/>
        </w:rPr>
        <w:t xml:space="preserve">Les différents </w:t>
      </w:r>
      <w:r w:rsidRPr="007E6CE8">
        <w:rPr>
          <w:i/>
          <w:lang w:val="fr-BE"/>
        </w:rPr>
        <w:t>instruments</w:t>
      </w:r>
      <w:r w:rsidRPr="007E6CE8">
        <w:rPr>
          <w:lang w:val="fr-BE"/>
        </w:rPr>
        <w:t xml:space="preserve"> du secteur privé pour le développement qui sont en train d’être débattus au sein de divers forums doivent être soumis à un examen approfondi, afin de s'assurer qu’ils agissent dans l’intér</w:t>
      </w:r>
      <w:r w:rsidR="002D627C" w:rsidRPr="007E6CE8">
        <w:rPr>
          <w:lang w:val="fr-BE"/>
        </w:rPr>
        <w:t>ê</w:t>
      </w:r>
      <w:r w:rsidRPr="007E6CE8">
        <w:rPr>
          <w:lang w:val="fr-BE"/>
        </w:rPr>
        <w:t xml:space="preserve">t du développement. </w:t>
      </w:r>
    </w:p>
    <w:p w:rsidR="00514737" w:rsidRPr="007E6CE8" w:rsidRDefault="00514737" w:rsidP="007462FA">
      <w:pPr>
        <w:jc w:val="both"/>
        <w:rPr>
          <w:lang w:val="fr-BE"/>
        </w:rPr>
      </w:pPr>
    </w:p>
    <w:p w:rsidR="00B1268C" w:rsidRPr="007E6CE8" w:rsidRDefault="00B1268C" w:rsidP="007462FA">
      <w:pPr>
        <w:jc w:val="both"/>
        <w:rPr>
          <w:lang w:val="fr-BE"/>
        </w:rPr>
      </w:pPr>
      <w:r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2D627C" w:rsidP="007462FA">
      <w:pPr>
        <w:jc w:val="both"/>
        <w:rPr>
          <w:szCs w:val="22"/>
          <w:lang w:val="fr-BE"/>
        </w:rPr>
      </w:pPr>
      <w:r w:rsidRPr="007E6CE8">
        <w:rPr>
          <w:lang w:val="fr-BE"/>
        </w:rPr>
        <w:t>Le rôle du secteur privé dans les débats sur le développement n’est en rien un concept nouveau – depuis des décennies, intellectuels, décideurs politiques et spécialistes du développement explorent et soutiennent la participation du secteur privé au développement.</w:t>
      </w:r>
      <w:r w:rsidR="00844E82" w:rsidRPr="007E6CE8">
        <w:rPr>
          <w:lang w:val="fr-BE"/>
        </w:rPr>
        <w:t xml:space="preserve"> </w:t>
      </w:r>
      <w:r w:rsidRPr="007E6CE8">
        <w:rPr>
          <w:lang w:val="fr-BE"/>
        </w:rPr>
        <w:t xml:space="preserve">La différence depuis la crise de 2008 semble être que cette question a très récemment atteint le sommet du totem politique pour se convertir en une priorité </w:t>
      </w:r>
      <w:r w:rsidR="0059446F" w:rsidRPr="007E6CE8">
        <w:rPr>
          <w:lang w:val="fr-BE"/>
        </w:rPr>
        <w:t>dans les plus hautes sphères</w:t>
      </w:r>
      <w:r w:rsidRPr="007E6CE8">
        <w:rPr>
          <w:lang w:val="fr-BE"/>
        </w:rPr>
        <w:t xml:space="preserve"> décisionnel</w:t>
      </w:r>
      <w:r w:rsidR="0059446F" w:rsidRPr="007E6CE8">
        <w:rPr>
          <w:lang w:val="fr-BE"/>
        </w:rPr>
        <w:t>le</w:t>
      </w:r>
      <w:r w:rsidRPr="007E6CE8">
        <w:rPr>
          <w:lang w:val="fr-BE"/>
        </w:rPr>
        <w:t>s.</w:t>
      </w:r>
      <w:r w:rsidR="00721735" w:rsidRPr="007E6CE8">
        <w:rPr>
          <w:lang w:val="fr-BE"/>
        </w:rPr>
        <w:t xml:space="preserve"> </w:t>
      </w:r>
      <w:r w:rsidRPr="007E6CE8">
        <w:rPr>
          <w:lang w:val="fr-BE"/>
        </w:rPr>
        <w:t xml:space="preserve">Pour s’en convaincre, il suffit de se rapporter aux </w:t>
      </w:r>
      <w:r w:rsidR="007A4BC9" w:rsidRPr="007E6CE8">
        <w:rPr>
          <w:lang w:val="fr-BE"/>
        </w:rPr>
        <w:t>conclusions</w:t>
      </w:r>
      <w:r w:rsidRPr="007E6CE8">
        <w:rPr>
          <w:lang w:val="fr-BE"/>
        </w:rPr>
        <w:t xml:space="preserve"> du Quatrième Forum de haut niveau sur l’efficacité de l’aide</w:t>
      </w:r>
      <w:r w:rsidR="007A4BC9" w:rsidRPr="007E6CE8">
        <w:rPr>
          <w:lang w:val="fr-BE"/>
        </w:rPr>
        <w:t>, à Busan, Corée du Sud, et aux récentes déclarations du G20.</w:t>
      </w:r>
      <w:r w:rsidR="00721735" w:rsidRPr="007E6CE8">
        <w:rPr>
          <w:lang w:val="fr-BE"/>
        </w:rPr>
        <w:t xml:space="preserve"> </w:t>
      </w:r>
      <w:r w:rsidR="007A4BC9" w:rsidRPr="007E6CE8">
        <w:rPr>
          <w:lang w:val="fr-BE"/>
        </w:rPr>
        <w:t>Les déclarations politiques influencent de plus en plus les politiques d’aide au développement, c</w:t>
      </w:r>
      <w:r w:rsidR="00EB59B6" w:rsidRPr="007E6CE8">
        <w:rPr>
          <w:lang w:val="fr-BE"/>
        </w:rPr>
        <w:t>’est notamment le cas</w:t>
      </w:r>
      <w:r w:rsidR="007A4BC9" w:rsidRPr="007E6CE8">
        <w:rPr>
          <w:lang w:val="fr-BE"/>
        </w:rPr>
        <w:t xml:space="preserve"> de l’UE et </w:t>
      </w:r>
      <w:r w:rsidR="00EB59B6" w:rsidRPr="007E6CE8">
        <w:rPr>
          <w:lang w:val="fr-BE"/>
        </w:rPr>
        <w:t>d’un</w:t>
      </w:r>
      <w:r w:rsidR="007A4BC9" w:rsidRPr="007E6CE8">
        <w:rPr>
          <w:lang w:val="fr-BE"/>
        </w:rPr>
        <w:t xml:space="preserve"> grand nombre d’agences </w:t>
      </w:r>
      <w:r w:rsidR="00EB59B6" w:rsidRPr="007E6CE8">
        <w:rPr>
          <w:lang w:val="fr-BE"/>
        </w:rPr>
        <w:t>bailleuses de fonds</w:t>
      </w:r>
      <w:r w:rsidR="007A4BC9" w:rsidRPr="007E6CE8">
        <w:rPr>
          <w:lang w:val="fr-BE"/>
        </w:rPr>
        <w:t>.</w:t>
      </w:r>
    </w:p>
    <w:p w:rsidR="00B1268C" w:rsidRPr="007E6CE8" w:rsidRDefault="00B1268C" w:rsidP="007462FA">
      <w:pPr>
        <w:jc w:val="both"/>
        <w:rPr>
          <w:rFonts w:cs="Arial"/>
          <w:szCs w:val="22"/>
          <w:lang w:val="fr-BE"/>
        </w:rPr>
      </w:pPr>
    </w:p>
    <w:p w:rsidR="006A60D6" w:rsidRPr="007E6CE8" w:rsidRDefault="007A4BC9" w:rsidP="007462FA">
      <w:pPr>
        <w:jc w:val="both"/>
        <w:rPr>
          <w:rFonts w:cs="Arial"/>
          <w:szCs w:val="22"/>
          <w:lang w:val="fr-BE"/>
        </w:rPr>
      </w:pPr>
      <w:r w:rsidRPr="007E6CE8">
        <w:rPr>
          <w:rFonts w:cs="Arial"/>
          <w:szCs w:val="22"/>
          <w:lang w:val="fr-BE"/>
        </w:rPr>
        <w:t>Ce document est divisé en quatre parties.</w:t>
      </w:r>
      <w:r w:rsidR="006A60D6" w:rsidRPr="007E6CE8">
        <w:rPr>
          <w:rFonts w:cs="Arial"/>
          <w:szCs w:val="22"/>
          <w:lang w:val="fr-BE"/>
        </w:rPr>
        <w:t xml:space="preserve"> </w:t>
      </w:r>
      <w:r w:rsidRPr="007E6CE8">
        <w:rPr>
          <w:rFonts w:cs="Arial"/>
          <w:szCs w:val="22"/>
          <w:lang w:val="fr-BE"/>
        </w:rPr>
        <w:t>Il aborde tout d’abord les typologies actuelles de l’initiative du secteur privé pour le développement et propose un classement indépendant où l’accent est mis sur le type de relation qui lie l'acteur privé et l’acteur public – aspect qui peut s’avérer particulièrement important à l’heure de cartographier la relation employeur depuis une perspective syndicale.</w:t>
      </w:r>
      <w:r w:rsidR="00844E82" w:rsidRPr="007E6CE8">
        <w:rPr>
          <w:rFonts w:cs="Arial"/>
          <w:szCs w:val="22"/>
          <w:lang w:val="fr-BE"/>
        </w:rPr>
        <w:t xml:space="preserve"> </w:t>
      </w:r>
      <w:r w:rsidR="00063BF5" w:rsidRPr="007E6CE8">
        <w:rPr>
          <w:rFonts w:cs="Arial"/>
          <w:szCs w:val="22"/>
          <w:lang w:val="fr-BE"/>
        </w:rPr>
        <w:t>Ensuite, l</w:t>
      </w:r>
      <w:r w:rsidRPr="007E6CE8">
        <w:rPr>
          <w:rFonts w:cs="Arial"/>
          <w:szCs w:val="22"/>
          <w:lang w:val="fr-BE"/>
        </w:rPr>
        <w:t xml:space="preserve">e document </w:t>
      </w:r>
      <w:r w:rsidR="00063BF5" w:rsidRPr="007E6CE8">
        <w:rPr>
          <w:rFonts w:cs="Arial"/>
          <w:szCs w:val="22"/>
          <w:lang w:val="fr-BE"/>
        </w:rPr>
        <w:t>passe en revue</w:t>
      </w:r>
      <w:r w:rsidRPr="007E6CE8">
        <w:rPr>
          <w:rFonts w:cs="Arial"/>
          <w:szCs w:val="22"/>
          <w:lang w:val="fr-BE"/>
        </w:rPr>
        <w:t xml:space="preserve"> les deux principaux forums internationaux qui traitent du concept SPD</w:t>
      </w:r>
      <w:r w:rsidR="00063BF5" w:rsidRPr="007E6CE8">
        <w:rPr>
          <w:rFonts w:cs="Arial"/>
          <w:szCs w:val="22"/>
          <w:lang w:val="fr-BE"/>
        </w:rPr>
        <w:t>, à savoir</w:t>
      </w:r>
      <w:r w:rsidR="00EB59B6" w:rsidRPr="007E6CE8">
        <w:rPr>
          <w:rFonts w:cs="Arial"/>
          <w:szCs w:val="22"/>
          <w:lang w:val="fr-BE"/>
        </w:rPr>
        <w:t xml:space="preserve"> le Partenariat de Busan et le P</w:t>
      </w:r>
      <w:r w:rsidR="00063BF5" w:rsidRPr="007E6CE8">
        <w:rPr>
          <w:rFonts w:cs="Arial"/>
          <w:szCs w:val="22"/>
          <w:lang w:val="fr-BE"/>
        </w:rPr>
        <w:t>rocessus du G20, et expose une partialité en faveur des entreprises dans leurs recommandations respectives.</w:t>
      </w:r>
      <w:r w:rsidR="00844E82" w:rsidRPr="007E6CE8">
        <w:rPr>
          <w:rFonts w:cs="Arial"/>
          <w:szCs w:val="22"/>
          <w:lang w:val="fr-BE"/>
        </w:rPr>
        <w:t xml:space="preserve"> </w:t>
      </w:r>
      <w:r w:rsidR="00063BF5" w:rsidRPr="007E6CE8">
        <w:rPr>
          <w:rFonts w:cs="Arial"/>
          <w:szCs w:val="22"/>
          <w:lang w:val="fr-BE"/>
        </w:rPr>
        <w:t xml:space="preserve">À partir </w:t>
      </w:r>
      <w:r w:rsidR="00063BF5" w:rsidRPr="007E6CE8">
        <w:rPr>
          <w:rFonts w:cs="Arial"/>
          <w:szCs w:val="22"/>
          <w:lang w:val="fr-BE"/>
        </w:rPr>
        <w:lastRenderedPageBreak/>
        <w:t xml:space="preserve">de là, il examine plus en détail quels sont les </w:t>
      </w:r>
      <w:r w:rsidR="009C5548" w:rsidRPr="007E6CE8">
        <w:rPr>
          <w:rFonts w:cs="Arial"/>
          <w:szCs w:val="22"/>
          <w:lang w:val="fr-BE"/>
        </w:rPr>
        <w:t>moteurs</w:t>
      </w:r>
      <w:r w:rsidR="00063BF5" w:rsidRPr="007E6CE8">
        <w:rPr>
          <w:rFonts w:cs="Arial"/>
          <w:szCs w:val="22"/>
          <w:lang w:val="fr-BE"/>
        </w:rPr>
        <w:t xml:space="preserve"> publics et privés du </w:t>
      </w:r>
      <w:r w:rsidR="009C5548" w:rsidRPr="007E6CE8">
        <w:rPr>
          <w:rFonts w:cs="Arial"/>
          <w:szCs w:val="22"/>
          <w:lang w:val="fr-BE"/>
        </w:rPr>
        <w:t xml:space="preserve">développement du </w:t>
      </w:r>
      <w:r w:rsidR="00063BF5" w:rsidRPr="007E6CE8">
        <w:rPr>
          <w:rFonts w:cs="Arial"/>
          <w:szCs w:val="22"/>
          <w:lang w:val="fr-BE"/>
        </w:rPr>
        <w:t>SPD et conclut finalement par un ensemble de priorités syndicales fondamentales.</w:t>
      </w:r>
      <w:r w:rsidR="00844E82" w:rsidRPr="007E6CE8">
        <w:rPr>
          <w:rFonts w:cs="Arial"/>
          <w:szCs w:val="22"/>
          <w:lang w:val="fr-BE"/>
        </w:rPr>
        <w:t xml:space="preserve"> </w:t>
      </w:r>
    </w:p>
    <w:p w:rsidR="00315F56" w:rsidRPr="007E6CE8" w:rsidRDefault="00315F56" w:rsidP="007462FA">
      <w:pPr>
        <w:jc w:val="both"/>
        <w:rPr>
          <w:rFonts w:cs="Arial"/>
          <w:szCs w:val="22"/>
          <w:lang w:val="fr-BE"/>
        </w:rPr>
      </w:pPr>
    </w:p>
    <w:p w:rsidR="008D3287" w:rsidRPr="007E6CE8" w:rsidRDefault="008D3287" w:rsidP="00CF38F6">
      <w:pPr>
        <w:pStyle w:val="Heading2"/>
      </w:pPr>
      <w:bookmarkStart w:id="5" w:name="_Toc348354520"/>
    </w:p>
    <w:p w:rsidR="0019222C" w:rsidRPr="007E6CE8" w:rsidRDefault="0019222C" w:rsidP="00CF38F6">
      <w:pPr>
        <w:pStyle w:val="Heading2"/>
      </w:pPr>
    </w:p>
    <w:p w:rsidR="004F00A6" w:rsidRPr="007E6CE8" w:rsidRDefault="00844E82" w:rsidP="00CF38F6">
      <w:pPr>
        <w:pStyle w:val="Heading2"/>
      </w:pPr>
      <w:bookmarkStart w:id="6" w:name="_Toc369843590"/>
      <w:r w:rsidRPr="007E6CE8">
        <w:t>Qu’entend-t-on par « S</w:t>
      </w:r>
      <w:r w:rsidR="00063BF5" w:rsidRPr="007E6CE8">
        <w:t>ecteur privé pour le développement</w:t>
      </w:r>
      <w:r w:rsidRPr="007E6CE8">
        <w:t> »</w:t>
      </w:r>
      <w:r w:rsidR="00063BF5" w:rsidRPr="007E6CE8">
        <w:t> ?</w:t>
      </w:r>
      <w:bookmarkEnd w:id="6"/>
    </w:p>
    <w:p w:rsidR="00B1268C" w:rsidRPr="007E6CE8" w:rsidRDefault="00B1268C" w:rsidP="007462FA">
      <w:pPr>
        <w:jc w:val="both"/>
        <w:rPr>
          <w:lang w:val="fr-BE"/>
        </w:rPr>
      </w:pPr>
    </w:p>
    <w:bookmarkEnd w:id="5"/>
    <w:p w:rsidR="00B1268C" w:rsidRPr="007E6CE8" w:rsidRDefault="00063BF5" w:rsidP="007462FA">
      <w:pPr>
        <w:jc w:val="both"/>
        <w:rPr>
          <w:lang w:val="fr-BE"/>
        </w:rPr>
      </w:pPr>
      <w:r w:rsidRPr="007E6CE8">
        <w:rPr>
          <w:lang w:val="fr-BE"/>
        </w:rPr>
        <w:t>Malgré toute l’attention portée au rôle du secteur privé dans le développement, l’élaboration d’un ordre du jour clair et co</w:t>
      </w:r>
      <w:r w:rsidR="00E11A0C" w:rsidRPr="007E6CE8">
        <w:rPr>
          <w:lang w:val="fr-BE"/>
        </w:rPr>
        <w:t>hérent pour un chantier aussi vaste relève du défi.</w:t>
      </w:r>
      <w:r w:rsidR="00844E82" w:rsidRPr="007E6CE8">
        <w:rPr>
          <w:lang w:val="fr-BE"/>
        </w:rPr>
        <w:t xml:space="preserve"> </w:t>
      </w:r>
      <w:r w:rsidR="00E11A0C" w:rsidRPr="007E6CE8">
        <w:rPr>
          <w:lang w:val="fr-BE"/>
        </w:rPr>
        <w:t xml:space="preserve">Pour commencer, il est très facile de se laisser prendre au jeu d’un exercice de rhétorique sur les distinctions entre le secteur privé </w:t>
      </w:r>
      <w:r w:rsidR="00E11A0C" w:rsidRPr="007E6CE8">
        <w:rPr>
          <w:i/>
          <w:lang w:val="fr-BE"/>
        </w:rPr>
        <w:t xml:space="preserve">dans </w:t>
      </w:r>
      <w:r w:rsidR="00E11A0C" w:rsidRPr="007E6CE8">
        <w:rPr>
          <w:lang w:val="fr-BE"/>
        </w:rPr>
        <w:t xml:space="preserve">le développement, le secteur privé </w:t>
      </w:r>
      <w:r w:rsidR="00E11A0C" w:rsidRPr="007E6CE8">
        <w:rPr>
          <w:i/>
          <w:lang w:val="fr-BE"/>
        </w:rPr>
        <w:t xml:space="preserve">pour </w:t>
      </w:r>
      <w:r w:rsidR="00E11A0C" w:rsidRPr="007E6CE8">
        <w:rPr>
          <w:lang w:val="fr-BE"/>
        </w:rPr>
        <w:t xml:space="preserve">le développement, le secteur privé </w:t>
      </w:r>
      <w:r w:rsidR="00E11A0C" w:rsidRPr="007E6CE8">
        <w:rPr>
          <w:i/>
          <w:lang w:val="fr-BE"/>
        </w:rPr>
        <w:t>et</w:t>
      </w:r>
      <w:r w:rsidR="00E11A0C" w:rsidRPr="007E6CE8">
        <w:rPr>
          <w:lang w:val="fr-BE"/>
        </w:rPr>
        <w:t xml:space="preserve"> le développement ou encore le dév</w:t>
      </w:r>
      <w:r w:rsidR="00EB59B6" w:rsidRPr="007E6CE8">
        <w:rPr>
          <w:lang w:val="fr-BE"/>
        </w:rPr>
        <w:t>eloppement du secteur privé</w:t>
      </w:r>
      <w:r w:rsidR="00E11A0C" w:rsidRPr="007E6CE8">
        <w:rPr>
          <w:lang w:val="fr-BE"/>
        </w:rPr>
        <w:t xml:space="preserve"> et toutes les nuances </w:t>
      </w:r>
      <w:r w:rsidR="00EB59B6" w:rsidRPr="007E6CE8">
        <w:rPr>
          <w:lang w:val="fr-BE"/>
        </w:rPr>
        <w:t>y rattachées</w:t>
      </w:r>
      <w:r w:rsidR="00E11A0C" w:rsidRPr="007E6CE8">
        <w:rPr>
          <w:lang w:val="fr-BE"/>
        </w:rPr>
        <w:t>.</w:t>
      </w:r>
      <w:r w:rsidR="00844E82" w:rsidRPr="007E6CE8">
        <w:rPr>
          <w:lang w:val="fr-BE"/>
        </w:rPr>
        <w:t xml:space="preserve"> </w:t>
      </w:r>
      <w:r w:rsidR="00E11A0C" w:rsidRPr="007E6CE8">
        <w:rPr>
          <w:lang w:val="fr-BE"/>
        </w:rPr>
        <w:t xml:space="preserve">L’ECDPM, par exemple, </w:t>
      </w:r>
      <w:r w:rsidR="009C1CD2" w:rsidRPr="007E6CE8">
        <w:rPr>
          <w:lang w:val="fr-BE"/>
        </w:rPr>
        <w:t>fait</w:t>
      </w:r>
      <w:r w:rsidR="00E11A0C" w:rsidRPr="007E6CE8">
        <w:rPr>
          <w:lang w:val="fr-BE"/>
        </w:rPr>
        <w:t xml:space="preserve"> une distinction utile entre « développement du secteur privé » et « secteur privé pour le développement »</w:t>
      </w:r>
      <w:r w:rsidR="00844E82" w:rsidRPr="007E6CE8">
        <w:rPr>
          <w:lang w:val="fr-BE"/>
        </w:rPr>
        <w:t xml:space="preserve"> </w:t>
      </w:r>
      <w:r w:rsidR="00E11A0C" w:rsidRPr="007E6CE8">
        <w:rPr>
          <w:lang w:val="fr-BE"/>
        </w:rPr>
        <w:t>(</w:t>
      </w:r>
      <w:r w:rsidR="00E11A0C" w:rsidRPr="007E6CE8">
        <w:rPr>
          <w:color w:val="222222"/>
          <w:lang w:val="fr-BE"/>
        </w:rPr>
        <w:t>ECDPM 2012).</w:t>
      </w:r>
    </w:p>
    <w:p w:rsidR="00B1268C" w:rsidRPr="007E6CE8" w:rsidRDefault="00B1268C" w:rsidP="007462FA">
      <w:pPr>
        <w:jc w:val="both"/>
        <w:rPr>
          <w:rFonts w:ascii="Arial" w:hAnsi="Arial" w:cs="Arial"/>
          <w:i/>
          <w:sz w:val="20"/>
          <w:szCs w:val="20"/>
          <w:lang w:val="fr-BE"/>
        </w:rPr>
      </w:pPr>
    </w:p>
    <w:p w:rsidR="00B1268C" w:rsidRPr="007E6CE8" w:rsidRDefault="009C1CD2" w:rsidP="007462FA">
      <w:pPr>
        <w:jc w:val="both"/>
        <w:rPr>
          <w:lang w:val="fr-BE"/>
        </w:rPr>
      </w:pPr>
      <w:r w:rsidRPr="007E6CE8">
        <w:rPr>
          <w:lang w:val="fr-BE"/>
        </w:rPr>
        <w:t>Le</w:t>
      </w:r>
      <w:r w:rsidRPr="007E6CE8">
        <w:rPr>
          <w:i/>
          <w:lang w:val="fr-BE"/>
        </w:rPr>
        <w:t xml:space="preserve"> développement du secteur privé </w:t>
      </w:r>
      <w:r w:rsidRPr="007E6CE8">
        <w:rPr>
          <w:lang w:val="fr-BE"/>
        </w:rPr>
        <w:t xml:space="preserve">fait partie des instruments politiques traditionnels des </w:t>
      </w:r>
      <w:r w:rsidR="001A3D4E" w:rsidRPr="007E6CE8">
        <w:rPr>
          <w:lang w:val="fr-BE"/>
        </w:rPr>
        <w:t>bailleur</w:t>
      </w:r>
      <w:r w:rsidRPr="007E6CE8">
        <w:rPr>
          <w:lang w:val="fr-BE"/>
        </w:rPr>
        <w:t xml:space="preserve">s </w:t>
      </w:r>
      <w:r w:rsidR="00EB59B6" w:rsidRPr="007E6CE8">
        <w:rPr>
          <w:lang w:val="fr-BE"/>
        </w:rPr>
        <w:t>dans les pays en développement et a pour objet</w:t>
      </w:r>
      <w:r w:rsidRPr="007E6CE8">
        <w:rPr>
          <w:lang w:val="fr-BE"/>
        </w:rPr>
        <w:t xml:space="preserve"> </w:t>
      </w:r>
      <w:r w:rsidR="00EB59B6" w:rsidRPr="007E6CE8">
        <w:rPr>
          <w:lang w:val="fr-BE"/>
        </w:rPr>
        <w:t>de soutenir</w:t>
      </w:r>
      <w:r w:rsidRPr="007E6CE8">
        <w:rPr>
          <w:lang w:val="fr-BE"/>
        </w:rPr>
        <w:t xml:space="preserve"> une croissance économique basée sur le marché.</w:t>
      </w:r>
      <w:r w:rsidR="00844E82" w:rsidRPr="007E6CE8">
        <w:rPr>
          <w:lang w:val="fr-BE"/>
        </w:rPr>
        <w:t xml:space="preserve"> </w:t>
      </w:r>
      <w:r w:rsidR="00EB59B6" w:rsidRPr="007E6CE8">
        <w:rPr>
          <w:lang w:val="fr-BE"/>
        </w:rPr>
        <w:t xml:space="preserve">L’accent </w:t>
      </w:r>
      <w:r w:rsidRPr="007E6CE8">
        <w:rPr>
          <w:lang w:val="fr-BE"/>
        </w:rPr>
        <w:t xml:space="preserve">est mis sur </w:t>
      </w:r>
      <w:r w:rsidR="008838C7" w:rsidRPr="007E6CE8">
        <w:rPr>
          <w:lang w:val="fr-BE"/>
        </w:rPr>
        <w:t>la</w:t>
      </w:r>
      <w:r w:rsidRPr="007E6CE8">
        <w:rPr>
          <w:lang w:val="fr-BE"/>
        </w:rPr>
        <w:t xml:space="preserve"> r</w:t>
      </w:r>
      <w:r w:rsidR="008838C7" w:rsidRPr="007E6CE8">
        <w:rPr>
          <w:lang w:val="fr-BE"/>
        </w:rPr>
        <w:t>éforme</w:t>
      </w:r>
      <w:r w:rsidRPr="007E6CE8">
        <w:rPr>
          <w:lang w:val="fr-BE"/>
        </w:rPr>
        <w:t xml:space="preserve"> des législations </w:t>
      </w:r>
      <w:r w:rsidR="008838C7" w:rsidRPr="007E6CE8">
        <w:rPr>
          <w:lang w:val="fr-BE"/>
        </w:rPr>
        <w:t xml:space="preserve">nationales </w:t>
      </w:r>
      <w:r w:rsidRPr="007E6CE8">
        <w:rPr>
          <w:lang w:val="fr-BE"/>
        </w:rPr>
        <w:t>en faveur des entreprises</w:t>
      </w:r>
      <w:r w:rsidR="008838C7" w:rsidRPr="007E6CE8">
        <w:rPr>
          <w:lang w:val="fr-BE"/>
        </w:rPr>
        <w:t>, notamment la facilitation des échanges commerciaux, le développement des marchés locaux de crédit et de capitaux, parallèlement à une « réduction » du rôle d</w:t>
      </w:r>
      <w:r w:rsidR="00EB59B6" w:rsidRPr="007E6CE8">
        <w:rPr>
          <w:lang w:val="fr-BE"/>
        </w:rPr>
        <w:t>e l’État (privatisation,</w:t>
      </w:r>
      <w:r w:rsidR="008838C7" w:rsidRPr="007E6CE8">
        <w:rPr>
          <w:lang w:val="fr-BE"/>
        </w:rPr>
        <w:t xml:space="preserve"> « </w:t>
      </w:r>
      <w:proofErr w:type="spellStart"/>
      <w:r w:rsidR="008838C7" w:rsidRPr="007E6CE8">
        <w:rPr>
          <w:i/>
          <w:lang w:val="fr-BE"/>
        </w:rPr>
        <w:t>corporatisation</w:t>
      </w:r>
      <w:proofErr w:type="spellEnd"/>
      <w:r w:rsidR="008838C7" w:rsidRPr="007E6CE8">
        <w:rPr>
          <w:lang w:val="fr-BE"/>
        </w:rPr>
        <w:t> » des entreprises et services publics, déréglementation par secteur).</w:t>
      </w:r>
      <w:r w:rsidR="00844E82" w:rsidRPr="007E6CE8">
        <w:rPr>
          <w:lang w:val="fr-BE"/>
        </w:rPr>
        <w:t xml:space="preserve"> </w:t>
      </w:r>
      <w:r w:rsidR="008838C7" w:rsidRPr="007E6CE8">
        <w:rPr>
          <w:lang w:val="fr-BE"/>
        </w:rPr>
        <w:t>Peu de place y est accordée aux droits des parties prenantes autres que les entrepreneurs :</w:t>
      </w:r>
      <w:r w:rsidR="00844E82" w:rsidRPr="007E6CE8">
        <w:rPr>
          <w:lang w:val="fr-BE"/>
        </w:rPr>
        <w:t xml:space="preserve"> </w:t>
      </w:r>
      <w:r w:rsidR="008838C7" w:rsidRPr="007E6CE8">
        <w:rPr>
          <w:lang w:val="fr-BE"/>
        </w:rPr>
        <w:t>Travailleurs, collectivités locales, environnement, percepteur des impôts, etc.</w:t>
      </w:r>
      <w:r w:rsidR="00743EA9" w:rsidRPr="007E6CE8">
        <w:rPr>
          <w:lang w:val="fr-BE"/>
        </w:rPr>
        <w:t xml:space="preserve"> </w:t>
      </w:r>
      <w:r w:rsidR="00AF7EF6" w:rsidRPr="007E6CE8">
        <w:rPr>
          <w:lang w:val="fr-BE"/>
        </w:rPr>
        <w:t>La méthodologie pour la classification des pays dans le rapport « Pratique des affaires » (</w:t>
      </w:r>
      <w:proofErr w:type="spellStart"/>
      <w:r w:rsidR="00AF7EF6" w:rsidRPr="007E6CE8">
        <w:rPr>
          <w:lang w:val="fr-BE"/>
        </w:rPr>
        <w:t>Doing</w:t>
      </w:r>
      <w:proofErr w:type="spellEnd"/>
      <w:r w:rsidR="00AF7EF6" w:rsidRPr="007E6CE8">
        <w:rPr>
          <w:lang w:val="fr-BE"/>
        </w:rPr>
        <w:t xml:space="preserve"> Business) de la Banque mondiale est probablement l’instrument le plus connu au niveau mondial qui reflète cette approche.</w:t>
      </w:r>
      <w:r w:rsidR="009203BF" w:rsidRPr="007E6CE8">
        <w:rPr>
          <w:lang w:val="fr-BE"/>
        </w:rPr>
        <w:t xml:space="preserve"> </w:t>
      </w:r>
      <w:r w:rsidR="00F02DB4" w:rsidRPr="007E6CE8">
        <w:rPr>
          <w:lang w:val="fr-BE"/>
        </w:rPr>
        <w:t>Si</w:t>
      </w:r>
      <w:r w:rsidR="00EB59B6" w:rsidRPr="007E6CE8">
        <w:rPr>
          <w:lang w:val="fr-BE"/>
        </w:rPr>
        <w:t xml:space="preserve"> </w:t>
      </w:r>
      <w:r w:rsidR="00F02DB4" w:rsidRPr="007E6CE8">
        <w:rPr>
          <w:lang w:val="fr-BE"/>
        </w:rPr>
        <w:t xml:space="preserve">le </w:t>
      </w:r>
      <w:r w:rsidR="00AF7EF6" w:rsidRPr="007E6CE8">
        <w:rPr>
          <w:lang w:val="fr-BE"/>
        </w:rPr>
        <w:t>développement</w:t>
      </w:r>
      <w:r w:rsidR="00EB59B6" w:rsidRPr="007E6CE8">
        <w:rPr>
          <w:lang w:val="fr-BE"/>
        </w:rPr>
        <w:t xml:space="preserve"> à l’échelon local du</w:t>
      </w:r>
      <w:r w:rsidR="00AF7EF6" w:rsidRPr="007E6CE8">
        <w:rPr>
          <w:lang w:val="fr-BE"/>
        </w:rPr>
        <w:t xml:space="preserve"> secteur privé à but lucratif</w:t>
      </w:r>
      <w:r w:rsidR="00F02DB4" w:rsidRPr="007E6CE8">
        <w:rPr>
          <w:lang w:val="fr-BE"/>
        </w:rPr>
        <w:t xml:space="preserve"> constitue le focus primordial</w:t>
      </w:r>
      <w:r w:rsidR="00AF7EF6" w:rsidRPr="007E6CE8">
        <w:rPr>
          <w:lang w:val="fr-BE"/>
        </w:rPr>
        <w:t xml:space="preserve">, l’agenda du développement du secteur privé est souvent </w:t>
      </w:r>
      <w:r w:rsidR="00F02DB4" w:rsidRPr="007E6CE8">
        <w:rPr>
          <w:lang w:val="fr-BE"/>
        </w:rPr>
        <w:t>intrinsèquement</w:t>
      </w:r>
      <w:r w:rsidR="00AF7EF6" w:rsidRPr="007E6CE8">
        <w:rPr>
          <w:lang w:val="fr-BE"/>
        </w:rPr>
        <w:t xml:space="preserve"> lié </w:t>
      </w:r>
      <w:r w:rsidR="00F02DB4" w:rsidRPr="007E6CE8">
        <w:rPr>
          <w:lang w:val="fr-BE"/>
        </w:rPr>
        <w:t>aux</w:t>
      </w:r>
      <w:r w:rsidR="00AF7EF6" w:rsidRPr="007E6CE8">
        <w:rPr>
          <w:lang w:val="fr-BE"/>
        </w:rPr>
        <w:t xml:space="preserve"> objectifs </w:t>
      </w:r>
      <w:r w:rsidR="00F02DB4" w:rsidRPr="007E6CE8">
        <w:rPr>
          <w:lang w:val="fr-BE"/>
        </w:rPr>
        <w:t xml:space="preserve">d’attraction </w:t>
      </w:r>
      <w:r w:rsidR="00AF7EF6" w:rsidRPr="007E6CE8">
        <w:rPr>
          <w:lang w:val="fr-BE"/>
        </w:rPr>
        <w:t>d’investissements directs étranger</w:t>
      </w:r>
      <w:r w:rsidR="00DF3C9F" w:rsidRPr="007E6CE8">
        <w:rPr>
          <w:lang w:val="fr-BE"/>
        </w:rPr>
        <w:t>s</w:t>
      </w:r>
      <w:r w:rsidR="00F02DB4" w:rsidRPr="007E6CE8">
        <w:rPr>
          <w:lang w:val="fr-BE"/>
        </w:rPr>
        <w:t>, de même qu’</w:t>
      </w:r>
      <w:r w:rsidR="00DF3C9F" w:rsidRPr="007E6CE8">
        <w:rPr>
          <w:lang w:val="fr-BE"/>
        </w:rPr>
        <w:t>aux intérêts commerciaux des sociétés transnationales</w:t>
      </w:r>
      <w:r w:rsidR="00AF7EF6" w:rsidRPr="007E6CE8">
        <w:rPr>
          <w:lang w:val="fr-BE"/>
        </w:rPr>
        <w:t>.</w:t>
      </w:r>
      <w:r w:rsidR="00844E82" w:rsidRPr="007E6CE8">
        <w:rPr>
          <w:lang w:val="fr-BE"/>
        </w:rPr>
        <w:t xml:space="preserve"> </w:t>
      </w:r>
    </w:p>
    <w:p w:rsidR="00B1268C" w:rsidRPr="007E6CE8" w:rsidRDefault="00B1268C" w:rsidP="007462FA">
      <w:pPr>
        <w:ind w:left="720"/>
        <w:jc w:val="both"/>
        <w:rPr>
          <w:rFonts w:ascii="Arial" w:hAnsi="Arial" w:cs="Arial"/>
          <w:sz w:val="20"/>
          <w:szCs w:val="20"/>
          <w:lang w:val="fr-BE"/>
        </w:rPr>
      </w:pPr>
    </w:p>
    <w:p w:rsidR="00B1268C" w:rsidRPr="007E6CE8" w:rsidRDefault="00AF7EF6" w:rsidP="007462FA">
      <w:pPr>
        <w:jc w:val="both"/>
        <w:rPr>
          <w:lang w:val="fr-BE"/>
        </w:rPr>
      </w:pPr>
      <w:r w:rsidRPr="007E6CE8">
        <w:rPr>
          <w:lang w:val="fr-BE"/>
        </w:rPr>
        <w:t xml:space="preserve">À l’inverse, le </w:t>
      </w:r>
      <w:r w:rsidRPr="007E6CE8">
        <w:rPr>
          <w:i/>
          <w:lang w:val="fr-BE"/>
        </w:rPr>
        <w:t>secteur privé pour le développement</w:t>
      </w:r>
      <w:r w:rsidRPr="007E6CE8">
        <w:rPr>
          <w:lang w:val="fr-BE"/>
        </w:rPr>
        <w:t xml:space="preserve"> fait référence aux diverses formes de participation basées sur des partenariats contractuels entre, d’une part, une entité publique </w:t>
      </w:r>
      <w:r w:rsidR="00F02DB4" w:rsidRPr="007E6CE8">
        <w:rPr>
          <w:lang w:val="fr-BE"/>
        </w:rPr>
        <w:t>–</w:t>
      </w:r>
      <w:r w:rsidRPr="007E6CE8">
        <w:rPr>
          <w:lang w:val="fr-BE"/>
        </w:rPr>
        <w:t xml:space="preserve"> </w:t>
      </w:r>
      <w:r w:rsidR="001A3D4E" w:rsidRPr="007E6CE8">
        <w:rPr>
          <w:lang w:val="fr-BE"/>
        </w:rPr>
        <w:t>bailleur</w:t>
      </w:r>
      <w:r w:rsidRPr="007E6CE8">
        <w:rPr>
          <w:lang w:val="fr-BE"/>
        </w:rPr>
        <w:t xml:space="preserve"> </w:t>
      </w:r>
      <w:r w:rsidR="00F02DB4" w:rsidRPr="007E6CE8">
        <w:rPr>
          <w:lang w:val="fr-BE"/>
        </w:rPr>
        <w:t>de fonds gouvernemental</w:t>
      </w:r>
      <w:r w:rsidRPr="007E6CE8">
        <w:rPr>
          <w:lang w:val="fr-BE"/>
        </w:rPr>
        <w:t xml:space="preserve">, institution publique </w:t>
      </w:r>
      <w:r w:rsidR="00F02DB4" w:rsidRPr="007E6CE8">
        <w:rPr>
          <w:lang w:val="fr-BE"/>
        </w:rPr>
        <w:t>à vocation d’</w:t>
      </w:r>
      <w:r w:rsidRPr="007E6CE8">
        <w:rPr>
          <w:lang w:val="fr-BE"/>
        </w:rPr>
        <w:t>aide au développement ou administration publique – et, d’autre part, une entité privée – entreprise</w:t>
      </w:r>
      <w:r w:rsidR="00F02DB4" w:rsidRPr="007E6CE8">
        <w:rPr>
          <w:lang w:val="fr-BE"/>
        </w:rPr>
        <w:t xml:space="preserve"> privée et/ou investisseur – </w:t>
      </w:r>
      <w:r w:rsidRPr="007E6CE8">
        <w:rPr>
          <w:lang w:val="fr-BE"/>
        </w:rPr>
        <w:t>qui visent à atteindre des objectifs de développement spécifiques qui incluent, sans toutefois s’y limiter, le développement du secteur privé du pays.</w:t>
      </w:r>
      <w:r w:rsidR="00844E82" w:rsidRPr="007E6CE8">
        <w:rPr>
          <w:lang w:val="fr-BE"/>
        </w:rPr>
        <w:t xml:space="preserve"> </w:t>
      </w:r>
      <w:r w:rsidR="002B05F9" w:rsidRPr="007E6CE8">
        <w:rPr>
          <w:lang w:val="fr-BE"/>
        </w:rPr>
        <w:t xml:space="preserve">S’agissant toujours du </w:t>
      </w:r>
      <w:r w:rsidR="002B05F9" w:rsidRPr="007E6CE8">
        <w:rPr>
          <w:i/>
          <w:lang w:val="fr-BE"/>
        </w:rPr>
        <w:t xml:space="preserve">secteur privé pour le développement, </w:t>
      </w:r>
      <w:r w:rsidR="002B05F9" w:rsidRPr="007E6CE8">
        <w:rPr>
          <w:lang w:val="fr-BE"/>
        </w:rPr>
        <w:t>l’ECDPM fait une distinction supplémentaire entre : i) La participation à des fins de « promotion des activités productives » et ii) L'utilisation de l'</w:t>
      </w:r>
      <w:r w:rsidR="00D41DF6" w:rsidRPr="007E6CE8">
        <w:rPr>
          <w:lang w:val="fr-BE"/>
        </w:rPr>
        <w:t>APD</w:t>
      </w:r>
      <w:r w:rsidR="002B05F9" w:rsidRPr="007E6CE8">
        <w:rPr>
          <w:lang w:val="fr-BE"/>
        </w:rPr>
        <w:t xml:space="preserve"> publique « comme levier pour l’obtention de financements privés » (ECDPM 2012). </w:t>
      </w:r>
    </w:p>
    <w:p w:rsidR="00743EA9" w:rsidRPr="007E6CE8" w:rsidRDefault="00743EA9" w:rsidP="007462FA">
      <w:pPr>
        <w:jc w:val="both"/>
        <w:rPr>
          <w:lang w:val="fr-BE"/>
        </w:rPr>
      </w:pPr>
    </w:p>
    <w:p w:rsidR="00743EA9" w:rsidRPr="007E6CE8" w:rsidRDefault="00223803" w:rsidP="007462FA">
      <w:pPr>
        <w:jc w:val="both"/>
        <w:rPr>
          <w:i/>
          <w:lang w:val="fr-BE"/>
        </w:rPr>
      </w:pPr>
      <w:r w:rsidRPr="007E6CE8">
        <w:rPr>
          <w:lang w:val="fr-BE"/>
        </w:rPr>
        <w:t xml:space="preserve">Le présent rapport se concentre sur cette dernière approche, à savoir le </w:t>
      </w:r>
      <w:r w:rsidRPr="007E6CE8">
        <w:rPr>
          <w:i/>
          <w:lang w:val="fr-BE"/>
        </w:rPr>
        <w:t>Secteur privé pour le développement</w:t>
      </w:r>
      <w:r w:rsidRPr="007E6CE8">
        <w:rPr>
          <w:lang w:val="fr-BE"/>
        </w:rPr>
        <w:t>.</w:t>
      </w:r>
    </w:p>
    <w:p w:rsidR="00743EA9" w:rsidRPr="007E6CE8" w:rsidRDefault="00743EA9" w:rsidP="007462FA">
      <w:pPr>
        <w:jc w:val="both"/>
        <w:rPr>
          <w:lang w:val="fr-BE"/>
        </w:rPr>
      </w:pPr>
    </w:p>
    <w:p w:rsidR="00B1268C" w:rsidRPr="007E6CE8" w:rsidRDefault="00B1268C" w:rsidP="007462FA">
      <w:pPr>
        <w:jc w:val="both"/>
        <w:rPr>
          <w:rFonts w:ascii="Arial" w:hAnsi="Arial" w:cs="Arial"/>
          <w:sz w:val="20"/>
          <w:szCs w:val="20"/>
          <w:lang w:val="fr-BE"/>
        </w:rPr>
      </w:pPr>
    </w:p>
    <w:p w:rsidR="00C90AC0" w:rsidRPr="007E6CE8" w:rsidRDefault="00C90AC0" w:rsidP="007462FA">
      <w:pPr>
        <w:jc w:val="both"/>
        <w:rPr>
          <w:rFonts w:ascii="Arial" w:hAnsi="Arial" w:cs="Arial"/>
          <w:sz w:val="20"/>
          <w:szCs w:val="20"/>
          <w:lang w:val="fr-BE"/>
        </w:rPr>
      </w:pPr>
    </w:p>
    <w:p w:rsidR="00B1268C" w:rsidRPr="007E6CE8" w:rsidRDefault="00223803" w:rsidP="008D3287">
      <w:pPr>
        <w:pStyle w:val="Heading3"/>
        <w:rPr>
          <w:lang w:val="fr-BE"/>
        </w:rPr>
      </w:pPr>
      <w:bookmarkStart w:id="7" w:name="_Toc369843591"/>
      <w:r w:rsidRPr="007E6CE8">
        <w:rPr>
          <w:lang w:val="fr-BE"/>
        </w:rPr>
        <w:t>Chiffrer les initiatives du secteur privé</w:t>
      </w:r>
      <w:bookmarkEnd w:id="7"/>
    </w:p>
    <w:p w:rsidR="00C90AC0" w:rsidRPr="007E6CE8" w:rsidRDefault="00C90AC0" w:rsidP="00C90AC0">
      <w:pPr>
        <w:rPr>
          <w:lang w:val="fr-BE"/>
        </w:rPr>
      </w:pPr>
    </w:p>
    <w:p w:rsidR="00416079" w:rsidRPr="007E6CE8" w:rsidRDefault="00223803" w:rsidP="007462FA">
      <w:pPr>
        <w:jc w:val="both"/>
        <w:rPr>
          <w:lang w:val="fr-BE"/>
        </w:rPr>
      </w:pPr>
      <w:r w:rsidRPr="007E6CE8">
        <w:rPr>
          <w:lang w:val="fr-BE"/>
        </w:rPr>
        <w:t xml:space="preserve">Il n’existe pas de méthode </w:t>
      </w:r>
      <w:r w:rsidR="00BB722A" w:rsidRPr="007E6CE8">
        <w:rPr>
          <w:lang w:val="fr-BE"/>
        </w:rPr>
        <w:t>bien définie</w:t>
      </w:r>
      <w:r w:rsidRPr="007E6CE8">
        <w:rPr>
          <w:lang w:val="fr-BE"/>
        </w:rPr>
        <w:t xml:space="preserve"> pour </w:t>
      </w:r>
      <w:r w:rsidR="00F02DB4" w:rsidRPr="007E6CE8">
        <w:rPr>
          <w:lang w:val="fr-BE"/>
        </w:rPr>
        <w:t>estimer</w:t>
      </w:r>
      <w:r w:rsidRPr="007E6CE8">
        <w:rPr>
          <w:lang w:val="fr-BE"/>
        </w:rPr>
        <w:t xml:space="preserve"> le volume d</w:t>
      </w:r>
      <w:r w:rsidR="00F02DB4" w:rsidRPr="007E6CE8">
        <w:rPr>
          <w:lang w:val="fr-BE"/>
        </w:rPr>
        <w:t>’</w:t>
      </w:r>
      <w:r w:rsidRPr="007E6CE8">
        <w:rPr>
          <w:lang w:val="fr-BE"/>
        </w:rPr>
        <w:t xml:space="preserve">initiatives du secteur privé </w:t>
      </w:r>
      <w:r w:rsidR="00F02DB4" w:rsidRPr="007E6CE8">
        <w:rPr>
          <w:lang w:val="fr-BE"/>
        </w:rPr>
        <w:t>au service du</w:t>
      </w:r>
      <w:r w:rsidRPr="007E6CE8">
        <w:rPr>
          <w:lang w:val="fr-BE"/>
        </w:rPr>
        <w:t xml:space="preserve"> développement</w:t>
      </w:r>
      <w:r w:rsidR="00BB722A" w:rsidRPr="007E6CE8">
        <w:rPr>
          <w:lang w:val="fr-BE"/>
        </w:rPr>
        <w:t>. Ceci est dû, dans une grande mesure, à l’ambigüité inhérente à sa définition et à la définition qui en est donnée dans le cadre des statistiques de l’</w:t>
      </w:r>
      <w:r w:rsidR="00D41DF6" w:rsidRPr="007E6CE8">
        <w:rPr>
          <w:lang w:val="fr-BE"/>
        </w:rPr>
        <w:t>APD</w:t>
      </w:r>
      <w:r w:rsidR="00BB722A" w:rsidRPr="007E6CE8">
        <w:rPr>
          <w:lang w:val="fr-BE"/>
        </w:rPr>
        <w:t xml:space="preserve"> et par-delà, vu que toutes les initiatives ne sont pas considérées, d’entrée de jeu, comme relevant de l’</w:t>
      </w:r>
      <w:r w:rsidR="00D41DF6" w:rsidRPr="007E6CE8">
        <w:rPr>
          <w:lang w:val="fr-BE"/>
        </w:rPr>
        <w:t>APD</w:t>
      </w:r>
      <w:r w:rsidR="00BB722A" w:rsidRPr="007E6CE8">
        <w:rPr>
          <w:lang w:val="fr-BE"/>
        </w:rPr>
        <w:t>.</w:t>
      </w:r>
      <w:r w:rsidR="00844E82" w:rsidRPr="007E6CE8">
        <w:rPr>
          <w:lang w:val="fr-BE"/>
        </w:rPr>
        <w:t xml:space="preserve"> </w:t>
      </w:r>
      <w:r w:rsidR="006A5B62" w:rsidRPr="007E6CE8">
        <w:rPr>
          <w:lang w:val="fr-BE"/>
        </w:rPr>
        <w:t xml:space="preserve">À titre d’illustration, l’Australie affirme que 27% de son </w:t>
      </w:r>
      <w:r w:rsidR="00D41DF6" w:rsidRPr="007E6CE8">
        <w:rPr>
          <w:lang w:val="fr-BE"/>
        </w:rPr>
        <w:t>APD</w:t>
      </w:r>
      <w:r w:rsidR="006A5B62" w:rsidRPr="007E6CE8">
        <w:rPr>
          <w:lang w:val="fr-BE"/>
        </w:rPr>
        <w:t xml:space="preserve"> en 2012/13 est allouée au « développement économique durable » et le Canada affirme, pour sa part, qu’en 2009/2010, 22,3% des activités de l'ACDI (Agence canadienne chargée de l’</w:t>
      </w:r>
      <w:r w:rsidR="00D41DF6" w:rsidRPr="007E6CE8">
        <w:rPr>
          <w:lang w:val="fr-BE"/>
        </w:rPr>
        <w:t>APD</w:t>
      </w:r>
      <w:r w:rsidR="006A5B62" w:rsidRPr="007E6CE8">
        <w:rPr>
          <w:lang w:val="fr-BE"/>
        </w:rPr>
        <w:t xml:space="preserve">) étaient consacrées à la « croissance économique </w:t>
      </w:r>
      <w:r w:rsidR="006A5B62" w:rsidRPr="007E6CE8">
        <w:rPr>
          <w:lang w:val="fr-BE"/>
        </w:rPr>
        <w:lastRenderedPageBreak/>
        <w:t>durable ».</w:t>
      </w:r>
      <w:r w:rsidR="00844E82" w:rsidRPr="007E6CE8">
        <w:rPr>
          <w:lang w:val="fr-BE"/>
        </w:rPr>
        <w:t xml:space="preserve"> </w:t>
      </w:r>
      <w:r w:rsidR="006A5B62" w:rsidRPr="007E6CE8">
        <w:rPr>
          <w:lang w:val="fr-BE"/>
        </w:rPr>
        <w:t xml:space="preserve">Or même en disposant de ce type d’informations, </w:t>
      </w:r>
      <w:r w:rsidR="00D41DF6" w:rsidRPr="007E6CE8">
        <w:rPr>
          <w:lang w:val="fr-BE"/>
        </w:rPr>
        <w:t>il est difficile de se livrer à un quelconque exercice comparatif, vu que la définition attribuée par chaque pays au « développement économique durable » diffère considérablement.</w:t>
      </w:r>
    </w:p>
    <w:p w:rsidR="00B1268C" w:rsidRPr="007E6CE8" w:rsidRDefault="00C90AC0" w:rsidP="007462FA">
      <w:pPr>
        <w:jc w:val="both"/>
        <w:rPr>
          <w:lang w:val="fr-BE"/>
        </w:rPr>
      </w:pPr>
      <w:r w:rsidRPr="007E6CE8">
        <w:rPr>
          <w:lang w:val="fr-BE"/>
        </w:rPr>
        <w:br w:type="page"/>
      </w:r>
      <w:r w:rsidR="00D41DF6" w:rsidRPr="007E6CE8">
        <w:rPr>
          <w:lang w:val="fr-BE"/>
        </w:rPr>
        <w:lastRenderedPageBreak/>
        <w:t>Il est, néanmoins, possible d’identifier certaines tendances globales.</w:t>
      </w:r>
      <w:r w:rsidR="00B1268C" w:rsidRPr="007E6CE8">
        <w:rPr>
          <w:lang w:val="fr-BE"/>
        </w:rPr>
        <w:t xml:space="preserve"> </w:t>
      </w:r>
      <w:r w:rsidR="00D41DF6" w:rsidRPr="007E6CE8">
        <w:rPr>
          <w:lang w:val="fr-BE"/>
        </w:rPr>
        <w:t>Comme l’on peut voir dans les tableaux et les graphiques ci-dessous, le « système de notification des pays créanciers » du Comité d'aide au développement (CAD) de l’OCDE indique que les flux d’APD vers les projets « d’infrastructures et services économiques » et les « secteurs de production » ont progressé à un rythme</w:t>
      </w:r>
      <w:r w:rsidR="00BA5E4D" w:rsidRPr="007E6CE8">
        <w:rPr>
          <w:lang w:val="fr-BE"/>
        </w:rPr>
        <w:t xml:space="preserve"> nettement plus rapide que n’importe quel autre secteur entre 2006 et 2011 (+72% et +82%, comparé à +48% en faveur de l’infrastructure sociale), ce qui confirme la thèse d’une augmentation progressive de l’APD ciblée sur le secteur privé pour le développement.</w:t>
      </w:r>
      <w:r w:rsidR="00844E82"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BA5E4D" w:rsidP="008D3287">
      <w:pPr>
        <w:pStyle w:val="Heading4"/>
        <w:rPr>
          <w:lang w:val="fr-BE"/>
        </w:rPr>
      </w:pPr>
      <w:r w:rsidRPr="007E6CE8">
        <w:rPr>
          <w:lang w:val="fr-BE"/>
        </w:rPr>
        <w:t xml:space="preserve">Tableau 1 : Distribution par secteur de l’APD en 2006 et 2011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1364"/>
        <w:gridCol w:w="1364"/>
        <w:gridCol w:w="1364"/>
        <w:gridCol w:w="1364"/>
      </w:tblGrid>
      <w:tr w:rsidR="00B1268C" w:rsidRPr="007E6CE8" w:rsidTr="00F02DB4">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7E6CE8" w:rsidRDefault="00BA5E4D" w:rsidP="00342F8B">
            <w:pPr>
              <w:jc w:val="both"/>
              <w:rPr>
                <w:rFonts w:ascii="Arial" w:hAnsi="Arial" w:cs="Arial"/>
                <w:sz w:val="16"/>
                <w:szCs w:val="16"/>
                <w:lang w:val="fr-BE"/>
              </w:rPr>
            </w:pPr>
            <w:r w:rsidRPr="007E6CE8">
              <w:rPr>
                <w:rFonts w:ascii="Arial" w:hAnsi="Arial" w:cs="Arial"/>
                <w:sz w:val="16"/>
                <w:szCs w:val="16"/>
                <w:lang w:val="fr-BE"/>
              </w:rPr>
              <w:t>En milliards de dollars</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2006</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2011</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A5E4D" w:rsidP="00342F8B">
            <w:pPr>
              <w:rPr>
                <w:rFonts w:ascii="Arial" w:hAnsi="Arial" w:cs="Arial"/>
                <w:i/>
                <w:sz w:val="16"/>
                <w:szCs w:val="16"/>
                <w:lang w:val="fr-BE"/>
              </w:rPr>
            </w:pPr>
            <w:r w:rsidRPr="007E6CE8">
              <w:rPr>
                <w:rFonts w:ascii="Arial" w:hAnsi="Arial" w:cs="Arial"/>
                <w:i/>
                <w:sz w:val="16"/>
                <w:szCs w:val="16"/>
                <w:lang w:val="fr-BE"/>
              </w:rPr>
              <w:t>% augmentation 2006-2011</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A5E4D" w:rsidP="00342F8B">
            <w:pPr>
              <w:rPr>
                <w:rFonts w:ascii="Arial" w:hAnsi="Arial" w:cs="Arial"/>
                <w:i/>
                <w:sz w:val="16"/>
                <w:szCs w:val="16"/>
                <w:lang w:val="fr-BE"/>
              </w:rPr>
            </w:pPr>
            <w:r w:rsidRPr="007E6CE8">
              <w:rPr>
                <w:rFonts w:ascii="Arial" w:hAnsi="Arial" w:cs="Arial"/>
                <w:i/>
                <w:sz w:val="16"/>
                <w:szCs w:val="16"/>
                <w:lang w:val="fr-BE"/>
              </w:rPr>
              <w:t>% part 2011</w:t>
            </w:r>
          </w:p>
        </w:tc>
      </w:tr>
      <w:tr w:rsidR="00B1268C" w:rsidRPr="007E6CE8" w:rsidTr="00BA5E4D">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7E6CE8" w:rsidRDefault="006447C5" w:rsidP="00342F8B">
            <w:pPr>
              <w:jc w:val="both"/>
              <w:rPr>
                <w:rFonts w:ascii="Arial" w:hAnsi="Arial" w:cs="Arial"/>
                <w:sz w:val="16"/>
                <w:szCs w:val="16"/>
                <w:lang w:val="fr-BE"/>
              </w:rPr>
            </w:pPr>
            <w:r>
              <w:fldChar w:fldCharType="begin"/>
            </w:r>
            <w:r w:rsidRPr="00535135">
              <w:rPr>
                <w:lang w:val="fr-BE"/>
              </w:rPr>
              <w:instrText xml:space="preserve"> HYPERLINK "http://stats.oecd.org/OECDStat_Metadata/ShowMetadata.ashx?Dataset=TABLE5&amp;Coords=%5bSECTOR%5d.%5b100%5d&amp;ShowOnWeb=true&amp;Lang=en" \o "Click once to display linked information. Click and hold to select this cell." </w:instrText>
            </w:r>
            <w:r>
              <w:fldChar w:fldCharType="separate"/>
            </w:r>
            <w:r w:rsidR="00BA5E4D" w:rsidRPr="007E6CE8">
              <w:rPr>
                <w:rFonts w:ascii="Arial" w:hAnsi="Arial" w:cs="Arial"/>
                <w:sz w:val="16"/>
                <w:szCs w:val="16"/>
                <w:lang w:val="fr-BE"/>
              </w:rPr>
              <w:t>I</w:t>
            </w:r>
            <w:r w:rsidR="00441216" w:rsidRPr="007E6CE8">
              <w:rPr>
                <w:rFonts w:ascii="Arial" w:hAnsi="Arial" w:cs="Arial"/>
                <w:sz w:val="16"/>
                <w:szCs w:val="16"/>
                <w:lang w:val="fr-BE"/>
              </w:rPr>
              <w:t>,</w:t>
            </w:r>
            <w:r w:rsidR="00BA5E4D" w:rsidRPr="007E6CE8">
              <w:rPr>
                <w:rFonts w:ascii="Arial" w:hAnsi="Arial" w:cs="Arial"/>
                <w:sz w:val="16"/>
                <w:szCs w:val="16"/>
                <w:lang w:val="fr-BE"/>
              </w:rPr>
              <w:t xml:space="preserve"> Infrastructure et services sociaux</w:t>
            </w:r>
            <w:r>
              <w:rPr>
                <w:rFonts w:ascii="Arial" w:hAnsi="Arial" w:cs="Arial"/>
                <w:sz w:val="16"/>
                <w:szCs w:val="16"/>
                <w:lang w:val="fr-BE"/>
              </w:rPr>
              <w:fldChar w:fldCharType="end"/>
            </w:r>
            <w:r w:rsidR="00441216" w:rsidRPr="007E6CE8">
              <w:rPr>
                <w:lang w:val="fr-BE"/>
              </w:rPr>
              <w:t>,</w:t>
            </w:r>
          </w:p>
        </w:tc>
        <w:tc>
          <w:tcPr>
            <w:tcW w:w="1364" w:type="dxa"/>
            <w:tcBorders>
              <w:top w:val="single" w:sz="4" w:space="0" w:color="auto"/>
              <w:left w:val="single" w:sz="4" w:space="0" w:color="auto"/>
              <w:bottom w:val="single" w:sz="4" w:space="0" w:color="auto"/>
              <w:right w:val="single" w:sz="4" w:space="0" w:color="auto"/>
            </w:tcBorders>
            <w:noWrap/>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46</w:t>
            </w:r>
            <w:r w:rsidR="00441216" w:rsidRPr="007E6CE8">
              <w:rPr>
                <w:rFonts w:ascii="Arial" w:hAnsi="Arial" w:cs="Arial"/>
                <w:sz w:val="16"/>
                <w:szCs w:val="16"/>
                <w:lang w:val="fr-BE"/>
              </w:rPr>
              <w:t>,</w:t>
            </w:r>
            <w:r w:rsidRPr="007E6CE8">
              <w:rPr>
                <w:rFonts w:ascii="Arial" w:hAnsi="Arial" w:cs="Arial"/>
                <w:sz w:val="16"/>
                <w:szCs w:val="16"/>
                <w:lang w:val="fr-BE"/>
              </w:rPr>
              <w:t>4</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68</w:t>
            </w:r>
            <w:r w:rsidR="00441216" w:rsidRPr="007E6CE8">
              <w:rPr>
                <w:rFonts w:ascii="Arial" w:hAnsi="Arial" w:cs="Arial"/>
                <w:sz w:val="16"/>
                <w:szCs w:val="16"/>
                <w:lang w:val="fr-BE"/>
              </w:rPr>
              <w:t>,</w:t>
            </w:r>
            <w:r w:rsidRPr="007E6CE8">
              <w:rPr>
                <w:rFonts w:ascii="Arial" w:hAnsi="Arial" w:cs="Arial"/>
                <w:sz w:val="16"/>
                <w:szCs w:val="16"/>
                <w:lang w:val="fr-BE"/>
              </w:rPr>
              <w:t>7</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+48</w:t>
            </w:r>
            <w:r w:rsidR="00441216" w:rsidRPr="007E6CE8">
              <w:rPr>
                <w:rFonts w:ascii="Arial" w:hAnsi="Arial" w:cs="Arial"/>
                <w:i/>
                <w:sz w:val="16"/>
                <w:szCs w:val="16"/>
                <w:lang w:val="fr-BE"/>
              </w:rPr>
              <w:t>,</w:t>
            </w:r>
            <w:r w:rsidRPr="007E6CE8">
              <w:rPr>
                <w:rFonts w:ascii="Arial" w:hAnsi="Arial" w:cs="Arial"/>
                <w:i/>
                <w:sz w:val="16"/>
                <w:szCs w:val="16"/>
                <w:lang w:val="fr-BE"/>
              </w:rPr>
              <w:t>1%</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41%</w:t>
            </w:r>
          </w:p>
        </w:tc>
      </w:tr>
      <w:tr w:rsidR="00B1268C" w:rsidRPr="007E6CE8" w:rsidTr="00BA5E4D">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7E6CE8" w:rsidRDefault="006447C5" w:rsidP="00342F8B">
            <w:pPr>
              <w:jc w:val="both"/>
              <w:rPr>
                <w:rFonts w:ascii="Arial" w:hAnsi="Arial" w:cs="Arial"/>
                <w:sz w:val="16"/>
                <w:szCs w:val="16"/>
                <w:lang w:val="fr-BE"/>
              </w:rPr>
            </w:pPr>
            <w:r>
              <w:fldChar w:fldCharType="begin"/>
            </w:r>
            <w:r w:rsidRPr="00535135">
              <w:rPr>
                <w:lang w:val="fr-BE"/>
              </w:rPr>
              <w:instrText xml:space="preserve"> HYPERLINK "http://stats.oecd.org/OECDStat_Metadata/ShowMetadata.ashx?Dataset=TABLE5&amp;Coords=%5bSECTOR%5d.%5b200%5d&amp;ShowOnWeb=true&amp;Lang=en" \o "Click once to display linked information. Click and hold to select this cell." </w:instrText>
            </w:r>
            <w:r>
              <w:fldChar w:fldCharType="separate"/>
            </w:r>
            <w:r w:rsidR="00BA5E4D" w:rsidRPr="007E6CE8">
              <w:rPr>
                <w:rFonts w:ascii="Arial" w:hAnsi="Arial" w:cs="Arial"/>
                <w:sz w:val="16"/>
                <w:szCs w:val="16"/>
                <w:lang w:val="fr-BE"/>
              </w:rPr>
              <w:t>II</w:t>
            </w:r>
            <w:r w:rsidR="00441216" w:rsidRPr="007E6CE8">
              <w:rPr>
                <w:rFonts w:ascii="Arial" w:hAnsi="Arial" w:cs="Arial"/>
                <w:sz w:val="16"/>
                <w:szCs w:val="16"/>
                <w:lang w:val="fr-BE"/>
              </w:rPr>
              <w:t>,</w:t>
            </w:r>
            <w:r w:rsidR="00BA5E4D" w:rsidRPr="007E6CE8">
              <w:rPr>
                <w:rFonts w:ascii="Arial" w:hAnsi="Arial" w:cs="Arial"/>
                <w:sz w:val="16"/>
                <w:szCs w:val="16"/>
                <w:lang w:val="fr-BE"/>
              </w:rPr>
              <w:t xml:space="preserve"> Infrastructure et services économiques</w:t>
            </w:r>
            <w:r>
              <w:rPr>
                <w:rFonts w:ascii="Arial" w:hAnsi="Arial" w:cs="Arial"/>
                <w:sz w:val="16"/>
                <w:szCs w:val="16"/>
                <w:lang w:val="fr-BE"/>
              </w:rPr>
              <w:fldChar w:fldCharType="end"/>
            </w:r>
            <w:r w:rsidR="00441216" w:rsidRPr="007E6CE8">
              <w:rPr>
                <w:lang w:val="fr-BE"/>
              </w:rPr>
              <w:t>,</w:t>
            </w:r>
          </w:p>
        </w:tc>
        <w:tc>
          <w:tcPr>
            <w:tcW w:w="1364" w:type="dxa"/>
            <w:tcBorders>
              <w:top w:val="single" w:sz="4" w:space="0" w:color="auto"/>
              <w:left w:val="single" w:sz="4" w:space="0" w:color="auto"/>
              <w:bottom w:val="single" w:sz="4" w:space="0" w:color="auto"/>
              <w:right w:val="single" w:sz="4" w:space="0" w:color="auto"/>
            </w:tcBorders>
            <w:noWrap/>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15</w:t>
            </w:r>
            <w:r w:rsidR="00441216" w:rsidRPr="007E6CE8">
              <w:rPr>
                <w:rFonts w:ascii="Arial" w:hAnsi="Arial" w:cs="Arial"/>
                <w:sz w:val="16"/>
                <w:szCs w:val="16"/>
                <w:lang w:val="fr-BE"/>
              </w:rPr>
              <w:t>,</w:t>
            </w:r>
            <w:r w:rsidRPr="007E6CE8">
              <w:rPr>
                <w:rFonts w:ascii="Arial" w:hAnsi="Arial" w:cs="Arial"/>
                <w:sz w:val="16"/>
                <w:szCs w:val="16"/>
                <w:lang w:val="fr-BE"/>
              </w:rPr>
              <w:t>8</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27</w:t>
            </w:r>
            <w:r w:rsidR="00441216" w:rsidRPr="007E6CE8">
              <w:rPr>
                <w:rFonts w:ascii="Arial" w:hAnsi="Arial" w:cs="Arial"/>
                <w:sz w:val="16"/>
                <w:szCs w:val="16"/>
                <w:lang w:val="fr-BE"/>
              </w:rPr>
              <w:t>,</w:t>
            </w:r>
            <w:r w:rsidRPr="007E6CE8">
              <w:rPr>
                <w:rFonts w:ascii="Arial" w:hAnsi="Arial" w:cs="Arial"/>
                <w:sz w:val="16"/>
                <w:szCs w:val="16"/>
                <w:lang w:val="fr-BE"/>
              </w:rPr>
              <w:t>2</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b/>
                <w:i/>
                <w:sz w:val="16"/>
                <w:szCs w:val="16"/>
                <w:lang w:val="fr-BE"/>
              </w:rPr>
            </w:pPr>
            <w:r w:rsidRPr="007E6CE8">
              <w:rPr>
                <w:rFonts w:ascii="Arial" w:hAnsi="Arial" w:cs="Arial"/>
                <w:b/>
                <w:i/>
                <w:sz w:val="16"/>
                <w:szCs w:val="16"/>
                <w:lang w:val="fr-BE"/>
              </w:rPr>
              <w:t>+72</w:t>
            </w:r>
            <w:r w:rsidR="00441216" w:rsidRPr="007E6CE8">
              <w:rPr>
                <w:rFonts w:ascii="Arial" w:hAnsi="Arial" w:cs="Arial"/>
                <w:b/>
                <w:i/>
                <w:sz w:val="16"/>
                <w:szCs w:val="16"/>
                <w:lang w:val="fr-BE"/>
              </w:rPr>
              <w:t>,</w:t>
            </w:r>
            <w:r w:rsidRPr="007E6CE8">
              <w:rPr>
                <w:rFonts w:ascii="Arial" w:hAnsi="Arial" w:cs="Arial"/>
                <w:b/>
                <w:i/>
                <w:sz w:val="16"/>
                <w:szCs w:val="16"/>
                <w:lang w:val="fr-BE"/>
              </w:rPr>
              <w:t>2%</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16%</w:t>
            </w:r>
          </w:p>
        </w:tc>
      </w:tr>
      <w:tr w:rsidR="00B1268C" w:rsidRPr="007E6CE8" w:rsidTr="00BA5E4D">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7E6CE8" w:rsidRDefault="006447C5" w:rsidP="00342F8B">
            <w:pPr>
              <w:jc w:val="both"/>
              <w:rPr>
                <w:rFonts w:ascii="Arial" w:hAnsi="Arial" w:cs="Arial"/>
                <w:sz w:val="16"/>
                <w:szCs w:val="16"/>
                <w:lang w:val="fr-BE"/>
              </w:rPr>
            </w:pPr>
            <w:hyperlink r:id="rId11" w:tooltip="Click once to display linked information. Click and hold to select this cell." w:history="1">
              <w:r w:rsidR="00BA5E4D" w:rsidRPr="007E6CE8">
                <w:rPr>
                  <w:rFonts w:ascii="Arial" w:hAnsi="Arial" w:cs="Arial"/>
                  <w:sz w:val="16"/>
                  <w:szCs w:val="16"/>
                  <w:lang w:val="fr-BE"/>
                </w:rPr>
                <w:t>III</w:t>
              </w:r>
              <w:r w:rsidR="00441216" w:rsidRPr="007E6CE8">
                <w:rPr>
                  <w:rFonts w:ascii="Arial" w:hAnsi="Arial" w:cs="Arial"/>
                  <w:sz w:val="16"/>
                  <w:szCs w:val="16"/>
                  <w:lang w:val="fr-BE"/>
                </w:rPr>
                <w:t>,</w:t>
              </w:r>
              <w:r w:rsidR="00BA5E4D" w:rsidRPr="007E6CE8">
                <w:rPr>
                  <w:rFonts w:ascii="Arial" w:hAnsi="Arial" w:cs="Arial"/>
                  <w:sz w:val="16"/>
                  <w:szCs w:val="16"/>
                  <w:lang w:val="fr-BE"/>
                </w:rPr>
                <w:t xml:space="preserve"> Secteurs de production</w:t>
              </w:r>
            </w:hyperlink>
            <w:r w:rsidR="00441216" w:rsidRPr="007E6CE8">
              <w:rPr>
                <w:lang w:val="fr-BE"/>
              </w:rPr>
              <w:t>,</w:t>
            </w:r>
          </w:p>
        </w:tc>
        <w:tc>
          <w:tcPr>
            <w:tcW w:w="1364" w:type="dxa"/>
            <w:tcBorders>
              <w:top w:val="single" w:sz="4" w:space="0" w:color="auto"/>
              <w:left w:val="single" w:sz="4" w:space="0" w:color="auto"/>
              <w:bottom w:val="single" w:sz="4" w:space="0" w:color="auto"/>
              <w:right w:val="single" w:sz="4" w:space="0" w:color="auto"/>
            </w:tcBorders>
            <w:noWrap/>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8</w:t>
            </w:r>
            <w:r w:rsidR="00441216" w:rsidRPr="007E6CE8">
              <w:rPr>
                <w:rFonts w:ascii="Arial" w:hAnsi="Arial" w:cs="Arial"/>
                <w:sz w:val="16"/>
                <w:szCs w:val="16"/>
                <w:lang w:val="fr-BE"/>
              </w:rPr>
              <w:t>,</w:t>
            </w:r>
            <w:r w:rsidRPr="007E6CE8">
              <w:rPr>
                <w:rFonts w:ascii="Arial" w:hAnsi="Arial" w:cs="Arial"/>
                <w:sz w:val="16"/>
                <w:szCs w:val="16"/>
                <w:lang w:val="fr-BE"/>
              </w:rPr>
              <w:t>1</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14</w:t>
            </w:r>
            <w:r w:rsidR="00441216" w:rsidRPr="007E6CE8">
              <w:rPr>
                <w:rFonts w:ascii="Arial" w:hAnsi="Arial" w:cs="Arial"/>
                <w:sz w:val="16"/>
                <w:szCs w:val="16"/>
                <w:lang w:val="fr-BE"/>
              </w:rPr>
              <w:t>,</w:t>
            </w:r>
            <w:r w:rsidRPr="007E6CE8">
              <w:rPr>
                <w:rFonts w:ascii="Arial" w:hAnsi="Arial" w:cs="Arial"/>
                <w:sz w:val="16"/>
                <w:szCs w:val="16"/>
                <w:lang w:val="fr-BE"/>
              </w:rPr>
              <w:t>8</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b/>
                <w:i/>
                <w:sz w:val="16"/>
                <w:szCs w:val="16"/>
                <w:lang w:val="fr-BE"/>
              </w:rPr>
            </w:pPr>
            <w:r w:rsidRPr="007E6CE8">
              <w:rPr>
                <w:rFonts w:ascii="Arial" w:hAnsi="Arial" w:cs="Arial"/>
                <w:b/>
                <w:i/>
                <w:sz w:val="16"/>
                <w:szCs w:val="16"/>
                <w:lang w:val="fr-BE"/>
              </w:rPr>
              <w:t>+82</w:t>
            </w:r>
            <w:r w:rsidR="00441216" w:rsidRPr="007E6CE8">
              <w:rPr>
                <w:rFonts w:ascii="Arial" w:hAnsi="Arial" w:cs="Arial"/>
                <w:b/>
                <w:i/>
                <w:sz w:val="16"/>
                <w:szCs w:val="16"/>
                <w:lang w:val="fr-BE"/>
              </w:rPr>
              <w:t>,</w:t>
            </w:r>
            <w:r w:rsidRPr="007E6CE8">
              <w:rPr>
                <w:rFonts w:ascii="Arial" w:hAnsi="Arial" w:cs="Arial"/>
                <w:b/>
                <w:i/>
                <w:sz w:val="16"/>
                <w:szCs w:val="16"/>
                <w:lang w:val="fr-BE"/>
              </w:rPr>
              <w:t>7%</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9%</w:t>
            </w:r>
          </w:p>
        </w:tc>
      </w:tr>
      <w:tr w:rsidR="00B1268C" w:rsidRPr="007E6CE8" w:rsidTr="00BA5E4D">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7E6CE8" w:rsidRDefault="006447C5" w:rsidP="00342F8B">
            <w:pPr>
              <w:jc w:val="both"/>
              <w:rPr>
                <w:rFonts w:ascii="Arial" w:hAnsi="Arial" w:cs="Arial"/>
                <w:sz w:val="16"/>
                <w:szCs w:val="16"/>
                <w:lang w:val="fr-BE"/>
              </w:rPr>
            </w:pPr>
            <w:hyperlink r:id="rId12" w:tooltip="Click once to display linked information. Click and hold to select this cell." w:history="1">
              <w:r w:rsidR="00441216" w:rsidRPr="007E6CE8">
                <w:rPr>
                  <w:rFonts w:ascii="Arial" w:hAnsi="Arial" w:cs="Arial"/>
                  <w:sz w:val="16"/>
                  <w:szCs w:val="16"/>
                  <w:lang w:val="fr-BE"/>
                </w:rPr>
                <w:t>IV, Multisectorielle / Transversale</w:t>
              </w:r>
            </w:hyperlink>
            <w:r w:rsidR="00441216" w:rsidRPr="007E6CE8">
              <w:rPr>
                <w:lang w:val="fr-BE"/>
              </w:rPr>
              <w:t>,</w:t>
            </w:r>
          </w:p>
        </w:tc>
        <w:tc>
          <w:tcPr>
            <w:tcW w:w="1364" w:type="dxa"/>
            <w:tcBorders>
              <w:top w:val="single" w:sz="4" w:space="0" w:color="auto"/>
              <w:left w:val="single" w:sz="4" w:space="0" w:color="auto"/>
              <w:bottom w:val="single" w:sz="4" w:space="0" w:color="auto"/>
              <w:right w:val="single" w:sz="4" w:space="0" w:color="auto"/>
            </w:tcBorders>
            <w:noWrap/>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8</w:t>
            </w:r>
            <w:r w:rsidR="00441216" w:rsidRPr="007E6CE8">
              <w:rPr>
                <w:rFonts w:ascii="Arial" w:hAnsi="Arial" w:cs="Arial"/>
                <w:sz w:val="16"/>
                <w:szCs w:val="16"/>
                <w:lang w:val="fr-BE"/>
              </w:rPr>
              <w:t>,</w:t>
            </w:r>
            <w:r w:rsidRPr="007E6CE8">
              <w:rPr>
                <w:rFonts w:ascii="Arial" w:hAnsi="Arial" w:cs="Arial"/>
                <w:sz w:val="16"/>
                <w:szCs w:val="16"/>
                <w:lang w:val="fr-BE"/>
              </w:rPr>
              <w:t>6</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17</w:t>
            </w:r>
            <w:r w:rsidR="00441216" w:rsidRPr="007E6CE8">
              <w:rPr>
                <w:rFonts w:ascii="Arial" w:hAnsi="Arial" w:cs="Arial"/>
                <w:sz w:val="16"/>
                <w:szCs w:val="16"/>
                <w:lang w:val="fr-BE"/>
              </w:rPr>
              <w:t>,</w:t>
            </w:r>
            <w:r w:rsidRPr="007E6CE8">
              <w:rPr>
                <w:rFonts w:ascii="Arial" w:hAnsi="Arial" w:cs="Arial"/>
                <w:sz w:val="16"/>
                <w:szCs w:val="16"/>
                <w:lang w:val="fr-BE"/>
              </w:rPr>
              <w:t>5</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+104</w:t>
            </w:r>
            <w:r w:rsidR="00441216" w:rsidRPr="007E6CE8">
              <w:rPr>
                <w:rFonts w:ascii="Arial" w:hAnsi="Arial" w:cs="Arial"/>
                <w:i/>
                <w:sz w:val="16"/>
                <w:szCs w:val="16"/>
                <w:lang w:val="fr-BE"/>
              </w:rPr>
              <w:t>,</w:t>
            </w:r>
            <w:r w:rsidRPr="007E6CE8">
              <w:rPr>
                <w:rFonts w:ascii="Arial" w:hAnsi="Arial" w:cs="Arial"/>
                <w:i/>
                <w:sz w:val="16"/>
                <w:szCs w:val="16"/>
                <w:lang w:val="fr-BE"/>
              </w:rPr>
              <w:t>1%</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10%</w:t>
            </w:r>
          </w:p>
        </w:tc>
      </w:tr>
      <w:tr w:rsidR="00B1268C" w:rsidRPr="007E6CE8" w:rsidTr="00BA5E4D">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7E6CE8" w:rsidRDefault="00BA5E4D" w:rsidP="00342F8B">
            <w:pPr>
              <w:jc w:val="both"/>
              <w:rPr>
                <w:rFonts w:ascii="Arial" w:hAnsi="Arial" w:cs="Arial"/>
                <w:sz w:val="16"/>
                <w:szCs w:val="16"/>
                <w:lang w:val="fr-BE"/>
              </w:rPr>
            </w:pPr>
            <w:r w:rsidRPr="007E6CE8">
              <w:rPr>
                <w:rFonts w:ascii="Arial" w:hAnsi="Arial" w:cs="Arial"/>
                <w:sz w:val="16"/>
                <w:szCs w:val="16"/>
                <w:lang w:val="fr-BE"/>
              </w:rPr>
              <w:t>VI</w:t>
            </w:r>
            <w:r w:rsidR="00441216" w:rsidRPr="007E6CE8">
              <w:rPr>
                <w:rFonts w:ascii="Arial" w:hAnsi="Arial" w:cs="Arial"/>
                <w:sz w:val="16"/>
                <w:szCs w:val="16"/>
                <w:lang w:val="fr-BE"/>
              </w:rPr>
              <w:t>,</w:t>
            </w:r>
            <w:r w:rsidR="00B1268C" w:rsidRPr="007E6CE8">
              <w:rPr>
                <w:rFonts w:ascii="Arial" w:hAnsi="Arial" w:cs="Arial"/>
                <w:sz w:val="16"/>
                <w:szCs w:val="16"/>
                <w:lang w:val="fr-BE"/>
              </w:rPr>
              <w:t xml:space="preserve"> </w:t>
            </w:r>
            <w:r w:rsidRPr="007E6CE8">
              <w:rPr>
                <w:rFonts w:ascii="Arial" w:hAnsi="Arial" w:cs="Arial"/>
                <w:sz w:val="16"/>
                <w:szCs w:val="16"/>
                <w:lang w:val="fr-BE"/>
              </w:rPr>
              <w:t>Aide en marchandises /</w:t>
            </w:r>
            <w:proofErr w:type="spellStart"/>
            <w:r w:rsidRPr="007E6CE8">
              <w:rPr>
                <w:rFonts w:ascii="Arial" w:hAnsi="Arial" w:cs="Arial"/>
                <w:sz w:val="16"/>
                <w:szCs w:val="16"/>
                <w:lang w:val="fr-BE"/>
              </w:rPr>
              <w:t>Prog</w:t>
            </w:r>
            <w:proofErr w:type="spellEnd"/>
            <w:r w:rsidR="00441216" w:rsidRPr="007E6CE8">
              <w:rPr>
                <w:rFonts w:ascii="Arial" w:hAnsi="Arial" w:cs="Arial"/>
                <w:sz w:val="16"/>
                <w:szCs w:val="16"/>
                <w:lang w:val="fr-BE"/>
              </w:rPr>
              <w:t>,</w:t>
            </w:r>
            <w:r w:rsidRPr="007E6CE8">
              <w:rPr>
                <w:rFonts w:ascii="Arial" w:hAnsi="Arial" w:cs="Arial"/>
                <w:sz w:val="16"/>
                <w:szCs w:val="16"/>
                <w:lang w:val="fr-BE"/>
              </w:rPr>
              <w:t xml:space="preserve"> d’aide</w:t>
            </w:r>
            <w:r w:rsidR="00B1268C" w:rsidRPr="007E6CE8">
              <w:rPr>
                <w:rFonts w:ascii="Arial" w:hAnsi="Arial" w:cs="Arial"/>
                <w:sz w:val="16"/>
                <w:szCs w:val="16"/>
                <w:lang w:val="fr-BE"/>
              </w:rPr>
              <w:t xml:space="preserve"> </w:t>
            </w:r>
            <w:r w:rsidRPr="007E6CE8">
              <w:rPr>
                <w:rFonts w:ascii="Arial" w:hAnsi="Arial" w:cs="Arial"/>
                <w:sz w:val="16"/>
                <w:szCs w:val="16"/>
                <w:lang w:val="fr-BE"/>
              </w:rPr>
              <w:t>généraux</w:t>
            </w:r>
          </w:p>
        </w:tc>
        <w:tc>
          <w:tcPr>
            <w:tcW w:w="1364" w:type="dxa"/>
            <w:tcBorders>
              <w:top w:val="single" w:sz="4" w:space="0" w:color="auto"/>
              <w:left w:val="single" w:sz="4" w:space="0" w:color="auto"/>
              <w:bottom w:val="single" w:sz="4" w:space="0" w:color="auto"/>
              <w:right w:val="single" w:sz="4" w:space="0" w:color="auto"/>
            </w:tcBorders>
            <w:noWrap/>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4</w:t>
            </w:r>
            <w:r w:rsidR="00441216" w:rsidRPr="007E6CE8">
              <w:rPr>
                <w:rFonts w:ascii="Arial" w:hAnsi="Arial" w:cs="Arial"/>
                <w:sz w:val="16"/>
                <w:szCs w:val="16"/>
                <w:lang w:val="fr-BE"/>
              </w:rPr>
              <w:t>,</w:t>
            </w:r>
            <w:r w:rsidRPr="007E6CE8">
              <w:rPr>
                <w:rFonts w:ascii="Arial" w:hAnsi="Arial" w:cs="Arial"/>
                <w:sz w:val="16"/>
                <w:szCs w:val="16"/>
                <w:lang w:val="fr-BE"/>
              </w:rPr>
              <w:t>9</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6</w:t>
            </w:r>
            <w:r w:rsidR="00441216" w:rsidRPr="007E6CE8">
              <w:rPr>
                <w:rFonts w:ascii="Arial" w:hAnsi="Arial" w:cs="Arial"/>
                <w:sz w:val="16"/>
                <w:szCs w:val="16"/>
                <w:lang w:val="fr-BE"/>
              </w:rPr>
              <w:t>,</w:t>
            </w:r>
            <w:r w:rsidRPr="007E6CE8">
              <w:rPr>
                <w:rFonts w:ascii="Arial" w:hAnsi="Arial" w:cs="Arial"/>
                <w:sz w:val="16"/>
                <w:szCs w:val="16"/>
                <w:lang w:val="fr-BE"/>
              </w:rPr>
              <w:t>5</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+32</w:t>
            </w:r>
            <w:r w:rsidR="00441216" w:rsidRPr="007E6CE8">
              <w:rPr>
                <w:rFonts w:ascii="Arial" w:hAnsi="Arial" w:cs="Arial"/>
                <w:i/>
                <w:sz w:val="16"/>
                <w:szCs w:val="16"/>
                <w:lang w:val="fr-BE"/>
              </w:rPr>
              <w:t>,</w:t>
            </w:r>
            <w:r w:rsidRPr="007E6CE8">
              <w:rPr>
                <w:rFonts w:ascii="Arial" w:hAnsi="Arial" w:cs="Arial"/>
                <w:i/>
                <w:sz w:val="16"/>
                <w:szCs w:val="16"/>
                <w:lang w:val="fr-BE"/>
              </w:rPr>
              <w:t>2%</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4%</w:t>
            </w:r>
          </w:p>
        </w:tc>
      </w:tr>
      <w:tr w:rsidR="00B1268C" w:rsidRPr="007E6CE8" w:rsidTr="00BA5E4D">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7E6CE8" w:rsidRDefault="006447C5" w:rsidP="00342F8B">
            <w:pPr>
              <w:jc w:val="both"/>
              <w:rPr>
                <w:rFonts w:ascii="Arial" w:hAnsi="Arial" w:cs="Arial"/>
                <w:sz w:val="16"/>
                <w:szCs w:val="16"/>
                <w:lang w:val="fr-BE"/>
              </w:rPr>
            </w:pPr>
            <w:r>
              <w:fldChar w:fldCharType="begin"/>
            </w:r>
            <w:r w:rsidRPr="00535135">
              <w:rPr>
                <w:lang w:val="fr-BE"/>
              </w:rPr>
              <w:instrText xml:space="preserve"> HYPERLINK "http://stats.oecd.org/OECDStat_Metadata/ShowMetadata.ashx?Dataset=TABLE5&amp;Coords=%5bSECTOR%5d.%5b600%5d&amp;ShowOnWeb=true&amp;Lang=en" \o "Click once to display linked information. Click and hold to select this cell." </w:instrText>
            </w:r>
            <w:r>
              <w:fldChar w:fldCharType="separate"/>
            </w:r>
            <w:r w:rsidR="00BA5E4D" w:rsidRPr="007E6CE8">
              <w:rPr>
                <w:rFonts w:ascii="Arial" w:hAnsi="Arial" w:cs="Arial"/>
                <w:sz w:val="16"/>
                <w:szCs w:val="16"/>
                <w:lang w:val="fr-BE"/>
              </w:rPr>
              <w:t>VII</w:t>
            </w:r>
            <w:r w:rsidR="00441216" w:rsidRPr="007E6CE8">
              <w:rPr>
                <w:rFonts w:ascii="Arial" w:hAnsi="Arial" w:cs="Arial"/>
                <w:sz w:val="16"/>
                <w:szCs w:val="16"/>
                <w:lang w:val="fr-BE"/>
              </w:rPr>
              <w:t>,</w:t>
            </w:r>
            <w:r w:rsidR="00BA5E4D" w:rsidRPr="007E6CE8">
              <w:rPr>
                <w:rFonts w:ascii="Arial" w:hAnsi="Arial" w:cs="Arial"/>
                <w:sz w:val="16"/>
                <w:szCs w:val="16"/>
                <w:lang w:val="fr-BE"/>
              </w:rPr>
              <w:t xml:space="preserve"> Action liée à la dette</w:t>
            </w:r>
            <w:r>
              <w:rPr>
                <w:rFonts w:ascii="Arial" w:hAnsi="Arial" w:cs="Arial"/>
                <w:sz w:val="16"/>
                <w:szCs w:val="16"/>
                <w:lang w:val="fr-BE"/>
              </w:rPr>
              <w:fldChar w:fldCharType="end"/>
            </w:r>
            <w:r w:rsidR="00441216" w:rsidRPr="007E6CE8">
              <w:rPr>
                <w:lang w:val="fr-BE"/>
              </w:rPr>
              <w:t>,</w:t>
            </w:r>
          </w:p>
        </w:tc>
        <w:tc>
          <w:tcPr>
            <w:tcW w:w="1364" w:type="dxa"/>
            <w:tcBorders>
              <w:top w:val="single" w:sz="4" w:space="0" w:color="auto"/>
              <w:left w:val="single" w:sz="4" w:space="0" w:color="auto"/>
              <w:bottom w:val="single" w:sz="4" w:space="0" w:color="auto"/>
              <w:right w:val="single" w:sz="4" w:space="0" w:color="auto"/>
            </w:tcBorders>
            <w:noWrap/>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23</w:t>
            </w:r>
            <w:r w:rsidR="00441216" w:rsidRPr="007E6CE8">
              <w:rPr>
                <w:rFonts w:ascii="Arial" w:hAnsi="Arial" w:cs="Arial"/>
                <w:sz w:val="16"/>
                <w:szCs w:val="16"/>
                <w:lang w:val="fr-BE"/>
              </w:rPr>
              <w:t>,</w:t>
            </w:r>
            <w:r w:rsidRPr="007E6CE8">
              <w:rPr>
                <w:rFonts w:ascii="Arial" w:hAnsi="Arial" w:cs="Arial"/>
                <w:sz w:val="16"/>
                <w:szCs w:val="16"/>
                <w:lang w:val="fr-BE"/>
              </w:rPr>
              <w:t>2</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4</w:t>
            </w:r>
            <w:r w:rsidR="00441216" w:rsidRPr="007E6CE8">
              <w:rPr>
                <w:rFonts w:ascii="Arial" w:hAnsi="Arial" w:cs="Arial"/>
                <w:sz w:val="16"/>
                <w:szCs w:val="16"/>
                <w:lang w:val="fr-BE"/>
              </w:rPr>
              <w:t>,</w:t>
            </w:r>
            <w:r w:rsidRPr="007E6CE8">
              <w:rPr>
                <w:rFonts w:ascii="Arial" w:hAnsi="Arial" w:cs="Arial"/>
                <w:sz w:val="16"/>
                <w:szCs w:val="16"/>
                <w:lang w:val="fr-BE"/>
              </w:rPr>
              <w:t>5</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-80</w:t>
            </w:r>
            <w:r w:rsidR="00441216" w:rsidRPr="007E6CE8">
              <w:rPr>
                <w:rFonts w:ascii="Arial" w:hAnsi="Arial" w:cs="Arial"/>
                <w:i/>
                <w:sz w:val="16"/>
                <w:szCs w:val="16"/>
                <w:lang w:val="fr-BE"/>
              </w:rPr>
              <w:t>,</w:t>
            </w:r>
            <w:r w:rsidRPr="007E6CE8">
              <w:rPr>
                <w:rFonts w:ascii="Arial" w:hAnsi="Arial" w:cs="Arial"/>
                <w:i/>
                <w:sz w:val="16"/>
                <w:szCs w:val="16"/>
                <w:lang w:val="fr-BE"/>
              </w:rPr>
              <w:t>5%</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3%</w:t>
            </w:r>
          </w:p>
        </w:tc>
      </w:tr>
      <w:tr w:rsidR="00B1268C" w:rsidRPr="007E6CE8" w:rsidTr="00BA5E4D">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7E6CE8" w:rsidRDefault="006447C5" w:rsidP="00342F8B">
            <w:pPr>
              <w:jc w:val="both"/>
              <w:rPr>
                <w:rFonts w:ascii="Arial" w:hAnsi="Arial" w:cs="Arial"/>
                <w:sz w:val="16"/>
                <w:szCs w:val="16"/>
                <w:lang w:val="fr-BE"/>
              </w:rPr>
            </w:pPr>
            <w:hyperlink r:id="rId13" w:tooltip="Click once to display linked information. Click and hold to select this cell." w:history="1">
              <w:r w:rsidR="00BA5E4D" w:rsidRPr="007E6CE8">
                <w:rPr>
                  <w:rFonts w:ascii="Arial" w:hAnsi="Arial" w:cs="Arial"/>
                  <w:sz w:val="16"/>
                  <w:szCs w:val="16"/>
                  <w:lang w:val="fr-BE"/>
                </w:rPr>
                <w:t>VIII</w:t>
              </w:r>
              <w:r w:rsidR="00441216" w:rsidRPr="007E6CE8">
                <w:rPr>
                  <w:rFonts w:ascii="Arial" w:hAnsi="Arial" w:cs="Arial"/>
                  <w:sz w:val="16"/>
                  <w:szCs w:val="16"/>
                  <w:lang w:val="fr-BE"/>
                </w:rPr>
                <w:t>,</w:t>
              </w:r>
              <w:r w:rsidR="00BA5E4D" w:rsidRPr="007E6CE8">
                <w:rPr>
                  <w:rFonts w:ascii="Arial" w:hAnsi="Arial" w:cs="Arial"/>
                  <w:sz w:val="16"/>
                  <w:szCs w:val="16"/>
                  <w:lang w:val="fr-BE"/>
                </w:rPr>
                <w:t xml:space="preserve"> Aide humanitaire</w:t>
              </w:r>
            </w:hyperlink>
            <w:r w:rsidR="00441216" w:rsidRPr="007E6CE8">
              <w:rPr>
                <w:lang w:val="fr-BE"/>
              </w:rPr>
              <w:t>,</w:t>
            </w:r>
          </w:p>
        </w:tc>
        <w:tc>
          <w:tcPr>
            <w:tcW w:w="1364" w:type="dxa"/>
            <w:tcBorders>
              <w:top w:val="single" w:sz="4" w:space="0" w:color="auto"/>
              <w:left w:val="single" w:sz="4" w:space="0" w:color="auto"/>
              <w:bottom w:val="single" w:sz="4" w:space="0" w:color="auto"/>
              <w:right w:val="single" w:sz="4" w:space="0" w:color="auto"/>
            </w:tcBorders>
            <w:noWrap/>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8</w:t>
            </w:r>
            <w:r w:rsidR="00441216" w:rsidRPr="007E6CE8">
              <w:rPr>
                <w:rFonts w:ascii="Arial" w:hAnsi="Arial" w:cs="Arial"/>
                <w:sz w:val="16"/>
                <w:szCs w:val="16"/>
                <w:lang w:val="fr-BE"/>
              </w:rPr>
              <w:t>,</w:t>
            </w:r>
            <w:r w:rsidRPr="007E6CE8">
              <w:rPr>
                <w:rFonts w:ascii="Arial" w:hAnsi="Arial" w:cs="Arial"/>
                <w:sz w:val="16"/>
                <w:szCs w:val="16"/>
                <w:lang w:val="fr-BE"/>
              </w:rPr>
              <w:t>5</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12</w:t>
            </w:r>
            <w:r w:rsidR="00441216" w:rsidRPr="007E6CE8">
              <w:rPr>
                <w:rFonts w:ascii="Arial" w:hAnsi="Arial" w:cs="Arial"/>
                <w:sz w:val="16"/>
                <w:szCs w:val="16"/>
                <w:lang w:val="fr-BE"/>
              </w:rPr>
              <w:t>,</w:t>
            </w:r>
            <w:r w:rsidRPr="007E6CE8">
              <w:rPr>
                <w:rFonts w:ascii="Arial" w:hAnsi="Arial" w:cs="Arial"/>
                <w:sz w:val="16"/>
                <w:szCs w:val="16"/>
                <w:lang w:val="fr-BE"/>
              </w:rPr>
              <w:t>8</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+50</w:t>
            </w:r>
            <w:r w:rsidR="00441216" w:rsidRPr="007E6CE8">
              <w:rPr>
                <w:rFonts w:ascii="Arial" w:hAnsi="Arial" w:cs="Arial"/>
                <w:i/>
                <w:sz w:val="16"/>
                <w:szCs w:val="16"/>
                <w:lang w:val="fr-BE"/>
              </w:rPr>
              <w:t>,</w:t>
            </w:r>
            <w:r w:rsidRPr="007E6CE8">
              <w:rPr>
                <w:rFonts w:ascii="Arial" w:hAnsi="Arial" w:cs="Arial"/>
                <w:i/>
                <w:sz w:val="16"/>
                <w:szCs w:val="16"/>
                <w:lang w:val="fr-BE"/>
              </w:rPr>
              <w:t>2%</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8%</w:t>
            </w:r>
          </w:p>
        </w:tc>
      </w:tr>
      <w:tr w:rsidR="00B1268C" w:rsidRPr="007E6CE8" w:rsidTr="00BA5E4D">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7E6CE8" w:rsidRDefault="006447C5" w:rsidP="00342F8B">
            <w:pPr>
              <w:jc w:val="both"/>
              <w:rPr>
                <w:rFonts w:ascii="Arial" w:hAnsi="Arial" w:cs="Arial"/>
                <w:sz w:val="16"/>
                <w:szCs w:val="16"/>
                <w:lang w:val="fr-BE"/>
              </w:rPr>
            </w:pPr>
            <w:r>
              <w:fldChar w:fldCharType="begin"/>
            </w:r>
            <w:r w:rsidRPr="00535135">
              <w:rPr>
                <w:lang w:val="fr-BE"/>
              </w:rPr>
              <w:instrText xml:space="preserve"> HYPERLINK "http://stats.oecd.org/OECDStat_Metadata/ShowMetadata.ashx?Dataset=TABLE5&amp;Coords=%5bSECTOR%5d.%5b998%5d&amp;ShowOnWeb=true&amp;Lang=en" \o "Click once to display linked information. Click and hold to select this cell." </w:instrText>
            </w:r>
            <w:r>
              <w:fldChar w:fldCharType="separate"/>
            </w:r>
            <w:r w:rsidR="00BA5E4D" w:rsidRPr="007E6CE8">
              <w:rPr>
                <w:rFonts w:ascii="Arial" w:hAnsi="Arial" w:cs="Arial"/>
                <w:sz w:val="16"/>
                <w:szCs w:val="16"/>
                <w:lang w:val="fr-BE"/>
              </w:rPr>
              <w:t>IX</w:t>
            </w:r>
            <w:r w:rsidR="00441216" w:rsidRPr="007E6CE8">
              <w:rPr>
                <w:rFonts w:ascii="Arial" w:hAnsi="Arial" w:cs="Arial"/>
                <w:sz w:val="16"/>
                <w:szCs w:val="16"/>
                <w:lang w:val="fr-BE"/>
              </w:rPr>
              <w:t>,</w:t>
            </w:r>
            <w:r w:rsidR="00BA5E4D" w:rsidRPr="007E6CE8">
              <w:rPr>
                <w:rFonts w:ascii="Arial" w:hAnsi="Arial" w:cs="Arial"/>
                <w:sz w:val="16"/>
                <w:szCs w:val="16"/>
                <w:lang w:val="fr-BE"/>
              </w:rPr>
              <w:t xml:space="preserve"> Non allouée / Non spécifiée</w:t>
            </w:r>
            <w:r>
              <w:rPr>
                <w:rFonts w:ascii="Arial" w:hAnsi="Arial" w:cs="Arial"/>
                <w:sz w:val="16"/>
                <w:szCs w:val="16"/>
                <w:lang w:val="fr-BE"/>
              </w:rPr>
              <w:fldChar w:fldCharType="end"/>
            </w:r>
            <w:r w:rsidR="00441216" w:rsidRPr="007E6CE8">
              <w:rPr>
                <w:lang w:val="fr-BE"/>
              </w:rPr>
              <w:t>,</w:t>
            </w:r>
          </w:p>
        </w:tc>
        <w:tc>
          <w:tcPr>
            <w:tcW w:w="1364" w:type="dxa"/>
            <w:tcBorders>
              <w:top w:val="single" w:sz="4" w:space="0" w:color="auto"/>
              <w:left w:val="single" w:sz="4" w:space="0" w:color="auto"/>
              <w:bottom w:val="single" w:sz="4" w:space="0" w:color="auto"/>
              <w:right w:val="single" w:sz="4" w:space="0" w:color="auto"/>
            </w:tcBorders>
            <w:noWrap/>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13</w:t>
            </w:r>
            <w:r w:rsidR="00441216" w:rsidRPr="007E6CE8">
              <w:rPr>
                <w:rFonts w:ascii="Arial" w:hAnsi="Arial" w:cs="Arial"/>
                <w:sz w:val="16"/>
                <w:szCs w:val="16"/>
                <w:lang w:val="fr-BE"/>
              </w:rPr>
              <w:t>,</w:t>
            </w:r>
            <w:r w:rsidRPr="007E6CE8">
              <w:rPr>
                <w:rFonts w:ascii="Arial" w:hAnsi="Arial" w:cs="Arial"/>
                <w:sz w:val="16"/>
                <w:szCs w:val="16"/>
                <w:lang w:val="fr-BE"/>
              </w:rPr>
              <w:t>6</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15</w:t>
            </w:r>
            <w:r w:rsidR="00441216" w:rsidRPr="007E6CE8">
              <w:rPr>
                <w:rFonts w:ascii="Arial" w:hAnsi="Arial" w:cs="Arial"/>
                <w:sz w:val="16"/>
                <w:szCs w:val="16"/>
                <w:lang w:val="fr-BE"/>
              </w:rPr>
              <w:t>,</w:t>
            </w:r>
            <w:r w:rsidRPr="007E6CE8">
              <w:rPr>
                <w:rFonts w:ascii="Arial" w:hAnsi="Arial" w:cs="Arial"/>
                <w:sz w:val="16"/>
                <w:szCs w:val="16"/>
                <w:lang w:val="fr-BE"/>
              </w:rPr>
              <w:t>1</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+10</w:t>
            </w:r>
            <w:r w:rsidR="00441216" w:rsidRPr="007E6CE8">
              <w:rPr>
                <w:rFonts w:ascii="Arial" w:hAnsi="Arial" w:cs="Arial"/>
                <w:i/>
                <w:sz w:val="16"/>
                <w:szCs w:val="16"/>
                <w:lang w:val="fr-BE"/>
              </w:rPr>
              <w:t>,</w:t>
            </w:r>
            <w:r w:rsidRPr="007E6CE8">
              <w:rPr>
                <w:rFonts w:ascii="Arial" w:hAnsi="Arial" w:cs="Arial"/>
                <w:i/>
                <w:sz w:val="16"/>
                <w:szCs w:val="16"/>
                <w:lang w:val="fr-BE"/>
              </w:rPr>
              <w:t>8%</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9%</w:t>
            </w:r>
          </w:p>
        </w:tc>
      </w:tr>
      <w:tr w:rsidR="00B1268C" w:rsidRPr="007E6CE8" w:rsidTr="00F02DB4">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7E6CE8" w:rsidRDefault="00BA5E4D" w:rsidP="00342F8B">
            <w:pPr>
              <w:jc w:val="both"/>
              <w:rPr>
                <w:rFonts w:ascii="Arial" w:hAnsi="Arial" w:cs="Arial"/>
                <w:sz w:val="16"/>
                <w:szCs w:val="16"/>
                <w:lang w:val="fr-BE"/>
              </w:rPr>
            </w:pPr>
            <w:r w:rsidRPr="007E6CE8">
              <w:rPr>
                <w:rFonts w:ascii="Arial" w:hAnsi="Arial" w:cs="Arial"/>
                <w:sz w:val="16"/>
                <w:szCs w:val="16"/>
                <w:lang w:val="fr-BE"/>
              </w:rPr>
              <w:t>Total</w:t>
            </w:r>
          </w:p>
        </w:tc>
        <w:tc>
          <w:tcPr>
            <w:tcW w:w="1364" w:type="dxa"/>
            <w:tcBorders>
              <w:top w:val="single" w:sz="4" w:space="0" w:color="auto"/>
              <w:left w:val="single" w:sz="4" w:space="0" w:color="auto"/>
              <w:bottom w:val="single" w:sz="4" w:space="0" w:color="auto"/>
              <w:right w:val="single" w:sz="4" w:space="0" w:color="auto"/>
            </w:tcBorders>
            <w:noWrap/>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129</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167</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+29</w:t>
            </w:r>
            <w:r w:rsidR="00441216" w:rsidRPr="007E6CE8">
              <w:rPr>
                <w:rFonts w:ascii="Arial" w:hAnsi="Arial" w:cs="Arial"/>
                <w:i/>
                <w:sz w:val="16"/>
                <w:szCs w:val="16"/>
                <w:lang w:val="fr-BE"/>
              </w:rPr>
              <w:t>,</w:t>
            </w:r>
            <w:r w:rsidRPr="007E6CE8">
              <w:rPr>
                <w:rFonts w:ascii="Arial" w:hAnsi="Arial" w:cs="Arial"/>
                <w:i/>
                <w:sz w:val="16"/>
                <w:szCs w:val="16"/>
                <w:lang w:val="fr-BE"/>
              </w:rPr>
              <w:t>4%</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100%</w:t>
            </w:r>
          </w:p>
        </w:tc>
      </w:tr>
      <w:tr w:rsidR="00B1268C" w:rsidRPr="007E6CE8" w:rsidTr="00BA5E4D">
        <w:trPr>
          <w:cantSplit/>
        </w:trPr>
        <w:tc>
          <w:tcPr>
            <w:tcW w:w="3333" w:type="dxa"/>
            <w:tcBorders>
              <w:top w:val="single" w:sz="4" w:space="0" w:color="auto"/>
              <w:left w:val="single" w:sz="4" w:space="0" w:color="auto"/>
              <w:bottom w:val="single" w:sz="4" w:space="0" w:color="auto"/>
              <w:right w:val="single" w:sz="4" w:space="0" w:color="auto"/>
            </w:tcBorders>
          </w:tcPr>
          <w:p w:rsidR="00844E82" w:rsidRPr="007E6CE8" w:rsidRDefault="00844E82" w:rsidP="007462FA">
            <w:pPr>
              <w:jc w:val="both"/>
              <w:rPr>
                <w:rFonts w:ascii="Arial" w:hAnsi="Arial" w:cs="Arial"/>
                <w:sz w:val="16"/>
                <w:szCs w:val="16"/>
                <w:lang w:val="fr-BE"/>
              </w:rPr>
            </w:pPr>
          </w:p>
          <w:p w:rsidR="00B1268C" w:rsidRPr="007E6CE8" w:rsidRDefault="00844E82" w:rsidP="007462FA">
            <w:pPr>
              <w:jc w:val="both"/>
              <w:rPr>
                <w:rFonts w:ascii="Arial" w:hAnsi="Arial" w:cs="Arial"/>
                <w:sz w:val="16"/>
                <w:szCs w:val="16"/>
                <w:lang w:val="fr-BE"/>
              </w:rPr>
            </w:pPr>
            <w:r w:rsidRPr="007E6CE8">
              <w:rPr>
                <w:rFonts w:ascii="Arial" w:hAnsi="Arial" w:cs="Arial"/>
                <w:sz w:val="16"/>
                <w:szCs w:val="16"/>
                <w:lang w:val="fr-BE"/>
              </w:rPr>
              <w:t>Total (à l’exclusion de l’annulation de dette)</w:t>
            </w:r>
          </w:p>
        </w:tc>
        <w:tc>
          <w:tcPr>
            <w:tcW w:w="1364" w:type="dxa"/>
            <w:tcBorders>
              <w:top w:val="single" w:sz="4" w:space="0" w:color="auto"/>
              <w:left w:val="single" w:sz="4" w:space="0" w:color="auto"/>
              <w:bottom w:val="single" w:sz="4" w:space="0" w:color="auto"/>
              <w:right w:val="single" w:sz="4" w:space="0" w:color="auto"/>
            </w:tcBorders>
            <w:noWrap/>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105</w:t>
            </w:r>
            <w:r w:rsidR="00441216" w:rsidRPr="007E6CE8">
              <w:rPr>
                <w:rFonts w:ascii="Arial" w:hAnsi="Arial" w:cs="Arial"/>
                <w:sz w:val="16"/>
                <w:szCs w:val="16"/>
                <w:lang w:val="fr-BE"/>
              </w:rPr>
              <w:t>,</w:t>
            </w:r>
            <w:r w:rsidRPr="007E6CE8">
              <w:rPr>
                <w:rFonts w:ascii="Arial" w:hAnsi="Arial" w:cs="Arial"/>
                <w:sz w:val="16"/>
                <w:szCs w:val="16"/>
                <w:lang w:val="fr-BE"/>
              </w:rPr>
              <w:t>8</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sz w:val="16"/>
                <w:szCs w:val="16"/>
                <w:lang w:val="fr-BE"/>
              </w:rPr>
            </w:pPr>
            <w:r w:rsidRPr="007E6CE8">
              <w:rPr>
                <w:rFonts w:ascii="Arial" w:hAnsi="Arial" w:cs="Arial"/>
                <w:sz w:val="16"/>
                <w:szCs w:val="16"/>
                <w:lang w:val="fr-BE"/>
              </w:rPr>
              <w:t>162</w:t>
            </w:r>
            <w:r w:rsidR="00441216" w:rsidRPr="007E6CE8">
              <w:rPr>
                <w:rFonts w:ascii="Arial" w:hAnsi="Arial" w:cs="Arial"/>
                <w:sz w:val="16"/>
                <w:szCs w:val="16"/>
                <w:lang w:val="fr-BE"/>
              </w:rPr>
              <w:t>,</w:t>
            </w:r>
            <w:r w:rsidRPr="007E6CE8">
              <w:rPr>
                <w:rFonts w:ascii="Arial" w:hAnsi="Arial" w:cs="Arial"/>
                <w:sz w:val="16"/>
                <w:szCs w:val="16"/>
                <w:lang w:val="fr-BE"/>
              </w:rPr>
              <w:t>5</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B1268C" w:rsidP="008D3287">
            <w:pPr>
              <w:rPr>
                <w:rFonts w:ascii="Arial" w:hAnsi="Arial" w:cs="Arial"/>
                <w:i/>
                <w:sz w:val="16"/>
                <w:szCs w:val="16"/>
                <w:lang w:val="fr-BE"/>
              </w:rPr>
            </w:pPr>
            <w:r w:rsidRPr="007E6CE8">
              <w:rPr>
                <w:rFonts w:ascii="Arial" w:hAnsi="Arial" w:cs="Arial"/>
                <w:i/>
                <w:sz w:val="16"/>
                <w:szCs w:val="16"/>
                <w:lang w:val="fr-BE"/>
              </w:rPr>
              <w:t>+53</w:t>
            </w:r>
            <w:r w:rsidR="00441216" w:rsidRPr="007E6CE8">
              <w:rPr>
                <w:rFonts w:ascii="Arial" w:hAnsi="Arial" w:cs="Arial"/>
                <w:i/>
                <w:sz w:val="16"/>
                <w:szCs w:val="16"/>
                <w:lang w:val="fr-BE"/>
              </w:rPr>
              <w:t>,</w:t>
            </w:r>
            <w:r w:rsidRPr="007E6CE8">
              <w:rPr>
                <w:rFonts w:ascii="Arial" w:hAnsi="Arial" w:cs="Arial"/>
                <w:i/>
                <w:sz w:val="16"/>
                <w:szCs w:val="16"/>
                <w:lang w:val="fr-BE"/>
              </w:rPr>
              <w:t>5%</w:t>
            </w:r>
          </w:p>
        </w:tc>
        <w:tc>
          <w:tcPr>
            <w:tcW w:w="1364" w:type="dxa"/>
            <w:tcBorders>
              <w:top w:val="single" w:sz="4" w:space="0" w:color="auto"/>
              <w:left w:val="single" w:sz="4" w:space="0" w:color="auto"/>
              <w:bottom w:val="single" w:sz="4" w:space="0" w:color="auto"/>
              <w:right w:val="single" w:sz="4" w:space="0" w:color="auto"/>
            </w:tcBorders>
          </w:tcPr>
          <w:p w:rsidR="00B1268C" w:rsidRPr="007E6CE8" w:rsidRDefault="00844E82" w:rsidP="008D3287">
            <w:pPr>
              <w:rPr>
                <w:rFonts w:ascii="Arial" w:hAnsi="Arial" w:cs="Arial"/>
                <w:i/>
                <w:sz w:val="16"/>
                <w:szCs w:val="16"/>
                <w:lang w:val="fr-BE"/>
              </w:rPr>
            </w:pPr>
            <w:proofErr w:type="spellStart"/>
            <w:r w:rsidRPr="007E6CE8">
              <w:rPr>
                <w:rFonts w:ascii="Arial" w:hAnsi="Arial" w:cs="Arial"/>
                <w:i/>
                <w:sz w:val="16"/>
                <w:szCs w:val="16"/>
                <w:lang w:val="fr-BE"/>
              </w:rPr>
              <w:t>s.o</w:t>
            </w:r>
            <w:proofErr w:type="spellEnd"/>
            <w:r w:rsidRPr="007E6CE8">
              <w:rPr>
                <w:rFonts w:ascii="Arial" w:hAnsi="Arial" w:cs="Arial"/>
                <w:i/>
                <w:sz w:val="16"/>
                <w:szCs w:val="16"/>
                <w:lang w:val="fr-BE"/>
              </w:rPr>
              <w:t>.</w:t>
            </w:r>
          </w:p>
        </w:tc>
      </w:tr>
    </w:tbl>
    <w:p w:rsidR="00743EA9" w:rsidRPr="007E6CE8" w:rsidRDefault="00743EA9" w:rsidP="007462FA">
      <w:pPr>
        <w:jc w:val="both"/>
        <w:rPr>
          <w:rFonts w:ascii="Arial" w:hAnsi="Arial" w:cs="Arial"/>
          <w:sz w:val="20"/>
          <w:szCs w:val="20"/>
          <w:lang w:val="fr-BE" w:eastAsia="en-US"/>
        </w:rPr>
      </w:pPr>
    </w:p>
    <w:p w:rsidR="00743EA9" w:rsidRPr="007E6CE8" w:rsidRDefault="00441216" w:rsidP="008D3287">
      <w:pPr>
        <w:pStyle w:val="Heading4"/>
        <w:rPr>
          <w:lang w:val="fr-BE" w:eastAsia="en-US"/>
        </w:rPr>
      </w:pPr>
      <w:r w:rsidRPr="007E6CE8">
        <w:rPr>
          <w:lang w:val="fr-BE" w:eastAsia="en-US"/>
        </w:rPr>
        <w:t>Graphique 1 : Distribution par secteur de l’APD 2006-2011</w:t>
      </w:r>
      <w:r w:rsidR="00743EA9" w:rsidRPr="007E6CE8">
        <w:rPr>
          <w:lang w:val="fr-BE" w:eastAsia="en-US"/>
        </w:rPr>
        <w:t xml:space="preserve"> </w:t>
      </w:r>
    </w:p>
    <w:p w:rsidR="00743EA9" w:rsidRPr="007E6CE8" w:rsidRDefault="0016559D" w:rsidP="007462FA">
      <w:pPr>
        <w:jc w:val="both"/>
        <w:rPr>
          <w:rFonts w:ascii="Arial" w:hAnsi="Arial" w:cs="Arial"/>
          <w:sz w:val="20"/>
          <w:szCs w:val="20"/>
          <w:lang w:val="fr-BE" w:eastAsia="en-US"/>
        </w:rPr>
      </w:pPr>
      <w:r>
        <w:rPr>
          <w:rFonts w:ascii="Arial" w:hAnsi="Arial" w:cs="Arial"/>
          <w:noProof/>
          <w:sz w:val="20"/>
          <w:szCs w:val="20"/>
          <w:lang w:val="fr-BE" w:eastAsia="fr-BE"/>
        </w:rPr>
        <mc:AlternateContent>
          <mc:Choice Requires="wpc">
            <w:drawing>
              <wp:inline distT="0" distB="0" distL="0" distR="0">
                <wp:extent cx="2878455" cy="2024380"/>
                <wp:effectExtent l="0" t="0" r="0" b="4445"/>
                <wp:docPr id="191" name="Canvas 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 name="Rectangle 77"/>
                        <wps:cNvSpPr>
                          <a:spLocks noChangeArrowheads="1"/>
                        </wps:cNvSpPr>
                        <wps:spPr bwMode="auto">
                          <a:xfrm>
                            <a:off x="25400" y="24701"/>
                            <a:ext cx="2322144" cy="1979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8"/>
                        <wps:cNvSpPr>
                          <a:spLocks noChangeArrowheads="1"/>
                        </wps:cNvSpPr>
                        <wps:spPr bwMode="auto">
                          <a:xfrm>
                            <a:off x="295906" y="130105"/>
                            <a:ext cx="1179223" cy="166376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9"/>
                        <wps:cNvCnPr/>
                        <wps:spPr bwMode="auto">
                          <a:xfrm>
                            <a:off x="295906" y="1608464"/>
                            <a:ext cx="1179223"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80"/>
                        <wps:cNvCnPr/>
                        <wps:spPr bwMode="auto">
                          <a:xfrm>
                            <a:off x="295906" y="1423056"/>
                            <a:ext cx="1179223"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Line 81"/>
                        <wps:cNvCnPr/>
                        <wps:spPr bwMode="auto">
                          <a:xfrm>
                            <a:off x="295906" y="1237649"/>
                            <a:ext cx="1179223"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82"/>
                        <wps:cNvCnPr/>
                        <wps:spPr bwMode="auto">
                          <a:xfrm>
                            <a:off x="295906" y="1052142"/>
                            <a:ext cx="1179223"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83"/>
                        <wps:cNvCnPr/>
                        <wps:spPr bwMode="auto">
                          <a:xfrm>
                            <a:off x="295906" y="871834"/>
                            <a:ext cx="1179223"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84"/>
                        <wps:cNvCnPr/>
                        <wps:spPr bwMode="auto">
                          <a:xfrm>
                            <a:off x="295906" y="686427"/>
                            <a:ext cx="1179223"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85"/>
                        <wps:cNvCnPr/>
                        <wps:spPr bwMode="auto">
                          <a:xfrm>
                            <a:off x="295906" y="501020"/>
                            <a:ext cx="1179223"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86"/>
                        <wps:cNvCnPr/>
                        <wps:spPr bwMode="auto">
                          <a:xfrm>
                            <a:off x="295906" y="315512"/>
                            <a:ext cx="1179223"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87"/>
                        <wps:cNvCnPr/>
                        <wps:spPr bwMode="auto">
                          <a:xfrm>
                            <a:off x="295906" y="130105"/>
                            <a:ext cx="1179223"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88"/>
                        <wps:cNvSpPr>
                          <a:spLocks noChangeArrowheads="1"/>
                        </wps:cNvSpPr>
                        <wps:spPr bwMode="auto">
                          <a:xfrm>
                            <a:off x="295906" y="130105"/>
                            <a:ext cx="1179223" cy="1663766"/>
                          </a:xfrm>
                          <a:prstGeom prst="rect">
                            <a:avLst/>
                          </a:prstGeom>
                          <a:noFill/>
                          <a:ln w="508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9"/>
                        <wps:cNvSpPr>
                          <a:spLocks noChangeArrowheads="1"/>
                        </wps:cNvSpPr>
                        <wps:spPr bwMode="auto">
                          <a:xfrm>
                            <a:off x="351107" y="1367754"/>
                            <a:ext cx="80002" cy="426117"/>
                          </a:xfrm>
                          <a:prstGeom prst="rect">
                            <a:avLst/>
                          </a:prstGeom>
                          <a:solidFill>
                            <a:srgbClr val="0066CC"/>
                          </a:solidFill>
                          <a:ln w="5080">
                            <a:solidFill>
                              <a:srgbClr val="000000"/>
                            </a:solidFill>
                            <a:miter lim="800000"/>
                            <a:headEnd/>
                            <a:tailEnd/>
                          </a:ln>
                        </wps:spPr>
                        <wps:bodyPr rot="0" vert="horz" wrap="square" lIns="91440" tIns="45720" rIns="91440" bIns="45720" anchor="t" anchorCtr="0" upright="1">
                          <a:noAutofit/>
                        </wps:bodyPr>
                      </wps:wsp>
                      <wps:wsp>
                        <wps:cNvPr id="87" name="Rectangle 90"/>
                        <wps:cNvSpPr>
                          <a:spLocks noChangeArrowheads="1"/>
                        </wps:cNvSpPr>
                        <wps:spPr bwMode="auto">
                          <a:xfrm>
                            <a:off x="546710" y="1292851"/>
                            <a:ext cx="80602" cy="501020"/>
                          </a:xfrm>
                          <a:prstGeom prst="rect">
                            <a:avLst/>
                          </a:prstGeom>
                          <a:solidFill>
                            <a:srgbClr val="0066CC"/>
                          </a:solidFill>
                          <a:ln w="5080">
                            <a:solidFill>
                              <a:srgbClr val="000000"/>
                            </a:solidFill>
                            <a:miter lim="800000"/>
                            <a:headEnd/>
                            <a:tailEnd/>
                          </a:ln>
                        </wps:spPr>
                        <wps:bodyPr rot="0" vert="horz" wrap="square" lIns="91440" tIns="45720" rIns="91440" bIns="45720" anchor="t" anchorCtr="0" upright="1">
                          <a:noAutofit/>
                        </wps:bodyPr>
                      </wps:wsp>
                      <wps:wsp>
                        <wps:cNvPr id="88" name="Rectangle 91"/>
                        <wps:cNvSpPr>
                          <a:spLocks noChangeArrowheads="1"/>
                        </wps:cNvSpPr>
                        <wps:spPr bwMode="auto">
                          <a:xfrm>
                            <a:off x="742314" y="1222348"/>
                            <a:ext cx="85702" cy="571523"/>
                          </a:xfrm>
                          <a:prstGeom prst="rect">
                            <a:avLst/>
                          </a:prstGeom>
                          <a:solidFill>
                            <a:srgbClr val="0066CC"/>
                          </a:solidFill>
                          <a:ln w="5080">
                            <a:solidFill>
                              <a:srgbClr val="000000"/>
                            </a:solidFill>
                            <a:miter lim="800000"/>
                            <a:headEnd/>
                            <a:tailEnd/>
                          </a:ln>
                        </wps:spPr>
                        <wps:bodyPr rot="0" vert="horz" wrap="square" lIns="91440" tIns="45720" rIns="91440" bIns="45720" anchor="t" anchorCtr="0" upright="1">
                          <a:noAutofit/>
                        </wps:bodyPr>
                      </wps:wsp>
                      <wps:wsp>
                        <wps:cNvPr id="89" name="Rectangle 92"/>
                        <wps:cNvSpPr>
                          <a:spLocks noChangeArrowheads="1"/>
                        </wps:cNvSpPr>
                        <wps:spPr bwMode="auto">
                          <a:xfrm>
                            <a:off x="942918" y="1187447"/>
                            <a:ext cx="80702" cy="606424"/>
                          </a:xfrm>
                          <a:prstGeom prst="rect">
                            <a:avLst/>
                          </a:prstGeom>
                          <a:solidFill>
                            <a:srgbClr val="0066CC"/>
                          </a:solidFill>
                          <a:ln w="5080">
                            <a:solidFill>
                              <a:srgbClr val="000000"/>
                            </a:solidFill>
                            <a:miter lim="800000"/>
                            <a:headEnd/>
                            <a:tailEnd/>
                          </a:ln>
                        </wps:spPr>
                        <wps:bodyPr rot="0" vert="horz" wrap="square" lIns="91440" tIns="45720" rIns="91440" bIns="45720" anchor="t" anchorCtr="0" upright="1">
                          <a:noAutofit/>
                        </wps:bodyPr>
                      </wps:wsp>
                      <wps:wsp>
                        <wps:cNvPr id="90" name="Rectangle 93"/>
                        <wps:cNvSpPr>
                          <a:spLocks noChangeArrowheads="1"/>
                        </wps:cNvSpPr>
                        <wps:spPr bwMode="auto">
                          <a:xfrm>
                            <a:off x="1138522" y="1197647"/>
                            <a:ext cx="80702" cy="596224"/>
                          </a:xfrm>
                          <a:prstGeom prst="rect">
                            <a:avLst/>
                          </a:prstGeom>
                          <a:solidFill>
                            <a:srgbClr val="0066CC"/>
                          </a:solidFill>
                          <a:ln w="5080">
                            <a:solidFill>
                              <a:srgbClr val="000000"/>
                            </a:solidFill>
                            <a:miter lim="800000"/>
                            <a:headEnd/>
                            <a:tailEnd/>
                          </a:ln>
                        </wps:spPr>
                        <wps:bodyPr rot="0" vert="horz" wrap="square" lIns="91440" tIns="45720" rIns="91440" bIns="45720" anchor="t" anchorCtr="0" upright="1">
                          <a:noAutofit/>
                        </wps:bodyPr>
                      </wps:wsp>
                      <wps:wsp>
                        <wps:cNvPr id="91" name="Rectangle 94"/>
                        <wps:cNvSpPr>
                          <a:spLocks noChangeArrowheads="1"/>
                        </wps:cNvSpPr>
                        <wps:spPr bwMode="auto">
                          <a:xfrm>
                            <a:off x="1334726" y="1157646"/>
                            <a:ext cx="80002" cy="636225"/>
                          </a:xfrm>
                          <a:prstGeom prst="rect">
                            <a:avLst/>
                          </a:prstGeom>
                          <a:solidFill>
                            <a:srgbClr val="0066CC"/>
                          </a:solidFill>
                          <a:ln w="5080">
                            <a:solidFill>
                              <a:srgbClr val="000000"/>
                            </a:solidFill>
                            <a:miter lim="800000"/>
                            <a:headEnd/>
                            <a:tailEnd/>
                          </a:ln>
                        </wps:spPr>
                        <wps:bodyPr rot="0" vert="horz" wrap="square" lIns="91440" tIns="45720" rIns="91440" bIns="45720" anchor="t" anchorCtr="0" upright="1">
                          <a:noAutofit/>
                        </wps:bodyPr>
                      </wps:wsp>
                      <wps:wsp>
                        <wps:cNvPr id="92" name="Rectangle 95"/>
                        <wps:cNvSpPr>
                          <a:spLocks noChangeArrowheads="1"/>
                        </wps:cNvSpPr>
                        <wps:spPr bwMode="auto">
                          <a:xfrm>
                            <a:off x="351107" y="1217948"/>
                            <a:ext cx="80002" cy="149806"/>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93" name="Rectangle 96"/>
                        <wps:cNvSpPr>
                          <a:spLocks noChangeArrowheads="1"/>
                        </wps:cNvSpPr>
                        <wps:spPr bwMode="auto">
                          <a:xfrm>
                            <a:off x="546710" y="1112544"/>
                            <a:ext cx="80602" cy="180307"/>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94" name="Rectangle 97"/>
                        <wps:cNvSpPr>
                          <a:spLocks noChangeArrowheads="1"/>
                        </wps:cNvSpPr>
                        <wps:spPr bwMode="auto">
                          <a:xfrm>
                            <a:off x="742314" y="967138"/>
                            <a:ext cx="85702" cy="255210"/>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95" name="Rectangle 98"/>
                        <wps:cNvSpPr>
                          <a:spLocks noChangeArrowheads="1"/>
                        </wps:cNvSpPr>
                        <wps:spPr bwMode="auto">
                          <a:xfrm>
                            <a:off x="942918" y="951838"/>
                            <a:ext cx="80702" cy="235609"/>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96" name="Rectangle 99"/>
                        <wps:cNvSpPr>
                          <a:spLocks noChangeArrowheads="1"/>
                        </wps:cNvSpPr>
                        <wps:spPr bwMode="auto">
                          <a:xfrm>
                            <a:off x="1138522" y="932137"/>
                            <a:ext cx="80702" cy="265510"/>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97" name="Rectangle 100"/>
                        <wps:cNvSpPr>
                          <a:spLocks noChangeArrowheads="1"/>
                        </wps:cNvSpPr>
                        <wps:spPr bwMode="auto">
                          <a:xfrm>
                            <a:off x="1334726" y="906736"/>
                            <a:ext cx="80002" cy="250910"/>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98" name="Rectangle 101"/>
                        <wps:cNvSpPr>
                          <a:spLocks noChangeArrowheads="1"/>
                        </wps:cNvSpPr>
                        <wps:spPr bwMode="auto">
                          <a:xfrm>
                            <a:off x="351107" y="1142345"/>
                            <a:ext cx="80002" cy="75603"/>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99" name="Rectangle 102"/>
                        <wps:cNvSpPr>
                          <a:spLocks noChangeArrowheads="1"/>
                        </wps:cNvSpPr>
                        <wps:spPr bwMode="auto">
                          <a:xfrm>
                            <a:off x="546710" y="1032541"/>
                            <a:ext cx="80602" cy="80003"/>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100" name="Rectangle 103"/>
                        <wps:cNvSpPr>
                          <a:spLocks noChangeArrowheads="1"/>
                        </wps:cNvSpPr>
                        <wps:spPr bwMode="auto">
                          <a:xfrm>
                            <a:off x="742314" y="861634"/>
                            <a:ext cx="85702" cy="105504"/>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101" name="Rectangle 104"/>
                        <wps:cNvSpPr>
                          <a:spLocks noChangeArrowheads="1"/>
                        </wps:cNvSpPr>
                        <wps:spPr bwMode="auto">
                          <a:xfrm>
                            <a:off x="942918" y="831833"/>
                            <a:ext cx="80702" cy="120005"/>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102" name="Rectangle 105"/>
                        <wps:cNvSpPr>
                          <a:spLocks noChangeArrowheads="1"/>
                        </wps:cNvSpPr>
                        <wps:spPr bwMode="auto">
                          <a:xfrm>
                            <a:off x="1138522" y="806432"/>
                            <a:ext cx="80702" cy="125705"/>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103" name="Rectangle 106"/>
                        <wps:cNvSpPr>
                          <a:spLocks noChangeArrowheads="1"/>
                        </wps:cNvSpPr>
                        <wps:spPr bwMode="auto">
                          <a:xfrm>
                            <a:off x="1334726" y="771530"/>
                            <a:ext cx="80002" cy="135205"/>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104" name="Rectangle 107"/>
                        <wps:cNvSpPr>
                          <a:spLocks noChangeArrowheads="1"/>
                        </wps:cNvSpPr>
                        <wps:spPr bwMode="auto">
                          <a:xfrm>
                            <a:off x="351107" y="1067442"/>
                            <a:ext cx="80002" cy="74903"/>
                          </a:xfrm>
                          <a:prstGeom prst="rect">
                            <a:avLst/>
                          </a:prstGeom>
                          <a:solidFill>
                            <a:srgbClr val="FFFFCC"/>
                          </a:solidFill>
                          <a:ln w="5080">
                            <a:solidFill>
                              <a:srgbClr val="000000"/>
                            </a:solidFill>
                            <a:miter lim="800000"/>
                            <a:headEnd/>
                            <a:tailEnd/>
                          </a:ln>
                        </wps:spPr>
                        <wps:bodyPr rot="0" vert="horz" wrap="square" lIns="91440" tIns="45720" rIns="91440" bIns="45720" anchor="t" anchorCtr="0" upright="1">
                          <a:noAutofit/>
                        </wps:bodyPr>
                      </wps:wsp>
                      <wps:wsp>
                        <wps:cNvPr id="105" name="Rectangle 108"/>
                        <wps:cNvSpPr>
                          <a:spLocks noChangeArrowheads="1"/>
                        </wps:cNvSpPr>
                        <wps:spPr bwMode="auto">
                          <a:xfrm>
                            <a:off x="546710" y="932137"/>
                            <a:ext cx="80602" cy="100404"/>
                          </a:xfrm>
                          <a:prstGeom prst="rect">
                            <a:avLst/>
                          </a:prstGeom>
                          <a:solidFill>
                            <a:srgbClr val="FFFFCC"/>
                          </a:solidFill>
                          <a:ln w="5080">
                            <a:solidFill>
                              <a:srgbClr val="000000"/>
                            </a:solidFill>
                            <a:miter lim="800000"/>
                            <a:headEnd/>
                            <a:tailEnd/>
                          </a:ln>
                        </wps:spPr>
                        <wps:bodyPr rot="0" vert="horz" wrap="square" lIns="91440" tIns="45720" rIns="91440" bIns="45720" anchor="t" anchorCtr="0" upright="1">
                          <a:noAutofit/>
                        </wps:bodyPr>
                      </wps:wsp>
                      <wps:wsp>
                        <wps:cNvPr id="106" name="Rectangle 109"/>
                        <wps:cNvSpPr>
                          <a:spLocks noChangeArrowheads="1"/>
                        </wps:cNvSpPr>
                        <wps:spPr bwMode="auto">
                          <a:xfrm>
                            <a:off x="742314" y="751830"/>
                            <a:ext cx="85702" cy="109804"/>
                          </a:xfrm>
                          <a:prstGeom prst="rect">
                            <a:avLst/>
                          </a:prstGeom>
                          <a:solidFill>
                            <a:srgbClr val="FFFFCC"/>
                          </a:solidFill>
                          <a:ln w="5080">
                            <a:solidFill>
                              <a:srgbClr val="000000"/>
                            </a:solidFill>
                            <a:miter lim="800000"/>
                            <a:headEnd/>
                            <a:tailEnd/>
                          </a:ln>
                        </wps:spPr>
                        <wps:bodyPr rot="0" vert="horz" wrap="square" lIns="91440" tIns="45720" rIns="91440" bIns="45720" anchor="t" anchorCtr="0" upright="1">
                          <a:noAutofit/>
                        </wps:bodyPr>
                      </wps:wsp>
                      <wps:wsp>
                        <wps:cNvPr id="107" name="Rectangle 110"/>
                        <wps:cNvSpPr>
                          <a:spLocks noChangeArrowheads="1"/>
                        </wps:cNvSpPr>
                        <wps:spPr bwMode="auto">
                          <a:xfrm>
                            <a:off x="942918" y="706728"/>
                            <a:ext cx="80702" cy="125105"/>
                          </a:xfrm>
                          <a:prstGeom prst="rect">
                            <a:avLst/>
                          </a:prstGeom>
                          <a:solidFill>
                            <a:srgbClr val="FFFFCC"/>
                          </a:solidFill>
                          <a:ln w="5080">
                            <a:solidFill>
                              <a:srgbClr val="000000"/>
                            </a:solidFill>
                            <a:miter lim="800000"/>
                            <a:headEnd/>
                            <a:tailEnd/>
                          </a:ln>
                        </wps:spPr>
                        <wps:bodyPr rot="0" vert="horz" wrap="square" lIns="91440" tIns="45720" rIns="91440" bIns="45720" anchor="t" anchorCtr="0" upright="1">
                          <a:noAutofit/>
                        </wps:bodyPr>
                      </wps:wsp>
                      <wps:wsp>
                        <wps:cNvPr id="108" name="Rectangle 111"/>
                        <wps:cNvSpPr>
                          <a:spLocks noChangeArrowheads="1"/>
                        </wps:cNvSpPr>
                        <wps:spPr bwMode="auto">
                          <a:xfrm>
                            <a:off x="1138522" y="611524"/>
                            <a:ext cx="80702" cy="194908"/>
                          </a:xfrm>
                          <a:prstGeom prst="rect">
                            <a:avLst/>
                          </a:prstGeom>
                          <a:solidFill>
                            <a:srgbClr val="FFFFCC"/>
                          </a:solidFill>
                          <a:ln w="5080">
                            <a:solidFill>
                              <a:srgbClr val="000000"/>
                            </a:solidFill>
                            <a:miter lim="800000"/>
                            <a:headEnd/>
                            <a:tailEnd/>
                          </a:ln>
                        </wps:spPr>
                        <wps:bodyPr rot="0" vert="horz" wrap="square" lIns="91440" tIns="45720" rIns="91440" bIns="45720" anchor="t" anchorCtr="0" upright="1">
                          <a:noAutofit/>
                        </wps:bodyPr>
                      </wps:wsp>
                      <wps:wsp>
                        <wps:cNvPr id="109" name="Rectangle 112"/>
                        <wps:cNvSpPr>
                          <a:spLocks noChangeArrowheads="1"/>
                        </wps:cNvSpPr>
                        <wps:spPr bwMode="auto">
                          <a:xfrm>
                            <a:off x="1334726" y="611524"/>
                            <a:ext cx="80002" cy="160006"/>
                          </a:xfrm>
                          <a:prstGeom prst="rect">
                            <a:avLst/>
                          </a:prstGeom>
                          <a:solidFill>
                            <a:srgbClr val="FFFFCC"/>
                          </a:solidFill>
                          <a:ln w="5080">
                            <a:solidFill>
                              <a:srgbClr val="000000"/>
                            </a:solidFill>
                            <a:miter lim="800000"/>
                            <a:headEnd/>
                            <a:tailEnd/>
                          </a:ln>
                        </wps:spPr>
                        <wps:bodyPr rot="0" vert="horz" wrap="square" lIns="91440" tIns="45720" rIns="91440" bIns="45720" anchor="t" anchorCtr="0" upright="1">
                          <a:noAutofit/>
                        </wps:bodyPr>
                      </wps:wsp>
                      <wps:wsp>
                        <wps:cNvPr id="110" name="Rectangle 113"/>
                        <wps:cNvSpPr>
                          <a:spLocks noChangeArrowheads="1"/>
                        </wps:cNvSpPr>
                        <wps:spPr bwMode="auto">
                          <a:xfrm>
                            <a:off x="351107" y="1022340"/>
                            <a:ext cx="80002" cy="45102"/>
                          </a:xfrm>
                          <a:prstGeom prst="rect">
                            <a:avLst/>
                          </a:prstGeom>
                          <a:solidFill>
                            <a:srgbClr val="CCFFFF"/>
                          </a:solidFill>
                          <a:ln w="5080">
                            <a:solidFill>
                              <a:srgbClr val="000000"/>
                            </a:solidFill>
                            <a:miter lim="800000"/>
                            <a:headEnd/>
                            <a:tailEnd/>
                          </a:ln>
                        </wps:spPr>
                        <wps:bodyPr rot="0" vert="horz" wrap="square" lIns="91440" tIns="45720" rIns="91440" bIns="45720" anchor="t" anchorCtr="0" upright="1">
                          <a:noAutofit/>
                        </wps:bodyPr>
                      </wps:wsp>
                      <wps:wsp>
                        <wps:cNvPr id="111" name="Rectangle 114"/>
                        <wps:cNvSpPr>
                          <a:spLocks noChangeArrowheads="1"/>
                        </wps:cNvSpPr>
                        <wps:spPr bwMode="auto">
                          <a:xfrm>
                            <a:off x="546710" y="876935"/>
                            <a:ext cx="80602" cy="55202"/>
                          </a:xfrm>
                          <a:prstGeom prst="rect">
                            <a:avLst/>
                          </a:prstGeom>
                          <a:solidFill>
                            <a:srgbClr val="CCFFFF"/>
                          </a:solidFill>
                          <a:ln w="5080">
                            <a:solidFill>
                              <a:srgbClr val="000000"/>
                            </a:solidFill>
                            <a:miter lim="800000"/>
                            <a:headEnd/>
                            <a:tailEnd/>
                          </a:ln>
                        </wps:spPr>
                        <wps:bodyPr rot="0" vert="horz" wrap="square" lIns="91440" tIns="45720" rIns="91440" bIns="45720" anchor="t" anchorCtr="0" upright="1">
                          <a:noAutofit/>
                        </wps:bodyPr>
                      </wps:wsp>
                      <wps:wsp>
                        <wps:cNvPr id="112" name="Rectangle 115"/>
                        <wps:cNvSpPr>
                          <a:spLocks noChangeArrowheads="1"/>
                        </wps:cNvSpPr>
                        <wps:spPr bwMode="auto">
                          <a:xfrm>
                            <a:off x="742314" y="656526"/>
                            <a:ext cx="85702" cy="95304"/>
                          </a:xfrm>
                          <a:prstGeom prst="rect">
                            <a:avLst/>
                          </a:prstGeom>
                          <a:solidFill>
                            <a:srgbClr val="CCFFFF"/>
                          </a:solidFill>
                          <a:ln w="5080">
                            <a:solidFill>
                              <a:srgbClr val="000000"/>
                            </a:solidFill>
                            <a:miter lim="800000"/>
                            <a:headEnd/>
                            <a:tailEnd/>
                          </a:ln>
                        </wps:spPr>
                        <wps:bodyPr rot="0" vert="horz" wrap="square" lIns="91440" tIns="45720" rIns="91440" bIns="45720" anchor="t" anchorCtr="0" upright="1">
                          <a:noAutofit/>
                        </wps:bodyPr>
                      </wps:wsp>
                      <wps:wsp>
                        <wps:cNvPr id="113" name="Rectangle 116"/>
                        <wps:cNvSpPr>
                          <a:spLocks noChangeArrowheads="1"/>
                        </wps:cNvSpPr>
                        <wps:spPr bwMode="auto">
                          <a:xfrm>
                            <a:off x="942918" y="611524"/>
                            <a:ext cx="80702" cy="95204"/>
                          </a:xfrm>
                          <a:prstGeom prst="rect">
                            <a:avLst/>
                          </a:prstGeom>
                          <a:solidFill>
                            <a:srgbClr val="CCFFFF"/>
                          </a:solidFill>
                          <a:ln w="5080">
                            <a:solidFill>
                              <a:srgbClr val="000000"/>
                            </a:solidFill>
                            <a:miter lim="800000"/>
                            <a:headEnd/>
                            <a:tailEnd/>
                          </a:ln>
                        </wps:spPr>
                        <wps:bodyPr rot="0" vert="horz" wrap="square" lIns="91440" tIns="45720" rIns="91440" bIns="45720" anchor="t" anchorCtr="0" upright="1">
                          <a:noAutofit/>
                        </wps:bodyPr>
                      </wps:wsp>
                      <wps:wsp>
                        <wps:cNvPr id="114" name="Rectangle 117"/>
                        <wps:cNvSpPr>
                          <a:spLocks noChangeArrowheads="1"/>
                        </wps:cNvSpPr>
                        <wps:spPr bwMode="auto">
                          <a:xfrm>
                            <a:off x="1138522" y="546122"/>
                            <a:ext cx="80702" cy="65403"/>
                          </a:xfrm>
                          <a:prstGeom prst="rect">
                            <a:avLst/>
                          </a:prstGeom>
                          <a:solidFill>
                            <a:srgbClr val="CCFFFF"/>
                          </a:solidFill>
                          <a:ln w="5080">
                            <a:solidFill>
                              <a:srgbClr val="000000"/>
                            </a:solidFill>
                            <a:miter lim="800000"/>
                            <a:headEnd/>
                            <a:tailEnd/>
                          </a:ln>
                        </wps:spPr>
                        <wps:bodyPr rot="0" vert="horz" wrap="square" lIns="91440" tIns="45720" rIns="91440" bIns="45720" anchor="t" anchorCtr="0" upright="1">
                          <a:noAutofit/>
                        </wps:bodyPr>
                      </wps:wsp>
                      <wps:wsp>
                        <wps:cNvPr id="115" name="Rectangle 118"/>
                        <wps:cNvSpPr>
                          <a:spLocks noChangeArrowheads="1"/>
                        </wps:cNvSpPr>
                        <wps:spPr bwMode="auto">
                          <a:xfrm>
                            <a:off x="1334726" y="551122"/>
                            <a:ext cx="80002" cy="60402"/>
                          </a:xfrm>
                          <a:prstGeom prst="rect">
                            <a:avLst/>
                          </a:prstGeom>
                          <a:solidFill>
                            <a:srgbClr val="CCFFFF"/>
                          </a:solidFill>
                          <a:ln w="5080">
                            <a:solidFill>
                              <a:srgbClr val="000000"/>
                            </a:solidFill>
                            <a:miter lim="800000"/>
                            <a:headEnd/>
                            <a:tailEnd/>
                          </a:ln>
                        </wps:spPr>
                        <wps:bodyPr rot="0" vert="horz" wrap="square" lIns="91440" tIns="45720" rIns="91440" bIns="45720" anchor="t" anchorCtr="0" upright="1">
                          <a:noAutofit/>
                        </wps:bodyPr>
                      </wps:wsp>
                      <wps:wsp>
                        <wps:cNvPr id="116" name="Rectangle 119"/>
                        <wps:cNvSpPr>
                          <a:spLocks noChangeArrowheads="1"/>
                        </wps:cNvSpPr>
                        <wps:spPr bwMode="auto">
                          <a:xfrm>
                            <a:off x="351107" y="806432"/>
                            <a:ext cx="80002" cy="215909"/>
                          </a:xfrm>
                          <a:prstGeom prst="rect">
                            <a:avLst/>
                          </a:prstGeom>
                          <a:solidFill>
                            <a:srgbClr val="660066"/>
                          </a:solidFill>
                          <a:ln w="5080">
                            <a:solidFill>
                              <a:srgbClr val="000000"/>
                            </a:solidFill>
                            <a:miter lim="800000"/>
                            <a:headEnd/>
                            <a:tailEnd/>
                          </a:ln>
                        </wps:spPr>
                        <wps:bodyPr rot="0" vert="horz" wrap="square" lIns="91440" tIns="45720" rIns="91440" bIns="45720" anchor="t" anchorCtr="0" upright="1">
                          <a:noAutofit/>
                        </wps:bodyPr>
                      </wps:wsp>
                      <wps:wsp>
                        <wps:cNvPr id="117" name="Rectangle 120"/>
                        <wps:cNvSpPr>
                          <a:spLocks noChangeArrowheads="1"/>
                        </wps:cNvSpPr>
                        <wps:spPr bwMode="auto">
                          <a:xfrm>
                            <a:off x="546710" y="751830"/>
                            <a:ext cx="80602" cy="125105"/>
                          </a:xfrm>
                          <a:prstGeom prst="rect">
                            <a:avLst/>
                          </a:prstGeom>
                          <a:solidFill>
                            <a:srgbClr val="660066"/>
                          </a:solidFill>
                          <a:ln w="5080">
                            <a:solidFill>
                              <a:srgbClr val="000000"/>
                            </a:solidFill>
                            <a:miter lim="800000"/>
                            <a:headEnd/>
                            <a:tailEnd/>
                          </a:ln>
                        </wps:spPr>
                        <wps:bodyPr rot="0" vert="horz" wrap="square" lIns="91440" tIns="45720" rIns="91440" bIns="45720" anchor="t" anchorCtr="0" upright="1">
                          <a:noAutofit/>
                        </wps:bodyPr>
                      </wps:wsp>
                      <wps:wsp>
                        <wps:cNvPr id="118" name="Rectangle 121"/>
                        <wps:cNvSpPr>
                          <a:spLocks noChangeArrowheads="1"/>
                        </wps:cNvSpPr>
                        <wps:spPr bwMode="auto">
                          <a:xfrm>
                            <a:off x="742314" y="551122"/>
                            <a:ext cx="85702" cy="105404"/>
                          </a:xfrm>
                          <a:prstGeom prst="rect">
                            <a:avLst/>
                          </a:prstGeom>
                          <a:solidFill>
                            <a:srgbClr val="660066"/>
                          </a:solidFill>
                          <a:ln w="5080">
                            <a:solidFill>
                              <a:srgbClr val="000000"/>
                            </a:solidFill>
                            <a:miter lim="800000"/>
                            <a:headEnd/>
                            <a:tailEnd/>
                          </a:ln>
                        </wps:spPr>
                        <wps:bodyPr rot="0" vert="horz" wrap="square" lIns="91440" tIns="45720" rIns="91440" bIns="45720" anchor="t" anchorCtr="0" upright="1">
                          <a:noAutofit/>
                        </wps:bodyPr>
                      </wps:wsp>
                      <wps:wsp>
                        <wps:cNvPr id="119" name="Rectangle 122"/>
                        <wps:cNvSpPr>
                          <a:spLocks noChangeArrowheads="1"/>
                        </wps:cNvSpPr>
                        <wps:spPr bwMode="auto">
                          <a:xfrm>
                            <a:off x="942918" y="586123"/>
                            <a:ext cx="80702" cy="25401"/>
                          </a:xfrm>
                          <a:prstGeom prst="rect">
                            <a:avLst/>
                          </a:prstGeom>
                          <a:solidFill>
                            <a:srgbClr val="660066"/>
                          </a:solidFill>
                          <a:ln w="5080">
                            <a:solidFill>
                              <a:srgbClr val="000000"/>
                            </a:solidFill>
                            <a:miter lim="800000"/>
                            <a:headEnd/>
                            <a:tailEnd/>
                          </a:ln>
                        </wps:spPr>
                        <wps:bodyPr rot="0" vert="horz" wrap="square" lIns="91440" tIns="45720" rIns="91440" bIns="45720" anchor="t" anchorCtr="0" upright="1">
                          <a:noAutofit/>
                        </wps:bodyPr>
                      </wps:wsp>
                      <wps:wsp>
                        <wps:cNvPr id="120" name="Rectangle 123"/>
                        <wps:cNvSpPr>
                          <a:spLocks noChangeArrowheads="1"/>
                        </wps:cNvSpPr>
                        <wps:spPr bwMode="auto">
                          <a:xfrm>
                            <a:off x="1138522" y="490819"/>
                            <a:ext cx="80702" cy="55302"/>
                          </a:xfrm>
                          <a:prstGeom prst="rect">
                            <a:avLst/>
                          </a:prstGeom>
                          <a:solidFill>
                            <a:srgbClr val="660066"/>
                          </a:solidFill>
                          <a:ln w="5080">
                            <a:solidFill>
                              <a:srgbClr val="000000"/>
                            </a:solidFill>
                            <a:miter lim="800000"/>
                            <a:headEnd/>
                            <a:tailEnd/>
                          </a:ln>
                        </wps:spPr>
                        <wps:bodyPr rot="0" vert="horz" wrap="square" lIns="91440" tIns="45720" rIns="91440" bIns="45720" anchor="t" anchorCtr="0" upright="1">
                          <a:noAutofit/>
                        </wps:bodyPr>
                      </wps:wsp>
                      <wps:wsp>
                        <wps:cNvPr id="121" name="Rectangle 124"/>
                        <wps:cNvSpPr>
                          <a:spLocks noChangeArrowheads="1"/>
                        </wps:cNvSpPr>
                        <wps:spPr bwMode="auto">
                          <a:xfrm>
                            <a:off x="1334726" y="506020"/>
                            <a:ext cx="80002" cy="45102"/>
                          </a:xfrm>
                          <a:prstGeom prst="rect">
                            <a:avLst/>
                          </a:prstGeom>
                          <a:solidFill>
                            <a:srgbClr val="660066"/>
                          </a:solidFill>
                          <a:ln w="5080">
                            <a:solidFill>
                              <a:srgbClr val="000000"/>
                            </a:solidFill>
                            <a:miter lim="800000"/>
                            <a:headEnd/>
                            <a:tailEnd/>
                          </a:ln>
                        </wps:spPr>
                        <wps:bodyPr rot="0" vert="horz" wrap="square" lIns="91440" tIns="45720" rIns="91440" bIns="45720" anchor="t" anchorCtr="0" upright="1">
                          <a:noAutofit/>
                        </wps:bodyPr>
                      </wps:wsp>
                      <wps:wsp>
                        <wps:cNvPr id="122" name="Rectangle 125"/>
                        <wps:cNvSpPr>
                          <a:spLocks noChangeArrowheads="1"/>
                        </wps:cNvSpPr>
                        <wps:spPr bwMode="auto">
                          <a:xfrm>
                            <a:off x="351107" y="726429"/>
                            <a:ext cx="80002" cy="80003"/>
                          </a:xfrm>
                          <a:prstGeom prst="rect">
                            <a:avLst/>
                          </a:prstGeom>
                          <a:solidFill>
                            <a:srgbClr val="FF8080"/>
                          </a:solidFill>
                          <a:ln w="5080">
                            <a:solidFill>
                              <a:srgbClr val="000000"/>
                            </a:solidFill>
                            <a:miter lim="800000"/>
                            <a:headEnd/>
                            <a:tailEnd/>
                          </a:ln>
                        </wps:spPr>
                        <wps:bodyPr rot="0" vert="horz" wrap="square" lIns="91440" tIns="45720" rIns="91440" bIns="45720" anchor="t" anchorCtr="0" upright="1">
                          <a:noAutofit/>
                        </wps:bodyPr>
                      </wps:wsp>
                      <wps:wsp>
                        <wps:cNvPr id="123" name="Rectangle 126"/>
                        <wps:cNvSpPr>
                          <a:spLocks noChangeArrowheads="1"/>
                        </wps:cNvSpPr>
                        <wps:spPr bwMode="auto">
                          <a:xfrm>
                            <a:off x="546710" y="666726"/>
                            <a:ext cx="80602" cy="85103"/>
                          </a:xfrm>
                          <a:prstGeom prst="rect">
                            <a:avLst/>
                          </a:prstGeom>
                          <a:solidFill>
                            <a:srgbClr val="FF8080"/>
                          </a:solidFill>
                          <a:ln w="5080">
                            <a:solidFill>
                              <a:srgbClr val="000000"/>
                            </a:solidFill>
                            <a:miter lim="800000"/>
                            <a:headEnd/>
                            <a:tailEnd/>
                          </a:ln>
                        </wps:spPr>
                        <wps:bodyPr rot="0" vert="horz" wrap="square" lIns="91440" tIns="45720" rIns="91440" bIns="45720" anchor="t" anchorCtr="0" upright="1">
                          <a:noAutofit/>
                        </wps:bodyPr>
                      </wps:wsp>
                      <wps:wsp>
                        <wps:cNvPr id="124" name="Rectangle 127"/>
                        <wps:cNvSpPr>
                          <a:spLocks noChangeArrowheads="1"/>
                        </wps:cNvSpPr>
                        <wps:spPr bwMode="auto">
                          <a:xfrm>
                            <a:off x="742314" y="450818"/>
                            <a:ext cx="85702" cy="100304"/>
                          </a:xfrm>
                          <a:prstGeom prst="rect">
                            <a:avLst/>
                          </a:prstGeom>
                          <a:solidFill>
                            <a:srgbClr val="FF8080"/>
                          </a:solidFill>
                          <a:ln w="5080">
                            <a:solidFill>
                              <a:srgbClr val="000000"/>
                            </a:solidFill>
                            <a:miter lim="800000"/>
                            <a:headEnd/>
                            <a:tailEnd/>
                          </a:ln>
                        </wps:spPr>
                        <wps:bodyPr rot="0" vert="horz" wrap="square" lIns="91440" tIns="45720" rIns="91440" bIns="45720" anchor="t" anchorCtr="0" upright="1">
                          <a:noAutofit/>
                        </wps:bodyPr>
                      </wps:wsp>
                      <wps:wsp>
                        <wps:cNvPr id="125" name="Rectangle 128"/>
                        <wps:cNvSpPr>
                          <a:spLocks noChangeArrowheads="1"/>
                        </wps:cNvSpPr>
                        <wps:spPr bwMode="auto">
                          <a:xfrm>
                            <a:off x="942918" y="481319"/>
                            <a:ext cx="80702" cy="104804"/>
                          </a:xfrm>
                          <a:prstGeom prst="rect">
                            <a:avLst/>
                          </a:prstGeom>
                          <a:solidFill>
                            <a:srgbClr val="FF8080"/>
                          </a:solidFill>
                          <a:ln w="5080">
                            <a:solidFill>
                              <a:srgbClr val="000000"/>
                            </a:solidFill>
                            <a:miter lim="800000"/>
                            <a:headEnd/>
                            <a:tailEnd/>
                          </a:ln>
                        </wps:spPr>
                        <wps:bodyPr rot="0" vert="horz" wrap="square" lIns="91440" tIns="45720" rIns="91440" bIns="45720" anchor="t" anchorCtr="0" upright="1">
                          <a:noAutofit/>
                        </wps:bodyPr>
                      </wps:wsp>
                      <wps:wsp>
                        <wps:cNvPr id="126" name="Rectangle 129"/>
                        <wps:cNvSpPr>
                          <a:spLocks noChangeArrowheads="1"/>
                        </wps:cNvSpPr>
                        <wps:spPr bwMode="auto">
                          <a:xfrm>
                            <a:off x="1138522" y="370815"/>
                            <a:ext cx="80702" cy="120005"/>
                          </a:xfrm>
                          <a:prstGeom prst="rect">
                            <a:avLst/>
                          </a:prstGeom>
                          <a:solidFill>
                            <a:srgbClr val="FF8080"/>
                          </a:solidFill>
                          <a:ln w="5080">
                            <a:solidFill>
                              <a:srgbClr val="000000"/>
                            </a:solidFill>
                            <a:miter lim="800000"/>
                            <a:headEnd/>
                            <a:tailEnd/>
                          </a:ln>
                        </wps:spPr>
                        <wps:bodyPr rot="0" vert="horz" wrap="square" lIns="91440" tIns="45720" rIns="91440" bIns="45720" anchor="t" anchorCtr="0" upright="1">
                          <a:noAutofit/>
                        </wps:bodyPr>
                      </wps:wsp>
                      <wps:wsp>
                        <wps:cNvPr id="127" name="Rectangle 130"/>
                        <wps:cNvSpPr>
                          <a:spLocks noChangeArrowheads="1"/>
                        </wps:cNvSpPr>
                        <wps:spPr bwMode="auto">
                          <a:xfrm>
                            <a:off x="1334726" y="391115"/>
                            <a:ext cx="80002" cy="114905"/>
                          </a:xfrm>
                          <a:prstGeom prst="rect">
                            <a:avLst/>
                          </a:prstGeom>
                          <a:solidFill>
                            <a:srgbClr val="FF8080"/>
                          </a:solidFill>
                          <a:ln w="5080">
                            <a:solidFill>
                              <a:srgbClr val="000000"/>
                            </a:solidFill>
                            <a:miter lim="800000"/>
                            <a:headEnd/>
                            <a:tailEnd/>
                          </a:ln>
                        </wps:spPr>
                        <wps:bodyPr rot="0" vert="horz" wrap="square" lIns="91440" tIns="45720" rIns="91440" bIns="45720" anchor="t" anchorCtr="0" upright="1">
                          <a:noAutofit/>
                        </wps:bodyPr>
                      </wps:wsp>
                      <wps:wsp>
                        <wps:cNvPr id="128" name="Rectangle 131"/>
                        <wps:cNvSpPr>
                          <a:spLocks noChangeArrowheads="1"/>
                        </wps:cNvSpPr>
                        <wps:spPr bwMode="auto">
                          <a:xfrm>
                            <a:off x="351107" y="601324"/>
                            <a:ext cx="80002" cy="125105"/>
                          </a:xfrm>
                          <a:prstGeom prst="rect">
                            <a:avLst/>
                          </a:prstGeom>
                          <a:solidFill>
                            <a:srgbClr val="CCCCFF"/>
                          </a:solidFill>
                          <a:ln w="5080">
                            <a:solidFill>
                              <a:srgbClr val="000000"/>
                            </a:solidFill>
                            <a:miter lim="800000"/>
                            <a:headEnd/>
                            <a:tailEnd/>
                          </a:ln>
                        </wps:spPr>
                        <wps:bodyPr rot="0" vert="horz" wrap="square" lIns="91440" tIns="45720" rIns="91440" bIns="45720" anchor="t" anchorCtr="0" upright="1">
                          <a:noAutofit/>
                        </wps:bodyPr>
                      </wps:wsp>
                      <wps:wsp>
                        <wps:cNvPr id="129" name="Rectangle 132"/>
                        <wps:cNvSpPr>
                          <a:spLocks noChangeArrowheads="1"/>
                        </wps:cNvSpPr>
                        <wps:spPr bwMode="auto">
                          <a:xfrm>
                            <a:off x="546710" y="561322"/>
                            <a:ext cx="80602" cy="105404"/>
                          </a:xfrm>
                          <a:prstGeom prst="rect">
                            <a:avLst/>
                          </a:prstGeom>
                          <a:solidFill>
                            <a:srgbClr val="CCCCFF"/>
                          </a:solidFill>
                          <a:ln w="5080">
                            <a:solidFill>
                              <a:srgbClr val="000000"/>
                            </a:solidFill>
                            <a:miter lim="800000"/>
                            <a:headEnd/>
                            <a:tailEnd/>
                          </a:ln>
                        </wps:spPr>
                        <wps:bodyPr rot="0" vert="horz" wrap="square" lIns="91440" tIns="45720" rIns="91440" bIns="45720" anchor="t" anchorCtr="0" upright="1">
                          <a:noAutofit/>
                        </wps:bodyPr>
                      </wps:wsp>
                      <wps:wsp>
                        <wps:cNvPr id="130" name="Rectangle 133"/>
                        <wps:cNvSpPr>
                          <a:spLocks noChangeArrowheads="1"/>
                        </wps:cNvSpPr>
                        <wps:spPr bwMode="auto">
                          <a:xfrm>
                            <a:off x="742314" y="325713"/>
                            <a:ext cx="85702" cy="125105"/>
                          </a:xfrm>
                          <a:prstGeom prst="rect">
                            <a:avLst/>
                          </a:prstGeom>
                          <a:solidFill>
                            <a:srgbClr val="CCCCFF"/>
                          </a:solidFill>
                          <a:ln w="5080">
                            <a:solidFill>
                              <a:srgbClr val="000000"/>
                            </a:solidFill>
                            <a:miter lim="800000"/>
                            <a:headEnd/>
                            <a:tailEnd/>
                          </a:ln>
                        </wps:spPr>
                        <wps:bodyPr rot="0" vert="horz" wrap="square" lIns="91440" tIns="45720" rIns="91440" bIns="45720" anchor="t" anchorCtr="0" upright="1">
                          <a:noAutofit/>
                        </wps:bodyPr>
                      </wps:wsp>
                      <wps:wsp>
                        <wps:cNvPr id="131" name="Rectangle 134"/>
                        <wps:cNvSpPr>
                          <a:spLocks noChangeArrowheads="1"/>
                        </wps:cNvSpPr>
                        <wps:spPr bwMode="auto">
                          <a:xfrm>
                            <a:off x="942918" y="365714"/>
                            <a:ext cx="80702" cy="115605"/>
                          </a:xfrm>
                          <a:prstGeom prst="rect">
                            <a:avLst/>
                          </a:prstGeom>
                          <a:solidFill>
                            <a:srgbClr val="CCCCFF"/>
                          </a:solidFill>
                          <a:ln w="5080">
                            <a:solidFill>
                              <a:srgbClr val="000000"/>
                            </a:solidFill>
                            <a:miter lim="800000"/>
                            <a:headEnd/>
                            <a:tailEnd/>
                          </a:ln>
                        </wps:spPr>
                        <wps:bodyPr rot="0" vert="horz" wrap="square" lIns="91440" tIns="45720" rIns="91440" bIns="45720" anchor="t" anchorCtr="0" upright="1">
                          <a:noAutofit/>
                        </wps:bodyPr>
                      </wps:wsp>
                      <wps:wsp>
                        <wps:cNvPr id="132" name="Rectangle 135"/>
                        <wps:cNvSpPr>
                          <a:spLocks noChangeArrowheads="1"/>
                        </wps:cNvSpPr>
                        <wps:spPr bwMode="auto">
                          <a:xfrm>
                            <a:off x="1138522" y="255210"/>
                            <a:ext cx="80702" cy="115605"/>
                          </a:xfrm>
                          <a:prstGeom prst="rect">
                            <a:avLst/>
                          </a:prstGeom>
                          <a:solidFill>
                            <a:srgbClr val="CCCCFF"/>
                          </a:solidFill>
                          <a:ln w="5080">
                            <a:solidFill>
                              <a:srgbClr val="000000"/>
                            </a:solidFill>
                            <a:miter lim="800000"/>
                            <a:headEnd/>
                            <a:tailEnd/>
                          </a:ln>
                        </wps:spPr>
                        <wps:bodyPr rot="0" vert="horz" wrap="square" lIns="91440" tIns="45720" rIns="91440" bIns="45720" anchor="t" anchorCtr="0" upright="1">
                          <a:noAutofit/>
                        </wps:bodyPr>
                      </wps:wsp>
                      <wps:wsp>
                        <wps:cNvPr id="133" name="Rectangle 136"/>
                        <wps:cNvSpPr>
                          <a:spLocks noChangeArrowheads="1"/>
                        </wps:cNvSpPr>
                        <wps:spPr bwMode="auto">
                          <a:xfrm>
                            <a:off x="1334726" y="250810"/>
                            <a:ext cx="80002" cy="140306"/>
                          </a:xfrm>
                          <a:prstGeom prst="rect">
                            <a:avLst/>
                          </a:prstGeom>
                          <a:solidFill>
                            <a:srgbClr val="CCCCFF"/>
                          </a:solidFill>
                          <a:ln w="5080">
                            <a:solidFill>
                              <a:srgbClr val="000000"/>
                            </a:solidFill>
                            <a:miter lim="800000"/>
                            <a:headEnd/>
                            <a:tailEnd/>
                          </a:ln>
                        </wps:spPr>
                        <wps:bodyPr rot="0" vert="horz" wrap="square" lIns="91440" tIns="45720" rIns="91440" bIns="45720" anchor="t" anchorCtr="0" upright="1">
                          <a:noAutofit/>
                        </wps:bodyPr>
                      </wps:wsp>
                      <wps:wsp>
                        <wps:cNvPr id="134" name="Line 137"/>
                        <wps:cNvCnPr/>
                        <wps:spPr bwMode="auto">
                          <a:xfrm>
                            <a:off x="295906" y="130105"/>
                            <a:ext cx="600" cy="16637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8"/>
                        <wps:cNvCnPr/>
                        <wps:spPr bwMode="auto">
                          <a:xfrm>
                            <a:off x="276205" y="1793871"/>
                            <a:ext cx="197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9"/>
                        <wps:cNvCnPr/>
                        <wps:spPr bwMode="auto">
                          <a:xfrm>
                            <a:off x="276205" y="1608464"/>
                            <a:ext cx="197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40"/>
                        <wps:cNvCnPr/>
                        <wps:spPr bwMode="auto">
                          <a:xfrm>
                            <a:off x="276205" y="1423056"/>
                            <a:ext cx="197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1"/>
                        <wps:cNvCnPr/>
                        <wps:spPr bwMode="auto">
                          <a:xfrm>
                            <a:off x="276205" y="1237649"/>
                            <a:ext cx="197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2"/>
                        <wps:cNvCnPr/>
                        <wps:spPr bwMode="auto">
                          <a:xfrm>
                            <a:off x="276205" y="1052142"/>
                            <a:ext cx="197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3"/>
                        <wps:cNvCnPr/>
                        <wps:spPr bwMode="auto">
                          <a:xfrm>
                            <a:off x="276205" y="871834"/>
                            <a:ext cx="197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4"/>
                        <wps:cNvCnPr/>
                        <wps:spPr bwMode="auto">
                          <a:xfrm>
                            <a:off x="276205" y="686427"/>
                            <a:ext cx="197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5"/>
                        <wps:cNvCnPr/>
                        <wps:spPr bwMode="auto">
                          <a:xfrm>
                            <a:off x="276205" y="501020"/>
                            <a:ext cx="197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6"/>
                        <wps:cNvCnPr/>
                        <wps:spPr bwMode="auto">
                          <a:xfrm>
                            <a:off x="276205" y="315512"/>
                            <a:ext cx="197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7"/>
                        <wps:cNvCnPr/>
                        <wps:spPr bwMode="auto">
                          <a:xfrm>
                            <a:off x="276205" y="130105"/>
                            <a:ext cx="197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8"/>
                        <wps:cNvCnPr/>
                        <wps:spPr bwMode="auto">
                          <a:xfrm>
                            <a:off x="295906" y="1793871"/>
                            <a:ext cx="1179223"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9"/>
                        <wps:cNvCnPr/>
                        <wps:spPr bwMode="auto">
                          <a:xfrm flipV="1">
                            <a:off x="295906" y="1793871"/>
                            <a:ext cx="600" cy="203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50"/>
                        <wps:cNvCnPr/>
                        <wps:spPr bwMode="auto">
                          <a:xfrm flipV="1">
                            <a:off x="491409" y="1793871"/>
                            <a:ext cx="700" cy="203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51"/>
                        <wps:cNvCnPr/>
                        <wps:spPr bwMode="auto">
                          <a:xfrm flipV="1">
                            <a:off x="687013" y="1793871"/>
                            <a:ext cx="700" cy="203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2"/>
                        <wps:cNvCnPr/>
                        <wps:spPr bwMode="auto">
                          <a:xfrm flipV="1">
                            <a:off x="887717" y="1793871"/>
                            <a:ext cx="600" cy="203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3"/>
                        <wps:cNvCnPr/>
                        <wps:spPr bwMode="auto">
                          <a:xfrm flipV="1">
                            <a:off x="1083921" y="1793871"/>
                            <a:ext cx="600" cy="203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4"/>
                        <wps:cNvCnPr/>
                        <wps:spPr bwMode="auto">
                          <a:xfrm flipV="1">
                            <a:off x="1279524" y="1793871"/>
                            <a:ext cx="600" cy="203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5"/>
                        <wps:cNvCnPr/>
                        <wps:spPr bwMode="auto">
                          <a:xfrm flipV="1">
                            <a:off x="1475128" y="1793871"/>
                            <a:ext cx="600" cy="203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156"/>
                        <wps:cNvSpPr>
                          <a:spLocks noChangeArrowheads="1"/>
                        </wps:cNvSpPr>
                        <wps:spPr bwMode="auto">
                          <a:xfrm>
                            <a:off x="155603" y="1753869"/>
                            <a:ext cx="88902"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0.0</w:t>
                              </w:r>
                            </w:p>
                          </w:txbxContent>
                        </wps:txbx>
                        <wps:bodyPr rot="0" vert="horz" wrap="none" lIns="0" tIns="0" rIns="0" bIns="0" anchor="t" anchorCtr="0" upright="1">
                          <a:spAutoFit/>
                        </wps:bodyPr>
                      </wps:wsp>
                      <wps:wsp>
                        <wps:cNvPr id="154" name="Rectangle 157"/>
                        <wps:cNvSpPr>
                          <a:spLocks noChangeArrowheads="1"/>
                        </wps:cNvSpPr>
                        <wps:spPr bwMode="auto">
                          <a:xfrm>
                            <a:off x="120602" y="1568462"/>
                            <a:ext cx="123902"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20.0</w:t>
                              </w:r>
                            </w:p>
                          </w:txbxContent>
                        </wps:txbx>
                        <wps:bodyPr rot="0" vert="horz" wrap="none" lIns="0" tIns="0" rIns="0" bIns="0" anchor="t" anchorCtr="0" upright="1">
                          <a:spAutoFit/>
                        </wps:bodyPr>
                      </wps:wsp>
                      <wps:wsp>
                        <wps:cNvPr id="155" name="Rectangle 158"/>
                        <wps:cNvSpPr>
                          <a:spLocks noChangeArrowheads="1"/>
                        </wps:cNvSpPr>
                        <wps:spPr bwMode="auto">
                          <a:xfrm>
                            <a:off x="120602" y="1383055"/>
                            <a:ext cx="123902"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40.0</w:t>
                              </w:r>
                            </w:p>
                          </w:txbxContent>
                        </wps:txbx>
                        <wps:bodyPr rot="0" vert="horz" wrap="none" lIns="0" tIns="0" rIns="0" bIns="0" anchor="t" anchorCtr="0" upright="1">
                          <a:spAutoFit/>
                        </wps:bodyPr>
                      </wps:wsp>
                      <wps:wsp>
                        <wps:cNvPr id="156" name="Rectangle 159"/>
                        <wps:cNvSpPr>
                          <a:spLocks noChangeArrowheads="1"/>
                        </wps:cNvSpPr>
                        <wps:spPr bwMode="auto">
                          <a:xfrm>
                            <a:off x="120602" y="1197647"/>
                            <a:ext cx="123902"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60.0</w:t>
                              </w:r>
                            </w:p>
                          </w:txbxContent>
                        </wps:txbx>
                        <wps:bodyPr rot="0" vert="horz" wrap="none" lIns="0" tIns="0" rIns="0" bIns="0" anchor="t" anchorCtr="0" upright="1">
                          <a:spAutoFit/>
                        </wps:bodyPr>
                      </wps:wsp>
                      <wps:wsp>
                        <wps:cNvPr id="157" name="Rectangle 160"/>
                        <wps:cNvSpPr>
                          <a:spLocks noChangeArrowheads="1"/>
                        </wps:cNvSpPr>
                        <wps:spPr bwMode="auto">
                          <a:xfrm>
                            <a:off x="120602" y="1012240"/>
                            <a:ext cx="123902"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80.0</w:t>
                              </w:r>
                            </w:p>
                          </w:txbxContent>
                        </wps:txbx>
                        <wps:bodyPr rot="0" vert="horz" wrap="none" lIns="0" tIns="0" rIns="0" bIns="0" anchor="t" anchorCtr="0" upright="1">
                          <a:spAutoFit/>
                        </wps:bodyPr>
                      </wps:wsp>
                      <wps:wsp>
                        <wps:cNvPr id="158" name="Rectangle 161"/>
                        <wps:cNvSpPr>
                          <a:spLocks noChangeArrowheads="1"/>
                        </wps:cNvSpPr>
                        <wps:spPr bwMode="auto">
                          <a:xfrm>
                            <a:off x="85102" y="831833"/>
                            <a:ext cx="159403"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100.0</w:t>
                              </w:r>
                            </w:p>
                          </w:txbxContent>
                        </wps:txbx>
                        <wps:bodyPr rot="0" vert="horz" wrap="none" lIns="0" tIns="0" rIns="0" bIns="0" anchor="t" anchorCtr="0" upright="1">
                          <a:spAutoFit/>
                        </wps:bodyPr>
                      </wps:wsp>
                      <wps:wsp>
                        <wps:cNvPr id="159" name="Rectangle 162"/>
                        <wps:cNvSpPr>
                          <a:spLocks noChangeArrowheads="1"/>
                        </wps:cNvSpPr>
                        <wps:spPr bwMode="auto">
                          <a:xfrm>
                            <a:off x="85102" y="646426"/>
                            <a:ext cx="159403"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120.0</w:t>
                              </w:r>
                            </w:p>
                          </w:txbxContent>
                        </wps:txbx>
                        <wps:bodyPr rot="0" vert="horz" wrap="none" lIns="0" tIns="0" rIns="0" bIns="0" anchor="t" anchorCtr="0" upright="1">
                          <a:spAutoFit/>
                        </wps:bodyPr>
                      </wps:wsp>
                      <wps:wsp>
                        <wps:cNvPr id="160" name="Rectangle 163"/>
                        <wps:cNvSpPr>
                          <a:spLocks noChangeArrowheads="1"/>
                        </wps:cNvSpPr>
                        <wps:spPr bwMode="auto">
                          <a:xfrm>
                            <a:off x="85102" y="461018"/>
                            <a:ext cx="159403"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140.0</w:t>
                              </w:r>
                            </w:p>
                          </w:txbxContent>
                        </wps:txbx>
                        <wps:bodyPr rot="0" vert="horz" wrap="none" lIns="0" tIns="0" rIns="0" bIns="0" anchor="t" anchorCtr="0" upright="1">
                          <a:spAutoFit/>
                        </wps:bodyPr>
                      </wps:wsp>
                      <wps:wsp>
                        <wps:cNvPr id="161" name="Rectangle 164"/>
                        <wps:cNvSpPr>
                          <a:spLocks noChangeArrowheads="1"/>
                        </wps:cNvSpPr>
                        <wps:spPr bwMode="auto">
                          <a:xfrm>
                            <a:off x="85102" y="275611"/>
                            <a:ext cx="159403"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160.0</w:t>
                              </w:r>
                            </w:p>
                          </w:txbxContent>
                        </wps:txbx>
                        <wps:bodyPr rot="0" vert="horz" wrap="none" lIns="0" tIns="0" rIns="0" bIns="0" anchor="t" anchorCtr="0" upright="1">
                          <a:spAutoFit/>
                        </wps:bodyPr>
                      </wps:wsp>
                      <wps:wsp>
                        <wps:cNvPr id="162" name="Rectangle 165"/>
                        <wps:cNvSpPr>
                          <a:spLocks noChangeArrowheads="1"/>
                        </wps:cNvSpPr>
                        <wps:spPr bwMode="auto">
                          <a:xfrm>
                            <a:off x="85102" y="90204"/>
                            <a:ext cx="159403"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180.0</w:t>
                              </w:r>
                            </w:p>
                          </w:txbxContent>
                        </wps:txbx>
                        <wps:bodyPr rot="0" vert="horz" wrap="none" lIns="0" tIns="0" rIns="0" bIns="0" anchor="t" anchorCtr="0" upright="1">
                          <a:spAutoFit/>
                        </wps:bodyPr>
                      </wps:wsp>
                      <wps:wsp>
                        <wps:cNvPr id="163" name="Rectangle 166"/>
                        <wps:cNvSpPr>
                          <a:spLocks noChangeArrowheads="1"/>
                        </wps:cNvSpPr>
                        <wps:spPr bwMode="auto">
                          <a:xfrm>
                            <a:off x="326406" y="1849073"/>
                            <a:ext cx="141603" cy="7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2006</w:t>
                              </w:r>
                            </w:p>
                          </w:txbxContent>
                        </wps:txbx>
                        <wps:bodyPr rot="0" vert="horz" wrap="none" lIns="0" tIns="0" rIns="0" bIns="0" anchor="t" anchorCtr="0" upright="1">
                          <a:spAutoFit/>
                        </wps:bodyPr>
                      </wps:wsp>
                      <wps:wsp>
                        <wps:cNvPr id="164" name="Rectangle 167"/>
                        <wps:cNvSpPr>
                          <a:spLocks noChangeArrowheads="1"/>
                        </wps:cNvSpPr>
                        <wps:spPr bwMode="auto">
                          <a:xfrm>
                            <a:off x="522010" y="1849073"/>
                            <a:ext cx="141603" cy="7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2007</w:t>
                              </w:r>
                            </w:p>
                          </w:txbxContent>
                        </wps:txbx>
                        <wps:bodyPr rot="0" vert="horz" wrap="none" lIns="0" tIns="0" rIns="0" bIns="0" anchor="t" anchorCtr="0" upright="1">
                          <a:spAutoFit/>
                        </wps:bodyPr>
                      </wps:wsp>
                      <wps:wsp>
                        <wps:cNvPr id="165" name="Rectangle 168"/>
                        <wps:cNvSpPr>
                          <a:spLocks noChangeArrowheads="1"/>
                        </wps:cNvSpPr>
                        <wps:spPr bwMode="auto">
                          <a:xfrm>
                            <a:off x="717514" y="1849073"/>
                            <a:ext cx="141603" cy="7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2008</w:t>
                              </w:r>
                            </w:p>
                          </w:txbxContent>
                        </wps:txbx>
                        <wps:bodyPr rot="0" vert="horz" wrap="none" lIns="0" tIns="0" rIns="0" bIns="0" anchor="t" anchorCtr="0" upright="1">
                          <a:spAutoFit/>
                        </wps:bodyPr>
                      </wps:wsp>
                      <wps:wsp>
                        <wps:cNvPr id="166" name="Rectangle 169"/>
                        <wps:cNvSpPr>
                          <a:spLocks noChangeArrowheads="1"/>
                        </wps:cNvSpPr>
                        <wps:spPr bwMode="auto">
                          <a:xfrm>
                            <a:off x="913117" y="1849073"/>
                            <a:ext cx="141603" cy="7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2009</w:t>
                              </w:r>
                            </w:p>
                          </w:txbxContent>
                        </wps:txbx>
                        <wps:bodyPr rot="0" vert="horz" wrap="none" lIns="0" tIns="0" rIns="0" bIns="0" anchor="t" anchorCtr="0" upright="1">
                          <a:spAutoFit/>
                        </wps:bodyPr>
                      </wps:wsp>
                      <wps:wsp>
                        <wps:cNvPr id="167" name="Rectangle 170"/>
                        <wps:cNvSpPr>
                          <a:spLocks noChangeArrowheads="1"/>
                        </wps:cNvSpPr>
                        <wps:spPr bwMode="auto">
                          <a:xfrm>
                            <a:off x="1108721" y="1849073"/>
                            <a:ext cx="141603" cy="7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2010</w:t>
                              </w:r>
                            </w:p>
                          </w:txbxContent>
                        </wps:txbx>
                        <wps:bodyPr rot="0" vert="horz" wrap="none" lIns="0" tIns="0" rIns="0" bIns="0" anchor="t" anchorCtr="0" upright="1">
                          <a:spAutoFit/>
                        </wps:bodyPr>
                      </wps:wsp>
                      <wps:wsp>
                        <wps:cNvPr id="168" name="Rectangle 171"/>
                        <wps:cNvSpPr>
                          <a:spLocks noChangeArrowheads="1"/>
                        </wps:cNvSpPr>
                        <wps:spPr bwMode="auto">
                          <a:xfrm>
                            <a:off x="1304325" y="1849073"/>
                            <a:ext cx="141603" cy="7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2011</w:t>
                              </w:r>
                            </w:p>
                          </w:txbxContent>
                        </wps:txbx>
                        <wps:bodyPr rot="0" vert="horz" wrap="none" lIns="0" tIns="0" rIns="0" bIns="0" anchor="t" anchorCtr="0" upright="1">
                          <a:spAutoFit/>
                        </wps:bodyPr>
                      </wps:wsp>
                      <wps:wsp>
                        <wps:cNvPr id="169" name="Rectangle 172"/>
                        <wps:cNvSpPr>
                          <a:spLocks noChangeArrowheads="1"/>
                        </wps:cNvSpPr>
                        <wps:spPr bwMode="auto">
                          <a:xfrm>
                            <a:off x="1544930" y="200608"/>
                            <a:ext cx="35601" cy="34901"/>
                          </a:xfrm>
                          <a:prstGeom prst="rect">
                            <a:avLst/>
                          </a:prstGeom>
                          <a:solidFill>
                            <a:srgbClr val="CCCCFF"/>
                          </a:solidFill>
                          <a:ln w="5080">
                            <a:solidFill>
                              <a:srgbClr val="000000"/>
                            </a:solidFill>
                            <a:miter lim="800000"/>
                            <a:headEnd/>
                            <a:tailEnd/>
                          </a:ln>
                        </wps:spPr>
                        <wps:bodyPr rot="0" vert="horz" wrap="square" lIns="91440" tIns="45720" rIns="91440" bIns="45720" anchor="t" anchorCtr="0" upright="1">
                          <a:noAutofit/>
                        </wps:bodyPr>
                      </wps:wsp>
                      <wps:wsp>
                        <wps:cNvPr id="170" name="Rectangle 173"/>
                        <wps:cNvSpPr>
                          <a:spLocks noChangeArrowheads="1"/>
                        </wps:cNvSpPr>
                        <wps:spPr bwMode="auto">
                          <a:xfrm>
                            <a:off x="1600231" y="175307"/>
                            <a:ext cx="469909"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 xml:space="preserve">IX. Non </w:t>
                              </w:r>
                              <w:proofErr w:type="spellStart"/>
                              <w:r>
                                <w:rPr>
                                  <w:rFonts w:ascii="Arial" w:hAnsi="Arial" w:cs="Arial"/>
                                  <w:color w:val="000000"/>
                                  <w:sz w:val="10"/>
                                  <w:szCs w:val="10"/>
                                  <w:lang w:val="en-US"/>
                                </w:rPr>
                                <w:t>allouée</w:t>
                              </w:r>
                              <w:proofErr w:type="spellEnd"/>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171" name="Rectangle 174"/>
                        <wps:cNvSpPr>
                          <a:spLocks noChangeArrowheads="1"/>
                        </wps:cNvSpPr>
                        <wps:spPr bwMode="auto">
                          <a:xfrm>
                            <a:off x="1600231" y="255310"/>
                            <a:ext cx="384807"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 xml:space="preserve">Non </w:t>
                              </w:r>
                              <w:proofErr w:type="spellStart"/>
                              <w:r>
                                <w:rPr>
                                  <w:rFonts w:ascii="Arial" w:hAnsi="Arial" w:cs="Arial"/>
                                  <w:color w:val="000000"/>
                                  <w:sz w:val="10"/>
                                  <w:szCs w:val="10"/>
                                  <w:lang w:val="en-US"/>
                                </w:rPr>
                                <w:t>spécifiée</w:t>
                              </w:r>
                              <w:proofErr w:type="spellEnd"/>
                            </w:p>
                          </w:txbxContent>
                        </wps:txbx>
                        <wps:bodyPr rot="0" vert="horz" wrap="none" lIns="0" tIns="0" rIns="0" bIns="0" anchor="t" anchorCtr="0" upright="1">
                          <a:spAutoFit/>
                        </wps:bodyPr>
                      </wps:wsp>
                      <wps:wsp>
                        <wps:cNvPr id="172" name="Rectangle 175"/>
                        <wps:cNvSpPr>
                          <a:spLocks noChangeArrowheads="1"/>
                        </wps:cNvSpPr>
                        <wps:spPr bwMode="auto">
                          <a:xfrm>
                            <a:off x="1544930" y="410816"/>
                            <a:ext cx="35601" cy="34901"/>
                          </a:xfrm>
                          <a:prstGeom prst="rect">
                            <a:avLst/>
                          </a:prstGeom>
                          <a:solidFill>
                            <a:srgbClr val="FF8080"/>
                          </a:solidFill>
                          <a:ln w="5080">
                            <a:solidFill>
                              <a:srgbClr val="000000"/>
                            </a:solidFill>
                            <a:miter lim="800000"/>
                            <a:headEnd/>
                            <a:tailEnd/>
                          </a:ln>
                        </wps:spPr>
                        <wps:bodyPr rot="0" vert="horz" wrap="square" lIns="91440" tIns="45720" rIns="91440" bIns="45720" anchor="t" anchorCtr="0" upright="1">
                          <a:noAutofit/>
                        </wps:bodyPr>
                      </wps:wsp>
                      <wps:wsp>
                        <wps:cNvPr id="173" name="Rectangle 176"/>
                        <wps:cNvSpPr>
                          <a:spLocks noChangeArrowheads="1"/>
                        </wps:cNvSpPr>
                        <wps:spPr bwMode="auto">
                          <a:xfrm>
                            <a:off x="1600231" y="386115"/>
                            <a:ext cx="607712"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 xml:space="preserve">VIII. Aide </w:t>
                              </w:r>
                              <w:proofErr w:type="spellStart"/>
                              <w:r>
                                <w:rPr>
                                  <w:rFonts w:ascii="Arial" w:hAnsi="Arial" w:cs="Arial"/>
                                  <w:color w:val="000000"/>
                                  <w:sz w:val="10"/>
                                  <w:szCs w:val="10"/>
                                  <w:lang w:val="en-US"/>
                                </w:rPr>
                                <w:t>humanitaire</w:t>
                              </w:r>
                              <w:proofErr w:type="spellEnd"/>
                            </w:p>
                          </w:txbxContent>
                        </wps:txbx>
                        <wps:bodyPr rot="0" vert="horz" wrap="none" lIns="0" tIns="0" rIns="0" bIns="0" anchor="t" anchorCtr="0" upright="1">
                          <a:spAutoFit/>
                        </wps:bodyPr>
                      </wps:wsp>
                      <wps:wsp>
                        <wps:cNvPr id="174" name="Rectangle 177"/>
                        <wps:cNvSpPr>
                          <a:spLocks noChangeArrowheads="1"/>
                        </wps:cNvSpPr>
                        <wps:spPr bwMode="auto">
                          <a:xfrm>
                            <a:off x="1544930" y="626125"/>
                            <a:ext cx="35601" cy="35501"/>
                          </a:xfrm>
                          <a:prstGeom prst="rect">
                            <a:avLst/>
                          </a:prstGeom>
                          <a:solidFill>
                            <a:srgbClr val="660066"/>
                          </a:solidFill>
                          <a:ln w="5080">
                            <a:solidFill>
                              <a:srgbClr val="000000"/>
                            </a:solidFill>
                            <a:miter lim="800000"/>
                            <a:headEnd/>
                            <a:tailEnd/>
                          </a:ln>
                        </wps:spPr>
                        <wps:bodyPr rot="0" vert="horz" wrap="square" lIns="91440" tIns="45720" rIns="91440" bIns="45720" anchor="t" anchorCtr="0" upright="1">
                          <a:noAutofit/>
                        </wps:bodyPr>
                      </wps:wsp>
                      <wps:wsp>
                        <wps:cNvPr id="175" name="Rectangle 178"/>
                        <wps:cNvSpPr>
                          <a:spLocks noChangeArrowheads="1"/>
                        </wps:cNvSpPr>
                        <wps:spPr bwMode="auto">
                          <a:xfrm>
                            <a:off x="1600231" y="601324"/>
                            <a:ext cx="526410"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 xml:space="preserve">VII. Action </w:t>
                              </w:r>
                              <w:proofErr w:type="spellStart"/>
                              <w:r>
                                <w:rPr>
                                  <w:rFonts w:ascii="Arial" w:hAnsi="Arial" w:cs="Arial"/>
                                  <w:color w:val="000000"/>
                                  <w:sz w:val="10"/>
                                  <w:szCs w:val="10"/>
                                  <w:lang w:val="en-US"/>
                                </w:rPr>
                                <w:t>liée</w:t>
                              </w:r>
                              <w:proofErr w:type="spellEnd"/>
                              <w:r>
                                <w:rPr>
                                  <w:rFonts w:ascii="Arial" w:hAnsi="Arial" w:cs="Arial"/>
                                  <w:color w:val="000000"/>
                                  <w:sz w:val="10"/>
                                  <w:szCs w:val="10"/>
                                  <w:lang w:val="en-US"/>
                                </w:rPr>
                                <w:t xml:space="preserve"> à la</w:t>
                              </w:r>
                            </w:p>
                          </w:txbxContent>
                        </wps:txbx>
                        <wps:bodyPr rot="0" vert="horz" wrap="none" lIns="0" tIns="0" rIns="0" bIns="0" anchor="t" anchorCtr="0" upright="1">
                          <a:spAutoFit/>
                        </wps:bodyPr>
                      </wps:wsp>
                      <wps:wsp>
                        <wps:cNvPr id="176" name="Rectangle 179"/>
                        <wps:cNvSpPr>
                          <a:spLocks noChangeArrowheads="1"/>
                        </wps:cNvSpPr>
                        <wps:spPr bwMode="auto">
                          <a:xfrm>
                            <a:off x="1600231" y="681327"/>
                            <a:ext cx="141603" cy="7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proofErr w:type="spellStart"/>
                              <w:proofErr w:type="gramStart"/>
                              <w:r>
                                <w:rPr>
                                  <w:rFonts w:ascii="Arial" w:hAnsi="Arial" w:cs="Arial"/>
                                  <w:color w:val="000000"/>
                                  <w:sz w:val="10"/>
                                  <w:szCs w:val="10"/>
                                  <w:lang w:val="en-US"/>
                                </w:rPr>
                                <w:t>dette</w:t>
                              </w:r>
                              <w:proofErr w:type="spellEnd"/>
                              <w:proofErr w:type="gramEnd"/>
                            </w:p>
                          </w:txbxContent>
                        </wps:txbx>
                        <wps:bodyPr rot="0" vert="horz" wrap="none" lIns="0" tIns="0" rIns="0" bIns="0" anchor="t" anchorCtr="0" upright="1">
                          <a:spAutoFit/>
                        </wps:bodyPr>
                      </wps:wsp>
                      <wps:wsp>
                        <wps:cNvPr id="177" name="Rectangle 180"/>
                        <wps:cNvSpPr>
                          <a:spLocks noChangeArrowheads="1"/>
                        </wps:cNvSpPr>
                        <wps:spPr bwMode="auto">
                          <a:xfrm>
                            <a:off x="1544930" y="836933"/>
                            <a:ext cx="35601" cy="34901"/>
                          </a:xfrm>
                          <a:prstGeom prst="rect">
                            <a:avLst/>
                          </a:prstGeom>
                          <a:solidFill>
                            <a:srgbClr val="CCFFFF"/>
                          </a:solidFill>
                          <a:ln w="5080">
                            <a:solidFill>
                              <a:srgbClr val="000000"/>
                            </a:solidFill>
                            <a:miter lim="800000"/>
                            <a:headEnd/>
                            <a:tailEnd/>
                          </a:ln>
                        </wps:spPr>
                        <wps:bodyPr rot="0" vert="horz" wrap="square" lIns="91440" tIns="45720" rIns="91440" bIns="45720" anchor="t" anchorCtr="0" upright="1">
                          <a:noAutofit/>
                        </wps:bodyPr>
                      </wps:wsp>
                      <wps:wsp>
                        <wps:cNvPr id="178" name="Rectangle 181"/>
                        <wps:cNvSpPr>
                          <a:spLocks noChangeArrowheads="1"/>
                        </wps:cNvSpPr>
                        <wps:spPr bwMode="auto">
                          <a:xfrm>
                            <a:off x="1600231" y="811532"/>
                            <a:ext cx="759415"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 xml:space="preserve">VI. Aide en </w:t>
                              </w:r>
                              <w:proofErr w:type="spellStart"/>
                              <w:r>
                                <w:rPr>
                                  <w:rFonts w:ascii="Arial" w:hAnsi="Arial" w:cs="Arial"/>
                                  <w:color w:val="000000"/>
                                  <w:sz w:val="10"/>
                                  <w:szCs w:val="10"/>
                                  <w:lang w:val="en-US"/>
                                </w:rPr>
                                <w:t>marchandises</w:t>
                              </w:r>
                              <w:proofErr w:type="spellEnd"/>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179" name="Rectangle 182"/>
                        <wps:cNvSpPr>
                          <a:spLocks noChangeArrowheads="1"/>
                        </wps:cNvSpPr>
                        <wps:spPr bwMode="auto">
                          <a:xfrm>
                            <a:off x="1600231" y="892135"/>
                            <a:ext cx="621612" cy="7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proofErr w:type="spellStart"/>
                              <w:proofErr w:type="gramStart"/>
                              <w:r>
                                <w:rPr>
                                  <w:rFonts w:ascii="Arial" w:hAnsi="Arial" w:cs="Arial"/>
                                  <w:color w:val="000000"/>
                                  <w:sz w:val="10"/>
                                  <w:szCs w:val="10"/>
                                  <w:lang w:val="en-US"/>
                                </w:rPr>
                                <w:t>Prog</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d’aide</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généraux</w:t>
                              </w:r>
                              <w:proofErr w:type="spellEnd"/>
                            </w:p>
                          </w:txbxContent>
                        </wps:txbx>
                        <wps:bodyPr rot="0" vert="horz" wrap="none" lIns="0" tIns="0" rIns="0" bIns="0" anchor="t" anchorCtr="0" upright="1">
                          <a:spAutoFit/>
                        </wps:bodyPr>
                      </wps:wsp>
                      <wps:wsp>
                        <wps:cNvPr id="180" name="Rectangle 183"/>
                        <wps:cNvSpPr>
                          <a:spLocks noChangeArrowheads="1"/>
                        </wps:cNvSpPr>
                        <wps:spPr bwMode="auto">
                          <a:xfrm>
                            <a:off x="1544930" y="1052142"/>
                            <a:ext cx="35601" cy="35001"/>
                          </a:xfrm>
                          <a:prstGeom prst="rect">
                            <a:avLst/>
                          </a:prstGeom>
                          <a:solidFill>
                            <a:srgbClr val="FFFFCC"/>
                          </a:solidFill>
                          <a:ln w="5080">
                            <a:solidFill>
                              <a:srgbClr val="000000"/>
                            </a:solidFill>
                            <a:miter lim="800000"/>
                            <a:headEnd/>
                            <a:tailEnd/>
                          </a:ln>
                        </wps:spPr>
                        <wps:bodyPr rot="0" vert="horz" wrap="square" lIns="91440" tIns="45720" rIns="91440" bIns="45720" anchor="t" anchorCtr="0" upright="1">
                          <a:noAutofit/>
                        </wps:bodyPr>
                      </wps:wsp>
                      <wps:wsp>
                        <wps:cNvPr id="181" name="Rectangle 184"/>
                        <wps:cNvSpPr>
                          <a:spLocks noChangeArrowheads="1"/>
                        </wps:cNvSpPr>
                        <wps:spPr bwMode="auto">
                          <a:xfrm>
                            <a:off x="1600231" y="1027441"/>
                            <a:ext cx="935318"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 xml:space="preserve">IV. </w:t>
                              </w:r>
                              <w:proofErr w:type="spellStart"/>
                              <w:r>
                                <w:rPr>
                                  <w:rFonts w:ascii="Arial" w:hAnsi="Arial" w:cs="Arial"/>
                                  <w:color w:val="000000"/>
                                  <w:sz w:val="10"/>
                                  <w:szCs w:val="10"/>
                                  <w:lang w:val="en-US"/>
                                </w:rPr>
                                <w:t>Multisectorielle</w:t>
                              </w:r>
                              <w:proofErr w:type="spellEnd"/>
                              <w:r>
                                <w:rPr>
                                  <w:rFonts w:ascii="Arial" w:hAnsi="Arial" w:cs="Arial"/>
                                  <w:color w:val="000000"/>
                                  <w:sz w:val="10"/>
                                  <w:szCs w:val="10"/>
                                  <w:lang w:val="en-US"/>
                                </w:rPr>
                                <w:t xml:space="preserve"> / </w:t>
                              </w:r>
                              <w:proofErr w:type="spellStart"/>
                              <w:r>
                                <w:rPr>
                                  <w:rFonts w:ascii="Arial" w:hAnsi="Arial" w:cs="Arial"/>
                                  <w:color w:val="000000"/>
                                  <w:sz w:val="10"/>
                                  <w:szCs w:val="10"/>
                                  <w:lang w:val="en-US"/>
                                </w:rPr>
                                <w:t>Transversale</w:t>
                              </w:r>
                              <w:proofErr w:type="spellEnd"/>
                            </w:p>
                          </w:txbxContent>
                        </wps:txbx>
                        <wps:bodyPr rot="0" vert="horz" wrap="none" lIns="0" tIns="0" rIns="0" bIns="0" anchor="t" anchorCtr="0" upright="1">
                          <a:spAutoFit/>
                        </wps:bodyPr>
                      </wps:wsp>
                      <wps:wsp>
                        <wps:cNvPr id="182" name="Rectangle 185"/>
                        <wps:cNvSpPr>
                          <a:spLocks noChangeArrowheads="1"/>
                        </wps:cNvSpPr>
                        <wps:spPr bwMode="auto">
                          <a:xfrm>
                            <a:off x="1600231" y="1107444"/>
                            <a:ext cx="81902" cy="170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txbxContent>
                        </wps:txbx>
                        <wps:bodyPr rot="0" vert="horz" wrap="none" lIns="0" tIns="0" rIns="0" bIns="0" anchor="t" anchorCtr="0" upright="1">
                          <a:spAutoFit/>
                        </wps:bodyPr>
                      </wps:wsp>
                      <wps:wsp>
                        <wps:cNvPr id="183" name="Rectangle 186"/>
                        <wps:cNvSpPr>
                          <a:spLocks noChangeArrowheads="1"/>
                        </wps:cNvSpPr>
                        <wps:spPr bwMode="auto">
                          <a:xfrm>
                            <a:off x="1544930" y="1263050"/>
                            <a:ext cx="35601" cy="34901"/>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184" name="Rectangle 187"/>
                        <wps:cNvSpPr>
                          <a:spLocks noChangeArrowheads="1"/>
                        </wps:cNvSpPr>
                        <wps:spPr bwMode="auto">
                          <a:xfrm>
                            <a:off x="1600231" y="1237649"/>
                            <a:ext cx="741614"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 xml:space="preserve">III. </w:t>
                              </w:r>
                              <w:proofErr w:type="spellStart"/>
                              <w:r>
                                <w:rPr>
                                  <w:rFonts w:ascii="Arial" w:hAnsi="Arial" w:cs="Arial"/>
                                  <w:color w:val="000000"/>
                                  <w:sz w:val="10"/>
                                  <w:szCs w:val="10"/>
                                  <w:lang w:val="en-US"/>
                                </w:rPr>
                                <w:t>Secteurs</w:t>
                              </w:r>
                              <w:proofErr w:type="spellEnd"/>
                              <w:r>
                                <w:rPr>
                                  <w:rFonts w:ascii="Arial" w:hAnsi="Arial" w:cs="Arial"/>
                                  <w:color w:val="000000"/>
                                  <w:sz w:val="10"/>
                                  <w:szCs w:val="10"/>
                                  <w:lang w:val="en-US"/>
                                </w:rPr>
                                <w:t xml:space="preserve"> de production</w:t>
                              </w:r>
                            </w:p>
                          </w:txbxContent>
                        </wps:txbx>
                        <wps:bodyPr rot="0" vert="horz" wrap="none" lIns="0" tIns="0" rIns="0" bIns="0" anchor="t" anchorCtr="0" upright="1">
                          <a:spAutoFit/>
                        </wps:bodyPr>
                      </wps:wsp>
                      <wps:wsp>
                        <wps:cNvPr id="185" name="Rectangle 188"/>
                        <wps:cNvSpPr>
                          <a:spLocks noChangeArrowheads="1"/>
                        </wps:cNvSpPr>
                        <wps:spPr bwMode="auto">
                          <a:xfrm>
                            <a:off x="1544930" y="1473258"/>
                            <a:ext cx="35601" cy="34901"/>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186" name="Rectangle 189"/>
                        <wps:cNvSpPr>
                          <a:spLocks noChangeArrowheads="1"/>
                        </wps:cNvSpPr>
                        <wps:spPr bwMode="auto">
                          <a:xfrm>
                            <a:off x="1600231" y="1448457"/>
                            <a:ext cx="765815"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 xml:space="preserve">II. Infrastructure </w:t>
                              </w:r>
                              <w:proofErr w:type="gramStart"/>
                              <w:r>
                                <w:rPr>
                                  <w:rFonts w:ascii="Arial" w:hAnsi="Arial" w:cs="Arial"/>
                                  <w:color w:val="000000"/>
                                  <w:sz w:val="10"/>
                                  <w:szCs w:val="10"/>
                                  <w:lang w:val="en-US"/>
                                </w:rPr>
                                <w:t>et</w:t>
                              </w:r>
                              <w:proofErr w:type="gramEnd"/>
                              <w:r>
                                <w:rPr>
                                  <w:rFonts w:ascii="Arial" w:hAnsi="Arial" w:cs="Arial"/>
                                  <w:color w:val="000000"/>
                                  <w:sz w:val="10"/>
                                  <w:szCs w:val="10"/>
                                  <w:lang w:val="en-US"/>
                                </w:rPr>
                                <w:t xml:space="preserve"> services</w:t>
                              </w:r>
                            </w:p>
                          </w:txbxContent>
                        </wps:txbx>
                        <wps:bodyPr rot="0" vert="horz" wrap="none" lIns="0" tIns="0" rIns="0" bIns="0" anchor="t" anchorCtr="0" upright="1">
                          <a:spAutoFit/>
                        </wps:bodyPr>
                      </wps:wsp>
                      <wps:wsp>
                        <wps:cNvPr id="187" name="Rectangle 190"/>
                        <wps:cNvSpPr>
                          <a:spLocks noChangeArrowheads="1"/>
                        </wps:cNvSpPr>
                        <wps:spPr bwMode="auto">
                          <a:xfrm>
                            <a:off x="1600231" y="1528460"/>
                            <a:ext cx="377807" cy="7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proofErr w:type="spellStart"/>
                              <w:proofErr w:type="gramStart"/>
                              <w:r>
                                <w:rPr>
                                  <w:rFonts w:ascii="Arial" w:hAnsi="Arial" w:cs="Arial"/>
                                  <w:color w:val="000000"/>
                                  <w:sz w:val="10"/>
                                  <w:szCs w:val="10"/>
                                  <w:lang w:val="en-US"/>
                                </w:rPr>
                                <w:t>économiques</w:t>
                              </w:r>
                              <w:proofErr w:type="spellEnd"/>
                              <w:proofErr w:type="gramEnd"/>
                            </w:p>
                          </w:txbxContent>
                        </wps:txbx>
                        <wps:bodyPr rot="0" vert="horz" wrap="none" lIns="0" tIns="0" rIns="0" bIns="0" anchor="t" anchorCtr="0" upright="1">
                          <a:spAutoFit/>
                        </wps:bodyPr>
                      </wps:wsp>
                      <wps:wsp>
                        <wps:cNvPr id="188" name="Rectangle 191"/>
                        <wps:cNvSpPr>
                          <a:spLocks noChangeArrowheads="1"/>
                        </wps:cNvSpPr>
                        <wps:spPr bwMode="auto">
                          <a:xfrm>
                            <a:off x="1544930" y="1688467"/>
                            <a:ext cx="35601" cy="35601"/>
                          </a:xfrm>
                          <a:prstGeom prst="rect">
                            <a:avLst/>
                          </a:prstGeom>
                          <a:solidFill>
                            <a:srgbClr val="0066CC"/>
                          </a:solidFill>
                          <a:ln w="5080">
                            <a:solidFill>
                              <a:srgbClr val="000000"/>
                            </a:solidFill>
                            <a:miter lim="800000"/>
                            <a:headEnd/>
                            <a:tailEnd/>
                          </a:ln>
                        </wps:spPr>
                        <wps:bodyPr rot="0" vert="horz" wrap="square" lIns="91440" tIns="45720" rIns="91440" bIns="45720" anchor="t" anchorCtr="0" upright="1">
                          <a:noAutofit/>
                        </wps:bodyPr>
                      </wps:wsp>
                      <wps:wsp>
                        <wps:cNvPr id="189" name="Rectangle 192"/>
                        <wps:cNvSpPr>
                          <a:spLocks noChangeArrowheads="1"/>
                        </wps:cNvSpPr>
                        <wps:spPr bwMode="auto">
                          <a:xfrm>
                            <a:off x="1600231" y="1663666"/>
                            <a:ext cx="748614" cy="7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ascii="Arial" w:hAnsi="Arial" w:cs="Arial"/>
                                  <w:color w:val="000000"/>
                                  <w:sz w:val="10"/>
                                  <w:szCs w:val="10"/>
                                  <w:lang w:val="en-US"/>
                                </w:rPr>
                                <w:t xml:space="preserve">I. Infrastructure </w:t>
                              </w:r>
                              <w:proofErr w:type="gramStart"/>
                              <w:r>
                                <w:rPr>
                                  <w:rFonts w:ascii="Arial" w:hAnsi="Arial" w:cs="Arial"/>
                                  <w:color w:val="000000"/>
                                  <w:sz w:val="10"/>
                                  <w:szCs w:val="10"/>
                                  <w:lang w:val="en-US"/>
                                </w:rPr>
                                <w:t>et</w:t>
                              </w:r>
                              <w:proofErr w:type="gramEnd"/>
                              <w:r>
                                <w:rPr>
                                  <w:rFonts w:ascii="Arial" w:hAnsi="Arial" w:cs="Arial"/>
                                  <w:color w:val="000000"/>
                                  <w:sz w:val="10"/>
                                  <w:szCs w:val="10"/>
                                  <w:lang w:val="en-US"/>
                                </w:rPr>
                                <w:t xml:space="preserve"> services</w:t>
                              </w:r>
                            </w:p>
                          </w:txbxContent>
                        </wps:txbx>
                        <wps:bodyPr rot="0" vert="horz" wrap="none" lIns="0" tIns="0" rIns="0" bIns="0" anchor="t" anchorCtr="0" upright="1">
                          <a:spAutoFit/>
                        </wps:bodyPr>
                      </wps:wsp>
                      <wps:wsp>
                        <wps:cNvPr id="190" name="Rectangle 193"/>
                        <wps:cNvSpPr>
                          <a:spLocks noChangeArrowheads="1"/>
                        </wps:cNvSpPr>
                        <wps:spPr bwMode="auto">
                          <a:xfrm>
                            <a:off x="1600231" y="1743669"/>
                            <a:ext cx="215904" cy="7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proofErr w:type="spellStart"/>
                              <w:proofErr w:type="gramStart"/>
                              <w:r>
                                <w:rPr>
                                  <w:rFonts w:ascii="Arial" w:hAnsi="Arial" w:cs="Arial"/>
                                  <w:color w:val="000000"/>
                                  <w:sz w:val="10"/>
                                  <w:szCs w:val="10"/>
                                  <w:lang w:val="en-US"/>
                                </w:rPr>
                                <w:t>sociaux</w:t>
                              </w:r>
                              <w:proofErr w:type="spellEnd"/>
                              <w:proofErr w:type="gramEnd"/>
                            </w:p>
                          </w:txbxContent>
                        </wps:txbx>
                        <wps:bodyPr rot="0" vert="horz" wrap="none" lIns="0" tIns="0" rIns="0" bIns="0" anchor="t" anchorCtr="0" upright="1">
                          <a:spAutoFit/>
                        </wps:bodyPr>
                      </wps:wsp>
                    </wpc:wpc>
                  </a:graphicData>
                </a:graphic>
              </wp:inline>
            </w:drawing>
          </mc:Choice>
          <mc:Fallback>
            <w:pict>
              <v:group id="Canvas 75" o:spid="_x0000_s1029" editas="canvas" style="width:226.65pt;height:159.4pt;mso-position-horizontal-relative:char;mso-position-vertical-relative:line" coordsize="28784,2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8784;height:20243;visibility:visible;mso-wrap-style:square">
                  <v:fill o:detectmouseclick="t"/>
                  <v:path o:connecttype="none"/>
                </v:shape>
                <v:rect id="Rectangle 77" o:spid="_x0000_s1031" style="position:absolute;left:254;top:247;width:23221;height:19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rect id="Rectangle 78" o:spid="_x0000_s1032" style="position:absolute;left:2959;top:1301;width:11792;height:16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0fsMA&#10;AADbAAAADwAAAGRycy9kb3ducmV2LnhtbESPzWoCQRCE74LvMHQgN52NRhM2jiJCEm/iDzk3O53d&#10;jTs9y0yrm7d3BMFjUVVfUbNF5xp1phBrzwZehhko4sLbmksDh/3n4B1UFGSLjWcy8E8RFvN+b4a5&#10;9Rfe0nknpUoQjjkaqETaXOtYVOQwDn1LnLxfHxxKkqHUNuAlwV2jR1k21Q5rTgsVtrSqqDjuTs6A&#10;3k+DHMev47+txNHSnb6+N8WPMc9P3fIDlFAnj/C9vbYG3iZw+5J+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B0fsMAAADbAAAADwAAAAAAAAAAAAAAAACYAgAAZHJzL2Rv&#10;d25yZXYueG1sUEsFBgAAAAAEAAQA9QAAAIgDAAAAAA==&#10;" fillcolor="silver" stroked="f"/>
                <v:line id="Line 79" o:spid="_x0000_s1033" style="position:absolute;visibility:visible;mso-wrap-style:square" from="2959,16084" to="14751,1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line id="Line 80" o:spid="_x0000_s1034" style="position:absolute;visibility:visible;mso-wrap-style:square" from="2959,14230" to="14751,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line id="Line 81" o:spid="_x0000_s1035" style="position:absolute;visibility:visible;mso-wrap-style:square" from="2959,12376" to="14751,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line id="Line 82" o:spid="_x0000_s1036" style="position:absolute;visibility:visible;mso-wrap-style:square" from="2959,10521" to="14751,10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line id="Line 83" o:spid="_x0000_s1037" style="position:absolute;visibility:visible;mso-wrap-style:square" from="2959,8718" to="14751,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line id="Line 84" o:spid="_x0000_s1038" style="position:absolute;visibility:visible;mso-wrap-style:square" from="2959,6864" to="14751,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line id="Line 85" o:spid="_x0000_s1039" style="position:absolute;visibility:visible;mso-wrap-style:square" from="2959,5010" to="14751,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line id="Line 86" o:spid="_x0000_s1040" style="position:absolute;visibility:visible;mso-wrap-style:square" from="2959,3155" to="14751,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line id="Line 87" o:spid="_x0000_s1041" style="position:absolute;visibility:visible;mso-wrap-style:square" from="2959,1301" to="14751,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erMMAAADbAAAADwAAAGRycy9kb3ducmV2LnhtbESPQWvCQBSE74X+h+UVetONp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HqzDAAAA2wAAAA8AAAAAAAAAAAAA&#10;AAAAoQIAAGRycy9kb3ducmV2LnhtbFBLBQYAAAAABAAEAPkAAACRAwAAAAA=&#10;" strokeweight="0"/>
                <v:rect id="Rectangle 88" o:spid="_x0000_s1042" style="position:absolute;left:2959;top:1301;width:11792;height:16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GsMA&#10;AADbAAAADwAAAGRycy9kb3ducmV2LnhtbESPQWvCQBSE7wX/w/IEL0V3I1UkdRUpFPRSaNT7I/ua&#10;RLNvY3bV6K/vCoLHYWa+YebLztbiQq2vHGtIRgoEce5MxYWG3fZ7OAPhA7LB2jFpuJGH5aL3NsfU&#10;uCv/0iULhYgQ9ilqKENoUil9XpJFP3INcfT+XGsxRNkW0rR4jXBby7FSU2mx4rhQYkNfJeXH7Gw1&#10;3N+3qsp+DpvJR5JsTnRMVLbaaz3od6tPEIG68Ao/22ujYTaB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6GsMAAADbAAAADwAAAAAAAAAAAAAAAACYAgAAZHJzL2Rv&#10;d25yZXYueG1sUEsFBgAAAAAEAAQA9QAAAIgDAAAAAA==&#10;" filled="f" strokecolor="gray" strokeweight=".4pt"/>
                <v:rect id="Rectangle 89" o:spid="_x0000_s1043" style="position:absolute;left:3511;top:13677;width:800;height:4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dFsUA&#10;AADbAAAADwAAAGRycy9kb3ducmV2LnhtbESPQWuDQBSE74H8h+UFegnN2h4k2GxCkVilNzVQenu4&#10;rypx3xp3k9h/3y0Uehxm5htmd5jNIG40ud6ygqdNBIK4sbrnVsGpzh63IJxH1jhYJgXf5OCwXy52&#10;mGh755JulW9FgLBLUEHn/ZhI6ZqODLqNHYmD92Ungz7IqZV6wnuAm0E+R1EsDfYcFjocKe2oOVdX&#10;o2DM3Ce/5WW1Pucfx0LW79dLiko9rObXFxCeZv8f/msXWsE2ht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F0WxQAAANsAAAAPAAAAAAAAAAAAAAAAAJgCAABkcnMv&#10;ZG93bnJldi54bWxQSwUGAAAAAAQABAD1AAAAigMAAAAA&#10;" fillcolor="#06c" strokeweight=".4pt"/>
                <v:rect id="Rectangle 90" o:spid="_x0000_s1044" style="position:absolute;left:5467;top:12928;width:806;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D4jcUA&#10;AADbAAAADwAAAGRycy9kb3ducmV2LnhtbESPQWvCQBSE74X+h+UVeim6sYdWohspok3ozSiIt0f2&#10;mYRk36bZjUn/fbdQ8DjMzDfMejOZVtyod7VlBYt5BIK4sLrmUsHpuJ8tQTiPrLG1TAp+yMEmeXxY&#10;Y6ztyAe65b4UAcIuRgWV910spSsqMujmtiMO3tX2Bn2QfSl1j2OAm1a+RtGbNFhzWKiwo21FRZMP&#10;RkG3dxf+TA/5S5Oed5k8fg3fW1Tq+Wn6WIHwNPl7+L+daQXLd/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PiNxQAAANsAAAAPAAAAAAAAAAAAAAAAAJgCAABkcnMv&#10;ZG93bnJldi54bWxQSwUGAAAAAAQABAD1AAAAigMAAAAA&#10;" fillcolor="#06c" strokeweight=".4pt"/>
                <v:rect id="Rectangle 91" o:spid="_x0000_s1045" style="position:absolute;left:7423;top:12223;width:85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9s/70A&#10;AADbAAAADwAAAGRycy9kb3ducmV2LnhtbERPuwrCMBTdBf8hXMFFNNVBpBpFxBduVkHcLs21LTY3&#10;tYla/94MguPhvGeLxpTiRbUrLCsYDiIQxKnVBWcKzqdNfwLCeWSNpWVS8CEHi3m7NcNY2zcf6ZX4&#10;TIQQdjEqyL2vYildmpNBN7AVceButjboA6wzqWt8h3BTylEUjaXBgkNDjhWtckrvydMoqDbuytvd&#10;Mendd5f1Xp4Oz8cKlep2muUUhKfG/8U/914rmISx4Uv4AX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d9s/70AAADbAAAADwAAAAAAAAAAAAAAAACYAgAAZHJzL2Rvd25yZXYu&#10;eG1sUEsFBgAAAAAEAAQA9QAAAIIDAAAAAA==&#10;" fillcolor="#06c" strokeweight=".4pt"/>
                <v:rect id="Rectangle 92" o:spid="_x0000_s1046" style="position:absolute;left:9429;top:11874;width:807;height:6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JZMIA&#10;AADbAAAADwAAAGRycy9kb3ducmV2LnhtbESPzarCMBSE94LvEI7gRq6pLkR7jSLiH+6swuXuDs2x&#10;LTYntYla394IgsthZr5hpvPGlOJOtSssKxj0IxDEqdUFZwpOx/XPGITzyBpLy6TgSQ7ms3ZrirG2&#10;Dz7QPfGZCBB2MSrIva9iKV2ak0HXtxVx8M62NuiDrDOpa3wEuCnlMIpG0mDBYSHHipY5pZfkZhRU&#10;a/fPm+0h6V22f6udPO5v1yUq1e00i18Qnhr/DX/aO61gPIH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8lkwgAAANsAAAAPAAAAAAAAAAAAAAAAAJgCAABkcnMvZG93&#10;bnJldi54bWxQSwUGAAAAAAQABAD1AAAAhwMAAAAA&#10;" fillcolor="#06c" strokeweight=".4pt"/>
                <v:rect id="Rectangle 93" o:spid="_x0000_s1047" style="position:absolute;left:11385;top:11976;width:807;height:5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JMEA&#10;AADbAAAADwAAAGRycy9kb3ducmV2LnhtbERPz2vCMBS+C/4P4Q28iKbuILMzyhA7xZt1MLw9mre2&#10;2LzUJNX635uDsOPH93u57k0jbuR8bVnBbJqAIC6srrlU8HPKJh8gfEDW2FgmBQ/ysF4NB0tMtb3z&#10;kW55KEUMYZ+igiqENpXSFxUZ9FPbEkfuzzqDIUJXSu3wHsNNI9+TZC4N1hwbKmxpU1FxyTujoM38&#10;mb93x3x82f1u9/J06K4bVGr01n99ggjUh3/xy73XChZxffw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w9iTBAAAA2wAAAA8AAAAAAAAAAAAAAAAAmAIAAGRycy9kb3du&#10;cmV2LnhtbFBLBQYAAAAABAAEAPUAAACGAwAAAAA=&#10;" fillcolor="#06c" strokeweight=".4pt"/>
                <v:rect id="Rectangle 94" o:spid="_x0000_s1048" style="position:absolute;left:13347;top:11576;width:800;height:6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Tv8IA&#10;AADbAAAADwAAAGRycy9kb3ducmV2LnhtbESPzarCMBSE9xd8h3AENxdNdSHXahQR/3BnFcTdoTm2&#10;xeakNlHr2xvhgsthZr5hJrPGlOJBtSssK+j3IhDEqdUFZwqOh1X3D4TzyBpLy6TgRQ5m09bPBGNt&#10;n7ynR+IzESDsYlSQe1/FUro0J4OuZyvi4F1sbdAHWWdS1/gMcFPKQRQNpcGCw0KOFS1ySq/J3Sio&#10;Vu7M680++b1uTsutPOzutwUq1Wk38zEIT43/hv/bW61g1IfPl/AD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FO/wgAAANsAAAAPAAAAAAAAAAAAAAAAAJgCAABkcnMvZG93&#10;bnJldi54bWxQSwUGAAAAAAQABAD1AAAAhwMAAAAA&#10;" fillcolor="#06c" strokeweight=".4pt"/>
                <v:rect id="Rectangle 95" o:spid="_x0000_s1049" style="position:absolute;left:3511;top:12179;width:800;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ES8YA&#10;AADbAAAADwAAAGRycy9kb3ducmV2LnhtbESPQWvCQBSE74L/YXmFXqRu9FBs6iZEIVAPpajt/TX7&#10;moRk38bsNqb+ercgeBxm5htmnY6mFQP1rrasYDGPQBAXVtdcKvg85k8rEM4ja2wtk4I/cpAm08ka&#10;Y23PvKfh4EsRIOxiVFB538VSuqIig25uO+Lg/djeoA+yL6Xu8RzgppXLKHqWBmsOCxV2tK2oaA6/&#10;RsHQNfnMv5823/vTJdp9DPkuy7+UenwYs1cQnkZ/D9/ab1rByxL+v4Qf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NES8YAAADbAAAADwAAAAAAAAAAAAAAAACYAgAAZHJz&#10;L2Rvd25yZXYueG1sUEsFBgAAAAAEAAQA9QAAAIsDAAAAAA==&#10;" fillcolor="#99f" strokeweight=".4pt"/>
                <v:rect id="Rectangle 96" o:spid="_x0000_s1050" style="position:absolute;left:5467;top:11125;width:806;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h0MUA&#10;AADbAAAADwAAAGRycy9kb3ducmV2LnhtbESPT2vCQBTE7wW/w/IEL0U3tSAaXUULgXoQ8d/9mX0m&#10;wezbmN3G1E/fLQgeh5n5DTNbtKYUDdWusKzgYxCBIE6tLjhTcDwk/TEI55E1lpZJwS85WMw7bzOM&#10;tb3zjpq9z0SAsItRQe59FUvp0pwMuoGtiIN3sbVBH2SdSV3jPcBNKYdRNJIGCw4LOVb0lVN63f8Y&#10;BU11Td795rY6726PaL1tkvUyOSnV67bLKQhPrX+Fn+1vrWDyCf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HQxQAAANsAAAAPAAAAAAAAAAAAAAAAAJgCAABkcnMv&#10;ZG93bnJldi54bWxQSwUGAAAAAAQABAD1AAAAigMAAAAA&#10;" fillcolor="#99f" strokeweight=".4pt"/>
                <v:rect id="Rectangle 97" o:spid="_x0000_s1051" style="position:absolute;left:7423;top:9671;width:85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5pMUA&#10;AADbAAAADwAAAGRycy9kb3ducmV2LnhtbESPT2vCQBTE7wW/w/IEL0U3lSIaXUULgXoQ8d/9mX0m&#10;wezbmN3G1E/fLQgeh5n5DTNbtKYUDdWusKzgYxCBIE6tLjhTcDwk/TEI55E1lpZJwS85WMw7bzOM&#10;tb3zjpq9z0SAsItRQe59FUvp0pwMuoGtiIN3sbVBH2SdSV3jPcBNKYdRNJIGCw4LOVb0lVN63f8Y&#10;BU11Td795rY6726PaL1tkvUyOSnV67bLKQhPrX+Fn+1vrWDyCf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nmkxQAAANsAAAAPAAAAAAAAAAAAAAAAAJgCAABkcnMv&#10;ZG93bnJldi54bWxQSwUGAAAAAAQABAD1AAAAigMAAAAA&#10;" fillcolor="#99f" strokeweight=".4pt"/>
                <v:rect id="Rectangle 98" o:spid="_x0000_s1052" style="position:absolute;left:9429;top:9518;width:807;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cP8UA&#10;AADbAAAADwAAAGRycy9kb3ducmV2LnhtbESPT2vCQBTE7wW/w/IEL0U3FSoaXUULgXoQ8d/9mX0m&#10;wezbmN3G1E/fLQgeh5n5DTNbtKYUDdWusKzgYxCBIE6tLjhTcDwk/TEI55E1lpZJwS85WMw7bzOM&#10;tb3zjpq9z0SAsItRQe59FUvp0pwMuoGtiIN3sbVBH2SdSV3jPcBNKYdRNJIGCw4LOVb0lVN63f8Y&#10;BU11Td795rY6726PaL1tkvUyOSnV67bLKQhPrX+Fn+1vrWDyCf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tw/xQAAANsAAAAPAAAAAAAAAAAAAAAAAJgCAABkcnMv&#10;ZG93bnJldi54bWxQSwUGAAAAAAQABAD1AAAAigMAAAAA&#10;" fillcolor="#99f" strokeweight=".4pt"/>
                <v:rect id="Rectangle 99" o:spid="_x0000_s1053" style="position:absolute;left:11385;top:9321;width:807;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SMYA&#10;AADbAAAADwAAAGRycy9kb3ducmV2LnhtbESPQWvCQBSE7wX/w/IKvRSzsQepMRtRIVAPpWj1/sy+&#10;JsHs25jdJqm/3i0Uehxm5hsmXY2mET11rrasYBbFIIgLq2suFRw/8+krCOeRNTaWScEPOVhlk4cU&#10;E20H3lN/8KUIEHYJKqi8bxMpXVGRQRfZljh4X7Yz6IPsSqk7HALcNPIljufSYM1hocKWthUVl8O3&#10;UdC3l/zZv1835/31Fu8++ny3zk9KPT2O6yUIT6P/D/+137SCxRx+v4Qf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CSMYAAADbAAAADwAAAAAAAAAAAAAAAACYAgAAZHJz&#10;L2Rvd25yZXYueG1sUEsFBgAAAAAEAAQA9QAAAIsDAAAAAA==&#10;" fillcolor="#99f" strokeweight=".4pt"/>
                <v:rect id="Rectangle 100" o:spid="_x0000_s1054" style="position:absolute;left:13347;top:9067;width:800;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n08UA&#10;AADbAAAADwAAAGRycy9kb3ducmV2LnhtbESPT2vCQBTE7wW/w/IEL0U39VA1uooWAvUg4r/7M/tM&#10;gtm3MbuNqZ++WxA8DjPzG2a2aE0pGqpdYVnBxyACQZxaXXCm4HhI+mMQziNrLC2Tgl9ysJh33mYY&#10;a3vnHTV7n4kAYRejgtz7KpbSpTkZdANbEQfvYmuDPsg6k7rGe4CbUg6j6FMaLDgs5FjRV07pdf9j&#10;FDTVNXn3m9vqvLs9ovW2SdbL5KRUr9supyA8tf4Vfra/tYLJCP6/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tOfTxQAAANsAAAAPAAAAAAAAAAAAAAAAAJgCAABkcnMv&#10;ZG93bnJldi54bWxQSwUGAAAAAAQABAD1AAAAigMAAAAA&#10;" fillcolor="#99f" strokeweight=".4pt"/>
                <v:rect id="Rectangle 101" o:spid="_x0000_s1055" style="position:absolute;left:3511;top:11423;width:80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xf+MAA&#10;AADbAAAADwAAAGRycy9kb3ducmV2LnhtbERPu27CMBTdkfgH6yKxgQMDLSkGISQeE6jAULbb+DaJ&#10;iK9NbEL693hAYjw679miNZVoqPalZQWjYQKCOLO65FzB+bQefILwAVljZZkU/JOHxbzbmWGq7YO/&#10;qTmGXMQQ9ikqKEJwqZQ+K8igH1pHHLk/WxsMEda51DU+Yrip5DhJJtJgybGhQEergrLr8W4U3D72&#10;+0P+e7q4Q3txW9ds/PXHKNXvtcsvEIHa8Ba/3DutYBrHxi/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xf+MAAAADbAAAADwAAAAAAAAAAAAAAAACYAgAAZHJzL2Rvd25y&#10;ZXYueG1sUEsFBgAAAAAEAAQA9QAAAIUDAAAAAA==&#10;" fillcolor="#936" strokeweight=".4pt"/>
                <v:rect id="Rectangle 102" o:spid="_x0000_s1056" style="position:absolute;left:5467;top:10325;width:806;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6Y8UA&#10;AADbAAAADwAAAGRycy9kb3ducmV2LnhtbESPS2/CMBCE75X6H6ytxK045cAjjYOqSn2cQJAeym2J&#10;lyQiXpvYDeHfYySkHkcz840mWw6mFT11vrGs4GWcgCAurW64UvBTfDzPQfiArLG1TAou5GGZPz5k&#10;mGp75g3121CJCGGfooI6BJdK6cuaDPqxdcTRO9jOYIiyq6Tu8BzhppWTJJlKgw3HhRodvddUHrd/&#10;RsFptlqtq32xc+th575c/+mPv0ap0dPw9goi0BD+w/f2t1awWMDtS/w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PpjxQAAANsAAAAPAAAAAAAAAAAAAAAAAJgCAABkcnMv&#10;ZG93bnJldi54bWxQSwUGAAAAAAQABAD1AAAAigMAAAAA&#10;" fillcolor="#936" strokeweight=".4pt"/>
                <v:rect id="Rectangle 103" o:spid="_x0000_s1057" style="position:absolute;left:7423;top:8616;width:857;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xucUA&#10;AADcAAAADwAAAGRycy9kb3ducmV2LnhtbESPQW/CMAyF75P4D5GRdhspO7CpEBBCYnACDXYYN9OY&#10;tqJxQhNK9+/nw6TdbL3n9z7PFr1rVEdtrD0bGI8yUMSFtzWXBr6O65d3UDEhW2w8k4EfirCYD55m&#10;mFv/4E/qDqlUEsIxRwNVSiHXOhYVOYwjH4hFu/jWYZK1LbVt8SHhrtGvWTbRDmuWhgoDrSoqroe7&#10;M3B72+325fl4Cvv+FDah+4jXb2fM87BfTkEl6tO/+e96awU/E3x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PG5xQAAANwAAAAPAAAAAAAAAAAAAAAAAJgCAABkcnMv&#10;ZG93bnJldi54bWxQSwUGAAAAAAQABAD1AAAAigMAAAAA&#10;" fillcolor="#936" strokeweight=".4pt"/>
                <v:rect id="Rectangle 104" o:spid="_x0000_s1058" style="position:absolute;left:9429;top:8318;width:807;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UIsMA&#10;AADcAAAADwAAAGRycy9kb3ducmV2LnhtbERPO2vDMBDeC/0P4grZatkZkuJGCaWQx5TQpEO9Xa2r&#10;bWKdFEuxnX8fFQrd7uN73mI1mlb01PnGsoIsSUEQl1Y3XCn4PK2fX0D4gKyxtUwKbuRhtXx8WGCu&#10;7cAf1B9DJWII+xwV1CG4XEpf1mTQJ9YRR+7HdgZDhF0ldYdDDDetnKbpTBpsODbU6Oi9pvJ8vBoF&#10;l/l+f6i+T4U7jIXbun7jz19GqcnT+PYKItAY/sV/7p2O89MMfp+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RUIsMAAADcAAAADwAAAAAAAAAAAAAAAACYAgAAZHJzL2Rv&#10;d25yZXYueG1sUEsFBgAAAAAEAAQA9QAAAIgDAAAAAA==&#10;" fillcolor="#936" strokeweight=".4pt"/>
                <v:rect id="Rectangle 105" o:spid="_x0000_s1059" style="position:absolute;left:11385;top:8064;width:807;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VcEA&#10;AADcAAAADwAAAGRycy9kb3ducmV2LnhtbERPTYvCMBC9L/gfwgje1lQPulSjiODqSVn1oLexGdti&#10;M8k2sdZ/bxYWvM3jfc503ppKNFT70rKCQT8BQZxZXXKu4HhYfX6B8AFZY2WZFDzJw3zW+Zhiqu2D&#10;f6jZh1zEEPYpKihCcKmUPivIoO9bRxy5q60NhgjrXOoaHzHcVHKYJCNpsOTYUKCjZUHZbX83Cn7H&#10;2+0uvxzObtee3do13/52Mkr1uu1iAiJQG97if/dGx/nJEP6eiR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2ylXBAAAA3AAAAA8AAAAAAAAAAAAAAAAAmAIAAGRycy9kb3du&#10;cmV2LnhtbFBLBQYAAAAABAAEAPUAAACGAwAAAAA=&#10;" fillcolor="#936" strokeweight=".4pt"/>
                <v:rect id="Rectangle 106" o:spid="_x0000_s1060" style="position:absolute;left:13347;top:7715;width:800;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vzsMA&#10;AADcAAAADwAAAGRycy9kb3ducmV2LnhtbERPTWvCQBC9F/wPyxR6q5sqVEmzkSKoPSk1PdTbNDtN&#10;gtnZNbuN8d+7BcHbPN7nZIvBtKKnzjeWFbyMExDEpdUNVwq+itXzHIQPyBpby6TgQh4W+eghw1Tb&#10;M39Svw+ViCHsU1RQh+BSKX1Zk0E/to44cr+2Mxgi7CqpOzzHcNPKSZK8SoMNx4YaHS1rKo/7P6Pg&#10;NNtud9VPcXC74eA2rl/747dR6ulxeH8DEWgId/HN/aHj/GQK/8/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pvzsMAAADcAAAADwAAAAAAAAAAAAAAAACYAgAAZHJzL2Rv&#10;d25yZXYueG1sUEsFBgAAAAAEAAQA9QAAAIgDAAAAAA==&#10;" fillcolor="#936" strokeweight=".4pt"/>
                <v:rect id="Rectangle 107" o:spid="_x0000_s1061" style="position:absolute;left:3511;top:10674;width:800;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FJsYA&#10;AADcAAAADwAAAGRycy9kb3ducmV2LnhtbESPQWvCQBCF74L/YRmhFzEbS0lDzEZEKO2hl6pUvA3Z&#10;aRK6OxuzW03/fbcgeJvhvffNm3I9WiMuNPjOsYJlkoIgrp3uuFFw2L8schA+IGs0jknBL3lYV9NJ&#10;iYV2V/6gyy40IkLYF6igDaEvpPR1SxZ94nriqH25wWKI69BIPeA1wq2Rj2maSYsdxwst9rRtqf7e&#10;/dhIyT+Pc6rt6d2ct/LZYJa95melHmbjZgUi0Bju5lv6Tcf66RP8PxMnk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2FJsYAAADcAAAADwAAAAAAAAAAAAAAAACYAgAAZHJz&#10;L2Rvd25yZXYueG1sUEsFBgAAAAAEAAQA9QAAAIsDAAAAAA==&#10;" fillcolor="#ffc" strokeweight=".4pt"/>
                <v:rect id="Rectangle 108" o:spid="_x0000_s1062" style="position:absolute;left:5467;top:9321;width:806;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gvcYA&#10;AADcAAAADwAAAGRycy9kb3ducmV2LnhtbESPQWvCQBCF74L/YRmhFzEbC01DzEZEKO2hl6pUvA3Z&#10;aRK6OxuzW03/fbcgeJvhvffNm3I9WiMuNPjOsYJlkoIgrp3uuFFw2L8schA+IGs0jknBL3lYV9NJ&#10;iYV2V/6gyy40IkLYF6igDaEvpPR1SxZ94nriqH25wWKI69BIPeA1wq2Rj2maSYsdxwst9rRtqf7e&#10;/dhIyT+Pc6rt6d2ct/LZYJa95melHmbjZgUi0Bju5lv6Tcf66RP8PxMnk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EgvcYAAADcAAAADwAAAAAAAAAAAAAAAACYAgAAZHJz&#10;L2Rvd25yZXYueG1sUEsFBgAAAAAEAAQA9QAAAIsDAAAAAA==&#10;" fillcolor="#ffc" strokeweight=".4pt"/>
                <v:rect id="Rectangle 109" o:spid="_x0000_s1063" style="position:absolute;left:7423;top:7518;width:857;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ysQA&#10;AADcAAAADwAAAGRycy9kb3ducmV2LnhtbESPQYvCMBCF7wv+hzCCl0VTPXRLNYoIogcv64ribWjG&#10;tphMahO1/nuzsLC3Gd5737yZLTprxINaXztWMB4lIIgLp2suFRx+1sMMhA/IGo1jUvAiD4t572OG&#10;uXZP/qbHPpQiQtjnqKAKocml9EVFFv3INcRRu7jWYohrW0rd4jPCrZGTJEmlxZrjhQobWlVUXPd3&#10;GynZ8fRJhT3vzG0lvwym6Sa7KTXod8spiEBd+Df/pbc61k9S+H0mTi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TvsrEAAAA3AAAAA8AAAAAAAAAAAAAAAAAmAIAAGRycy9k&#10;b3ducmV2LnhtbFBLBQYAAAAABAAEAPUAAACJAwAAAAA=&#10;" fillcolor="#ffc" strokeweight=".4pt"/>
                <v:rect id="Rectangle 110" o:spid="_x0000_s1064" style="position:absolute;left:9429;top:7067;width:807;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8bUcQA&#10;AADcAAAADwAAAGRycy9kb3ducmV2LnhtbESPQYvCMBCF7wv+hzCCl0XT9VBLNYoIsh68rC4r3oZm&#10;bIvJpDZR67/fCIK3Gd5737yZLTprxI1aXztW8DVKQBAXTtdcKvjdr4cZCB+QNRrHpOBBHhbz3scM&#10;c+3u/EO3XShFhLDPUUEVQpNL6YuKLPqRa4ijdnKtxRDXtpS6xXuEWyPHSZJKizXHCxU2tKqoOO+u&#10;NlKyv8MnFfa4NZeVnBhM0+/sotSg3y2nIAJ14W1+pTc61k8m8HwmTi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fG1HEAAAA3AAAAA8AAAAAAAAAAAAAAAAAmAIAAGRycy9k&#10;b3ducmV2LnhtbFBLBQYAAAAABAAEAPUAAACJAwAAAAA=&#10;" fillcolor="#ffc" strokeweight=".4pt"/>
                <v:rect id="Rectangle 111" o:spid="_x0000_s1065" style="position:absolute;left:11385;top:6115;width:807;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PI8UA&#10;AADcAAAADwAAAGRycy9kb3ducmV2LnhtbESPQWvCQBCF7wX/wzKCl6KbekhDdBURpB56qS0Vb0N2&#10;TIK7szG7avrvO4dCb2+YN9+8t1wP3qk79bENbOBlloEiroJtuTbw9bmbFqBiQrboApOBH4qwXo2e&#10;llja8OAPuh9SrQTCsUQDTUpdqXWsGvIYZ6Ejlt059B6TjH2tbY8PgXun51mWa48ty4cGO9o2VF0O&#10;Ny+U4vv4TJU/vbvrVr86zPO34mrMZDxsFqASDenf/He9txI/k7RSRhT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I8jxQAAANwAAAAPAAAAAAAAAAAAAAAAAJgCAABkcnMv&#10;ZG93bnJldi54bWxQSwUGAAAAAAQABAD1AAAAigMAAAAA&#10;" fillcolor="#ffc" strokeweight=".4pt"/>
                <v:rect id="Rectangle 112" o:spid="_x0000_s1066" style="position:absolute;left:13347;top:6115;width:800;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quMYA&#10;AADcAAAADwAAAGRycy9kb3ducmV2LnhtbESPQWvCQBCF74L/YRmhFzEbe4gxzUZEKO2hl6q09DZk&#10;xyS4OxuzW03/fbdQ8DbDe++bN+VmtEZcafCdYwXLJAVBXDvdcaPgeHhe5CB8QNZoHJOCH/KwqaaT&#10;EgvtbvxO131oRISwL1BBG0JfSOnrliz6xPXEUTu5wWKI69BIPeAtwq2Rj2maSYsdxwst9rRrqT7v&#10;v22k5B+fc6rt15u57OTKYJa95BelHmbj9glEoDHczf/pVx3rp2v4eyZO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wquMYAAADcAAAADwAAAAAAAAAAAAAAAACYAgAAZHJz&#10;L2Rvd25yZXYueG1sUEsFBgAAAAAEAAQA9QAAAIsDAAAAAA==&#10;" fillcolor="#ffc" strokeweight=".4pt"/>
                <v:rect id="Rectangle 113" o:spid="_x0000_s1067" style="position:absolute;left:3511;top:10223;width:80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JIsYA&#10;AADcAAAADwAAAGRycy9kb3ducmV2LnhtbESPQWvCQBCF7wX/wzKFXkrdWERC6iolohQ8BNPS85Cd&#10;JmmzsyG7auqvdw6Ctxnem/e+Wa5H16kTDaH1bGA2TUARV962XBv4+ty+pKBCRLbYeSYD/xRgvZo8&#10;LDGz/swHOpWxVhLCIUMDTYx9pnWoGnIYpr4nFu3HDw6jrEOt7YBnCXedfk2ShXbYsjQ02FPeUPVX&#10;Hp2B/eU7n/Put/CXYr/Jn7epL6rUmKfH8f0NVKQx3s236w8r+DPBl2dkAr2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oJIsYAAADcAAAADwAAAAAAAAAAAAAAAACYAgAAZHJz&#10;L2Rvd25yZXYueG1sUEsFBgAAAAAEAAQA9QAAAIsDAAAAAA==&#10;" fillcolor="#cff" strokeweight=".4pt"/>
                <v:rect id="Rectangle 114" o:spid="_x0000_s1068" style="position:absolute;left:5467;top:8769;width:806;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sucQA&#10;AADcAAAADwAAAGRycy9kb3ducmV2LnhtbERPTWvCQBC9C/0PyxS8SLOJSAmpaygpKYKHUFt6HrLT&#10;JG12NmS3Gv31riB4m8f7nHU+mV4caHSdZQVJFIMgrq3uuFHw9Vk+pSCcR9bYWyYFJ3KQbx5ma8y0&#10;PfIHHfa+ESGEXYYKWu+HTEpXt2TQRXYgDtyPHQ36AMdG6hGPIdz0chnHz9Jgx6GhxYGKluq//b9R&#10;sDt/Fyt+/63sudq9FYsytVWdKjV/nF5fQHia/F18c291mJ8kcH0mX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rLnEAAAA3AAAAA8AAAAAAAAAAAAAAAAAmAIAAGRycy9k&#10;b3ducmV2LnhtbFBLBQYAAAAABAAEAPUAAACJAwAAAAA=&#10;" fillcolor="#cff" strokeweight=".4pt"/>
                <v:rect id="Rectangle 115" o:spid="_x0000_s1069" style="position:absolute;left:7423;top:6565;width:857;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yzsIA&#10;AADcAAAADwAAAGRycy9kb3ducmV2LnhtbERPTYvCMBC9C/6HMMJeRFNlWUo1ilRcBA9lXfE8NGNb&#10;bSaliVr99RtB2Ns83ufMl52pxY1aV1lWMBlHIIhzqysuFBx+N6MYhPPIGmvLpOBBDpaLfm+OibZ3&#10;/qHb3hcihLBLUEHpfZNI6fKSDLqxbYgDd7KtQR9gW0jd4j2Em1pOo+hLGqw4NJTYUFpSftlfjYLd&#10;85h+8vc5s89st06Hm9hmeazUx6BbzUB46vy/+O3e6jB/MoXX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DLOwgAAANwAAAAPAAAAAAAAAAAAAAAAAJgCAABkcnMvZG93&#10;bnJldi54bWxQSwUGAAAAAAQABAD1AAAAhwMAAAAA&#10;" fillcolor="#cff" strokeweight=".4pt"/>
                <v:rect id="Rectangle 116" o:spid="_x0000_s1070" style="position:absolute;left:9429;top:6115;width:807;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iXVcMA&#10;AADcAAAADwAAAGRycy9kb3ducmV2LnhtbERPTWvCQBC9C/0PyxR6Ed1YRULqKiXFUvAQjOJ5yE6T&#10;aHY2ZLea+utdQfA2j/c5i1VvGnGmztWWFUzGEQjiwuqaSwX73XoUg3AeWWNjmRT8k4PV8mWwwETb&#10;C2/pnPtShBB2CSqovG8TKV1RkUE3ti1x4H5tZ9AH2JVSd3gJ4aaR71E0lwZrDg0VtpRWVJzyP6Ng&#10;cz2kM/4+Zvaabb7S4Tq2WREr9fbaf36A8NT7p/jh/tFh/mQK92fC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iXVcMAAADcAAAADwAAAAAAAAAAAAAAAACYAgAAZHJzL2Rv&#10;d25yZXYueG1sUEsFBgAAAAAEAAQA9QAAAIgDAAAAAA==&#10;" fillcolor="#cff" strokeweight=".4pt"/>
                <v:rect id="Rectangle 117" o:spid="_x0000_s1071" style="position:absolute;left:11385;top:5461;width:807;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PIcIA&#10;AADcAAAADwAAAGRycy9kb3ducmV2LnhtbERPTYvCMBC9C/6HMMJeRFMXWUo1ilRcFjyUdcXz0Ixt&#10;tZmUJmr11xtB2Ns83ufMl52pxZVaV1lWMBlHIIhzqysuFOz/NqMYhPPIGmvLpOBODpaLfm+OibY3&#10;/qXrzhcihLBLUEHpfZNI6fKSDLqxbYgDd7StQR9gW0jd4i2Em1p+RtGXNFhxaCixobSk/Ly7GAXb&#10;xyGd8vcps49su06Hm9hmeazUx6BbzUB46vy/+O3+0WH+ZAqv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Q8hwgAAANwAAAAPAAAAAAAAAAAAAAAAAJgCAABkcnMvZG93&#10;bnJldi54bWxQSwUGAAAAAAQABAD1AAAAhwMAAAAA&#10;" fillcolor="#cff" strokeweight=".4pt"/>
                <v:rect id="Rectangle 118" o:spid="_x0000_s1072" style="position:absolute;left:13347;top:5511;width:800;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2qusMA&#10;AADcAAAADwAAAGRycy9kb3ducmV2LnhtbERPTWvCQBC9C/0PyxR6Ed1YVELqKiXFUvAQjOJ5yE6T&#10;aHY2ZLea+utdQfA2j/c5i1VvGnGmztWWFUzGEQjiwuqaSwX73XoUg3AeWWNjmRT8k4PV8mWwwETb&#10;C2/pnPtShBB2CSqovG8TKV1RkUE3ti1x4H5tZ9AH2JVSd3gJ4aaR71E0lwZrDg0VtpRWVJzyP6Ng&#10;cz2kU/4+Zvaabb7S4Tq2WREr9fbaf36A8NT7p/jh/tFh/mQG92fC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2qusMAAADcAAAADwAAAAAAAAAAAAAAAACYAgAAZHJzL2Rv&#10;d25yZXYueG1sUEsFBgAAAAAEAAQA9QAAAIgDAAAAAA==&#10;" fillcolor="#cff" strokeweight=".4pt"/>
                <v:rect id="Rectangle 119" o:spid="_x0000_s1073" style="position:absolute;left:3511;top:8064;width:800;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GMAA&#10;AADcAAAADwAAAGRycy9kb3ducmV2LnhtbERPTWsCMRC9F/ofwhR6q1lFRLZGKUWht6oVep1uZndD&#10;N5MlE9f13zeC0Ns83uesNqPv1EBRXGAD00kBirgK1nFj4PS1e1mCkoRssQtMBq4ksFk/PqywtOHC&#10;BxqOqVE5hKVEA21Kfam1VC15lEnoiTNXh+gxZRgbbSNecrjv9KwoFtqj49zQYk/vLVW/x7M3QPOl&#10;hJ+tc+KK73m8ftZ7GWpjnp/Gt1dQicb0L767P2yeP13A7Zl8gV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AGMAAAADcAAAADwAAAAAAAAAAAAAAAACYAgAAZHJzL2Rvd25y&#10;ZXYueG1sUEsFBgAAAAAEAAQA9QAAAIUDAAAAAA==&#10;" fillcolor="#606" strokeweight=".4pt"/>
                <v:rect id="Rectangle 120" o:spid="_x0000_s1074" style="position:absolute;left:5467;top:7518;width:806;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lg8AA&#10;AADcAAAADwAAAGRycy9kb3ducmV2LnhtbERPTUvDQBC9C/6HZYTe7KZSbIjdFhEFb62t4HXMTpLF&#10;7GzYWdP033cFobd5vM9Zbyffq5GiuMAGFvMCFHEdrOPWwOfx7b4EJQnZYh+YDJxJYLu5vVljZcOJ&#10;P2g8pFblEJYKDXQpDZXWUnfkUeZhIM5cE6LHlGFstY14yuG+1w9F8ag9Os4NHQ700lH9c/j1BmhZ&#10;Svh+dU5c8bWM512zl7ExZnY3PT+BSjSlq/jf/W7z/MUK/p7JF+j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Mlg8AAAADcAAAADwAAAAAAAAAAAAAAAACYAgAAZHJzL2Rvd25y&#10;ZXYueG1sUEsFBgAAAAAEAAQA9QAAAIUDAAAAAA==&#10;" fillcolor="#606" strokeweight=".4pt"/>
                <v:rect id="Rectangle 121" o:spid="_x0000_s1075" style="position:absolute;left:7423;top:5511;width:857;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x8cIA&#10;AADcAAAADwAAAGRycy9kb3ducmV2LnhtbESPQUsDQQyF74L/YYjgzc5WipS101KKgje1FrzGnezu&#10;4E5mmYzb7b83B8Fbwnt578tmN8fBTJQlJHawXFRgiJvkA3cOTh/Pd2swUpA9DonJwYUEdtvrqw3W&#10;Pp35naZj6YyGsNTooC9lrK2VpqeIskgjsWptyhGLrrmzPuNZw+Ng76vqwUYMrA09jnToqfk+/kQH&#10;tFpL+noKQUL1ucqX1/ZNpta525t5/wim0Fz+zX/XL17xl0qrz+gEd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HxwgAAANwAAAAPAAAAAAAAAAAAAAAAAJgCAABkcnMvZG93&#10;bnJldi54bWxQSwUGAAAAAAQABAD1AAAAhwMAAAAA&#10;" fillcolor="#606" strokeweight=".4pt"/>
                <v:rect id="Rectangle 122" o:spid="_x0000_s1076" style="position:absolute;left:9429;top:5861;width:807;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AUasEA&#10;AADcAAAADwAAAGRycy9kb3ducmV2LnhtbERPTWsCMRC9C/0PYQq9adYiYrdGKaWF3rRa6HW6md0N&#10;3UyWTLqu/94IQm/zeJ+z3o6+UwNFcYENzGcFKOIqWMeNga/j+3QFShKyxS4wGTiTwHZzN1ljacOJ&#10;P2k4pEblEJYSDbQp9aXWUrXkUWahJ85cHaLHlGFstI14yuG+049FsdQeHeeGFnt6ban6Pfx5A7RY&#10;Sfh5c05c8b2I5129l6E25uF+fHkGlWhM/+Kb+8Pm+fMnuD6TL9C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FGrBAAAA3AAAAA8AAAAAAAAAAAAAAAAAmAIAAGRycy9kb3du&#10;cmV2LnhtbFBLBQYAAAAABAAEAPUAAACGAwAAAAA=&#10;" fillcolor="#606" strokeweight=".4pt"/>
                <v:rect id="Rectangle 123" o:spid="_x0000_s1077" style="position:absolute;left:11385;top:4908;width:807;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3SsIA&#10;AADcAAAADwAAAGRycy9kb3ducmV2LnhtbESPQUsDQQyF74L/YYjgzc5aipS101KKgje1FrzGnezu&#10;4E5mmYzb7b83B8Fbwnt578tmN8fBTJQlJHZwv6jAEDfJB+4cnD6e79ZgpCB7HBKTgwsJ7LbXVxus&#10;fTrzO03H0hkNYanRQV/KWFsrTU8RZZFGYtXalCMWXXNnfcazhsfBLqvqwUYMrA09jnToqfk+/kQH&#10;tFpL+noKQUL1ucqX1/ZNpta525t5/wim0Fz+zX/XL17xl4qvz+gEd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ndKwgAAANwAAAAPAAAAAAAAAAAAAAAAAJgCAABkcnMvZG93&#10;bnJldi54bWxQSwUGAAAAAAQABAD1AAAAhwMAAAAA&#10;" fillcolor="#606" strokeweight=".4pt"/>
                <v:rect id="Rectangle 124" o:spid="_x0000_s1078" style="position:absolute;left:13347;top:5060;width:80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rS0cAA&#10;AADcAAAADwAAAGRycy9kb3ducmV2LnhtbERPTWsCMRC9F/ofwhR6q1lFRLZGKaUFb7Uq9DrdzO6G&#10;biZLJq7rvzcFwds83uesNqPv1EBRXGAD00kBirgK1nFj4Hj4fFmCkoRssQtMBi4ksFk/PqywtOHM&#10;3zTsU6NyCEuJBtqU+lJrqVryKJPQE2euDtFjyjA22kY853Df6VlRLLRHx7mhxZ7eW6r+9idvgOZL&#10;Cb8fzokrfubx8lXvZKiNeX4a315BJRrTXXxzb22eP5vC/zP5Ar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6rS0cAAAADcAAAADwAAAAAAAAAAAAAAAACYAgAAZHJzL2Rvd25y&#10;ZXYueG1sUEsFBgAAAAAEAAQA9QAAAIUDAAAAAA==&#10;" fillcolor="#606" strokeweight=".4pt"/>
                <v:rect id="Rectangle 125" o:spid="_x0000_s1079" style="position:absolute;left:3511;top:7264;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g8UA&#10;AADcAAAADwAAAGRycy9kb3ducmV2LnhtbESP3YrCMBCF74V9hzALeyOaWkGkGkVcV4QFwR+8Hpqx&#10;jdtMShO1vr1ZELyb4ZzzzZnpvLWVuFHjjWMFg34Cgjh32nCh4Hj46Y1B+ICssXJMCh7kYT776Ewx&#10;0+7OO7rtQyEihH2GCsoQ6kxKn5dk0fddTRy1s2sshrg2hdQN3iPcVjJNkpG0aDheKLGmZUn53/5q&#10;I2W4vW6+lxdjR5VZLS6/3dO67Sr19dkuJiACteFtfqU3OtZPU/h/Jk4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b+DxQAAANwAAAAPAAAAAAAAAAAAAAAAAJgCAABkcnMv&#10;ZG93bnJldi54bWxQSwUGAAAAAAQABAD1AAAAigMAAAAA&#10;" fillcolor="#ff8080" strokeweight=".4pt"/>
                <v:rect id="Rectangle 126" o:spid="_x0000_s1080" style="position:absolute;left:5467;top:6667;width:806;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aGMYA&#10;AADcAAAADwAAAGRycy9kb3ducmV2LnhtbESP3WrCQBCF7wu+wzJCb8RsqiAlZhWxPwQKgla8HrJj&#10;spqdDdnVpG/fLQi9m+Gc882ZfD3YRtyp88axgpckBUFcOm24UnD8/pi+gvABWWPjmBT8kIf1avSU&#10;Y6Zdz3u6H0IlIoR9hgrqENpMSl/WZNEnriWO2tl1FkNcu0rqDvsIt42cpelCWjQcL9TY0ram8nq4&#10;2UiZ727F2/Zi7KIx75vL1+T0OUyUeh4PmyWIQEP4Nz/ShY71Z3P4eyZO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UaGMYAAADcAAAADwAAAAAAAAAAAAAAAACYAgAAZHJz&#10;L2Rvd25yZXYueG1sUEsFBgAAAAAEAAQA9QAAAIsDAAAAAA==&#10;" fillcolor="#ff8080" strokeweight=".4pt"/>
                <v:rect id="Rectangle 127" o:spid="_x0000_s1081" style="position:absolute;left:7423;top:4508;width:857;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bMUA&#10;AADcAAAADwAAAGRycy9kb3ducmV2LnhtbESP3YrCMBCF74V9hzAL3oimqyJSjSL+ISwI64rXQzO2&#10;cZtJaaLWtzcLgncznHO+OTOdN7YUN6q9cazgq5eAIM6cNpwrOP5uumMQPiBrLB2Tggd5mM8+WlNM&#10;tbvzD90OIRcRwj5FBUUIVSqlzwqy6HuuIo7a2dUWQ1zrXOoa7xFuS9lPkpG0aDheKLCiZUHZ3+Fq&#10;I2Wwv+5Wy4uxo9KsF5fvzmnbdJRqfzaLCYhATXibX+mdjvX7Q/h/Jk4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IJsxQAAANwAAAAPAAAAAAAAAAAAAAAAAJgCAABkcnMv&#10;ZG93bnJldi54bWxQSwUGAAAAAAQABAD1AAAAigMAAAAA&#10;" fillcolor="#ff8080" strokeweight=".4pt"/>
                <v:rect id="Rectangle 128" o:spid="_x0000_s1082" style="position:absolute;left:9429;top:4813;width:807;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98UA&#10;AADcAAAADwAAAGRycy9kb3ducmV2LnhtbESP3YrCMBCF74V9hzAL3oimqyhSjSL+ISwI64rXQzO2&#10;cZtJaaLWtzcLgncznHO+OTOdN7YUN6q9cazgq5eAIM6cNpwrOP5uumMQPiBrLB2Tggd5mM8+WlNM&#10;tbvzD90OIRcRwj5FBUUIVSqlzwqy6HuuIo7a2dUWQ1zrXOoa7xFuS9lPkpG0aDheKLCiZUHZ3+Fq&#10;I2Wwv+5Wy4uxo9KsF5fvzmnbdJRqfzaLCYhATXibX+mdjvX7Q/h/Jk4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4Cf3xQAAANwAAAAPAAAAAAAAAAAAAAAAAJgCAABkcnMv&#10;ZG93bnJldi54bWxQSwUGAAAAAAQABAD1AAAAigMAAAAA&#10;" fillcolor="#ff8080" strokeweight=".4pt"/>
                <v:rect id="Rectangle 129" o:spid="_x0000_s1083" style="position:absolute;left:11385;top:3708;width:807;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5gMUA&#10;AADcAAAADwAAAGRycy9kb3ducmV2LnhtbESP3YrCMBCF74V9hzAL3oimq1CkGkXcVYQFwR+8Hpqx&#10;jdtMShO1vr1ZELyb4ZzzzZnpvLWVuFHjjWMFX4MEBHHutOFCwfGw6o9B+ICssXJMCh7kYT776Ewx&#10;0+7OO7rtQyEihH2GCsoQ6kxKn5dk0Q9cTRy1s2sshrg2hdQN3iPcVnKYJKm0aDheKLGmZUn53/5q&#10;I2W0vW6+lxdj08r8LC6/vdO67SnV/WwXExCB2vA2v9IbHesPU/h/Jk4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rmAxQAAANwAAAAPAAAAAAAAAAAAAAAAAJgCAABkcnMv&#10;ZG93bnJldi54bWxQSwUGAAAAAAQABAD1AAAAigMAAAAA&#10;" fillcolor="#ff8080" strokeweight=".4pt"/>
                <v:rect id="Rectangle 130" o:spid="_x0000_s1084" style="position:absolute;left:13347;top:3911;width:800;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cG8UA&#10;AADcAAAADwAAAGRycy9kb3ducmV2LnhtbESP3YrCMBCF7wXfIYywN6KpLqhUo4juLsKC4A9eD83Y&#10;RptJaaJ2394IC97NcM755sxs0dhS3Kn2xrGCQT8BQZw5bThXcDx89yYgfEDWWDomBX/kYTFvt2aY&#10;avfgHd33IRcRwj5FBUUIVSqlzwqy6PuuIo7a2dUWQ1zrXOoaHxFuSzlMkpG0aDheKLCiVUHZdX+z&#10;kfK5vW3Wq4uxo9J8LS+/3dNP01Xqo9MspyACNeFt/k9vdKw/HMPrmTiB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hwbxQAAANwAAAAPAAAAAAAAAAAAAAAAAJgCAABkcnMv&#10;ZG93bnJldi54bWxQSwUGAAAAAAQABAD1AAAAigMAAAAA&#10;" fillcolor="#ff8080" strokeweight=".4pt"/>
                <v:rect id="Rectangle 131" o:spid="_x0000_s1085" style="position:absolute;left:3511;top:6013;width:800;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4ccA&#10;AADcAAAADwAAAGRycy9kb3ducmV2LnhtbESPQU/CQBCF7yT8h82QeIMtRAQrCyEaAwcvIJp4G7tj&#10;27Q7W7sLFH89czDhNpP35r1vFqvO1epEbSg9GxiPElDEmbcl5wYO76/DOagQkS3WnsnAhQKslv3e&#10;AlPrz7yj0z7mSkI4pGigiLFJtQ5ZQQ7DyDfEov341mGUtc21bfEs4a7WkyR50A5LloYCG3ouKKv2&#10;R2fg66N6O3x+03T+4n7/9OZxW82m98bcDbr1E6hIXbyZ/6+3VvAnQivPyAR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9+HHAAAA3AAAAA8AAAAAAAAAAAAAAAAAmAIAAGRy&#10;cy9kb3ducmV2LnhtbFBLBQYAAAAABAAEAPUAAACMAwAAAAA=&#10;" fillcolor="#ccf" strokeweight=".4pt"/>
                <v:rect id="Rectangle 132" o:spid="_x0000_s1086" style="position:absolute;left:5467;top:5613;width:806;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SesUA&#10;AADcAAAADwAAAGRycy9kb3ducmV2LnhtbERPTWvCQBC9F/oflhG81Y2iVVM3oVRED71oVehtmp0m&#10;IdnZNLvV6K/vCkJv83ifs0g7U4sTta60rGA4iEAQZ1aXnCvYf6yeZiCcR9ZYWyYFF3KQJo8PC4y1&#10;PfOWTjufixDCLkYFhfdNLKXLCjLoBrYhDty3bQ36ANtc6hbPIdzUchRFz9JgyaGhwIbeCsqq3a9R&#10;8Hmo3vfHL5rMlubnKtfzTTWdjJXq97rXFxCeOv8vvrs3OswfzeH2TLh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1J6xQAAANwAAAAPAAAAAAAAAAAAAAAAAJgCAABkcnMv&#10;ZG93bnJldi54bWxQSwUGAAAAAAQABAD1AAAAigMAAAAA&#10;" fillcolor="#ccf" strokeweight=".4pt"/>
                <v:rect id="Rectangle 133" o:spid="_x0000_s1087" style="position:absolute;left:7423;top:3257;width:857;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tOsgA&#10;AADcAAAADwAAAGRycy9kb3ducmV2LnhtbESPT0/CQBDF7yZ+h82YeJOtIgiVhRgMkQMX/mjibeiO&#10;bdPubO2uUPz0zIGE20zem/d+M5l1rlYHakPp2cBjLwFFnHlbcm5gt108jECFiGyx9kwGThRgNr29&#10;mWBq/ZHXdNjEXEkIhxQNFDE2qdYhK8hh6PmGWLQf3zqMsra5ti0eJdzV+ilJhtphydJQYEPzgrJq&#10;8+cMfH9Wq93Xngajd/f7rz/Gy+pl8GzM/V339goqUhev5sv10gp+X/DlGZlAT8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kG06yAAAANwAAAAPAAAAAAAAAAAAAAAAAJgCAABk&#10;cnMvZG93bnJldi54bWxQSwUGAAAAAAQABAD1AAAAjQMAAAAA&#10;" fillcolor="#ccf" strokeweight=".4pt"/>
                <v:rect id="Rectangle 134" o:spid="_x0000_s1088" style="position:absolute;left:9429;top:3657;width:807;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IocUA&#10;AADcAAAADwAAAGRycy9kb3ducmV2LnhtbERPTWvCQBC9C/0PyxS8mY21Vpu6SqkUPXipVcHbNDtN&#10;QrKzaXbV6K93BaG3ebzPmcxaU4kjNa6wrKAfxSCIU6sLzhRsvj97YxDOI2usLJOCMzmYTR86E0y0&#10;PfEXHdc+EyGEXYIKcu/rREqX5mTQRbYmDtyvbQz6AJtM6gZPIdxU8imOX6TBgkNDjjV95JSW64NR&#10;sN+Wq83uh4bjufm7yMXrshwNn5XqPrbvbyA8tf5ffHcvdZg/6MPtmXCB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MihxQAAANwAAAAPAAAAAAAAAAAAAAAAAJgCAABkcnMv&#10;ZG93bnJldi54bWxQSwUGAAAAAAQABAD1AAAAigMAAAAA&#10;" fillcolor="#ccf" strokeweight=".4pt"/>
                <v:rect id="Rectangle 135" o:spid="_x0000_s1089" style="position:absolute;left:11385;top:2552;width:807;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5W1sUA&#10;AADcAAAADwAAAGRycy9kb3ducmV2LnhtbERPTWvCQBC9C/0PyxS8mU21Vpu6SrEUPXipVcHbNDtN&#10;QrKzMbtq7K93BaG3ebzPmcxaU4kTNa6wrOApikEQp1YXnCnYfH/2xiCcR9ZYWSYFF3Iwmz50Jpho&#10;e+YvOq19JkIIuwQV5N7XiZQuzcmgi2xNHLhf2xj0ATaZ1A2eQ7ipZD+OX6TBgkNDjjXNc0rL9dEo&#10;2G/L1Wb3Q8Pxhzn8ycXrshwNn5XqPrbvbyA8tf5ffHcvdZg/6MPtmXCB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lbWxQAAANwAAAAPAAAAAAAAAAAAAAAAAJgCAABkcnMv&#10;ZG93bnJldi54bWxQSwUGAAAAAAQABAD1AAAAigMAAAAA&#10;" fillcolor="#ccf" strokeweight=".4pt"/>
                <v:rect id="Rectangle 136" o:spid="_x0000_s1090" style="position:absolute;left:13347;top:2508;width:800;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LzTcUA&#10;AADcAAAADwAAAGRycy9kb3ducmV2LnhtbERPS2vCQBC+C/6HZQrezKZaq01dRSylHrzUF3ibZqdJ&#10;SHY2Zrca++u7BcHbfHzPmc5bU4kzNa6wrOAxikEQp1YXnCnYbd/7ExDOI2usLJOCKzmYz7qdKSba&#10;XviTzhufiRDCLkEFufd1IqVLczLoIlsTB+7bNgZ9gE0mdYOXEG4qOYjjZ2mw4NCQY03LnNJy82MU&#10;HPflenf4otHkzZx+5cfLqhyPnpTqPbSLVxCeWn8X39wrHeYPh/D/TLh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QvNNxQAAANwAAAAPAAAAAAAAAAAAAAAAAJgCAABkcnMv&#10;ZG93bnJldi54bWxQSwUGAAAAAAQABAD1AAAAigMAAAAA&#10;" fillcolor="#ccf" strokeweight=".4pt"/>
                <v:line id="Line 137" o:spid="_x0000_s1091" style="position:absolute;visibility:visible;mso-wrap-style:square" from="2959,1301" to="2965,1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line id="Line 138" o:spid="_x0000_s1092" style="position:absolute;visibility:visible;mso-wrap-style:square" from="2762,17938" to="2959,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line id="Line 139" o:spid="_x0000_s1093" style="position:absolute;visibility:visible;mso-wrap-style:square" from="2762,16084" to="2959,1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line id="Line 140" o:spid="_x0000_s1094" style="position:absolute;visibility:visible;mso-wrap-style:square" from="2762,14230" to="2959,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line id="Line 141" o:spid="_x0000_s1095" style="position:absolute;visibility:visible;mso-wrap-style:square" from="2762,12376" to="2959,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line id="Line 142" o:spid="_x0000_s1096" style="position:absolute;visibility:visible;mso-wrap-style:square" from="2762,10521" to="2959,10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line id="Line 143" o:spid="_x0000_s1097" style="position:absolute;visibility:visible;mso-wrap-style:square" from="2762,8718" to="2959,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line id="Line 144" o:spid="_x0000_s1098" style="position:absolute;visibility:visible;mso-wrap-style:square" from="2762,6864" to="2959,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Bi28IAAADcAAAADwAAAAAAAAAAAAAA&#10;AAChAgAAZHJzL2Rvd25yZXYueG1sUEsFBgAAAAAEAAQA+QAAAJADAAAAAA==&#10;" strokeweight="0"/>
                <v:line id="Line 145" o:spid="_x0000_s1099" style="position:absolute;visibility:visible;mso-wrap-style:square" from="2762,5010" to="2959,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line id="Line 146" o:spid="_x0000_s1100" style="position:absolute;visibility:visible;mso-wrap-style:square" from="2762,3155" to="2959,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ZN8IAAADcAAAADwAAAGRycy9kb3ducmV2LnhtbERPS2sCMRC+C/0PYQreNGu1ut0apRRF&#10;vdUXeBw2093gZrJsoq7/3giF3ubje8503tpKXKnxxrGCQT8BQZw7bbhQcNgveykIH5A1Vo5JwZ08&#10;zGcvnSlm2t14S9ddKEQMYZ+hgjKEOpPS5yVZ9H1XE0fu1zUWQ4RNIXWDtxhuK/mWJGNp0XBsKLGm&#10;75Ly8+5iFZif8ep9Mzl+HOViFQan9Jwae1Cq+9p+fYII1IZ/8Z97reP80RC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5ZN8IAAADcAAAADwAAAAAAAAAAAAAA&#10;AAChAgAAZHJzL2Rvd25yZXYueG1sUEsFBgAAAAAEAAQA+QAAAJADAAAAAA==&#10;" strokeweight="0"/>
                <v:line id="Line 147" o:spid="_x0000_s1101" style="position:absolute;visibility:visible;mso-wrap-style:square" from="2762,1301" to="2959,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XwUPDAAAA3AAAAA8AAAAAAAAAAAAA&#10;AAAAoQIAAGRycy9kb3ducmV2LnhtbFBLBQYAAAAABAAEAPkAAACRAwAAAAA=&#10;" strokeweight="0"/>
                <v:line id="Line 148" o:spid="_x0000_s1102" style="position:absolute;visibility:visible;mso-wrap-style:square" from="2959,17938" to="14751,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line id="Line 149" o:spid="_x0000_s1103" style="position:absolute;flip:y;visibility:visible;mso-wrap-style:square" from="2959,17938" to="2965,1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3JasQAAADcAAAADwAAAGRycy9kb3ducmV2LnhtbERPTWsCMRC9F/wPYQRvNVsR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clqxAAAANwAAAAPAAAAAAAAAAAA&#10;AAAAAKECAABkcnMvZG93bnJldi54bWxQSwUGAAAAAAQABAD5AAAAkgMAAAAA&#10;" strokeweight="0"/>
                <v:line id="Line 150" o:spid="_x0000_s1104" style="position:absolute;flip:y;visibility:visible;mso-wrap-style:square" from="4914,17938" to="4921,1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Fs8cQAAADcAAAADwAAAGRycy9kb3ducmV2LnhtbERPTWsCMRC9C/6HMII3zbYU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WzxxAAAANwAAAAPAAAAAAAAAAAA&#10;AAAAAKECAABkcnMvZG93bnJldi54bWxQSwUGAAAAAAQABAD5AAAAkgMAAAAA&#10;" strokeweight="0"/>
                <v:line id="Line 151" o:spid="_x0000_s1105" style="position:absolute;flip:y;visibility:visible;mso-wrap-style:square" from="6870,17938" to="6877,1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74g8cAAADcAAAADwAAAGRycy9kb3ducmV2LnhtbESPQUsDMRCF74L/IUzBm81WRGXbtBRF&#10;EUFLa3vobbqZ7i7dTJYk7cZ/7xwEbzO8N+99M1tk16kLhdh6NjAZF6CIK29brg1sv19vn0DFhGyx&#10;80wGfijCYn59NcPS+oHXdNmkWkkIxxINNCn1pdaxashhHPueWLSjDw6TrKHWNuAg4a7Td0XxoB22&#10;LA0N9vTcUHXanJ2B9dcjH8LbOZ/yYfhc7Xf1x+5laczNKC+noBLl9G/+u363gn8vt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fviDxwAAANwAAAAPAAAAAAAA&#10;AAAAAAAAAKECAABkcnMvZG93bnJldi54bWxQSwUGAAAAAAQABAD5AAAAlQMAAAAA&#10;" strokeweight="0"/>
                <v:line id="Line 152" o:spid="_x0000_s1106" style="position:absolute;flip:y;visibility:visible;mso-wrap-style:square" from="8877,17938" to="8883,1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JdGMQAAADcAAAADwAAAGRycy9kb3ducmV2LnhtbERPTWsCMRC9F/wPYQrearZSbLs1iigV&#10;EbRo66G3cTPdXdxMliS68d+bQqG3ebzPGU+jacSFnK8tK3gcZCCIC6trLhV8fb4/vIDwAVljY5kU&#10;XMnDdNK7G2Oubcc7uuxDKVII+xwVVCG0uZS+qMigH9iWOHE/1hkMCbpSaoddCjeNHGbZSBqsOTVU&#10;2NK8ouK0PxsFu+0zH93yHE/x2G0+vg/l+rCYKdW/j7M3EIFi+Bf/uVc6zX96hd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l0YxAAAANwAAAAPAAAAAAAAAAAA&#10;AAAAAKECAABkcnMvZG93bnJldi54bWxQSwUGAAAAAAQABAD5AAAAkgMAAAAA&#10;" strokeweight="0"/>
                <v:line id="Line 153" o:spid="_x0000_s1107" style="position:absolute;flip:y;visibility:visible;mso-wrap-style:square" from="10839,17938" to="10845,1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FiWMcAAADcAAAADwAAAGRycy9kb3ducmV2LnhtbESPT0sDMRDF74LfIUzBm81W8A/bpqUo&#10;ighaWttDb9PNdHfpZrIkaTd+e+cgeJvhvXnvN7NFdp26UIitZwOTcQGKuPK25drA9vv19glUTMgW&#10;O89k4IciLObXVzMsrR94TZdNqpWEcCzRQJNSX2odq4YcxrHviUU7+uAwyRpqbQMOEu46fVcUD9ph&#10;y9LQYE/PDVWnzdkZWH898iG8nfMpH4bP1X5Xf+xelsbcjPJyCipRTv/mv+t3K/j3gi/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0WJYxwAAANwAAAAPAAAAAAAA&#10;AAAAAAAAAKECAABkcnMvZG93bnJldi54bWxQSwUGAAAAAAQABAD5AAAAlQMAAAAA&#10;" strokeweight="0"/>
                <v:line id="Line 154" o:spid="_x0000_s1108" style="position:absolute;flip:y;visibility:visible;mso-wrap-style:square" from="12795,17938" to="12801,1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3Hw8QAAADcAAAADwAAAGRycy9kb3ducmV2LnhtbERPTWsCMRC9C/0PYQq9aVah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cfDxAAAANwAAAAPAAAAAAAAAAAA&#10;AAAAAKECAABkcnMvZG93bnJldi54bWxQSwUGAAAAAAQABAD5AAAAkgMAAAAA&#10;" strokeweight="0"/>
                <v:line id="Line 155" o:spid="_x0000_s1109" style="position:absolute;flip:y;visibility:visible;mso-wrap-style:square" from="14751,17938" to="14757,1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9ZtMQAAADcAAAADwAAAGRycy9kb3ducmV2LnhtbERPTWsCMRC9C/6HMEJvmq3Q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1m0xAAAANwAAAAPAAAAAAAAAAAA&#10;AAAAAKECAABkcnMvZG93bnJldi54bWxQSwUGAAAAAAQABAD5AAAAkgMAAAAA&#10;" strokeweight="0"/>
                <v:rect id="Rectangle 156" o:spid="_x0000_s1110" style="position:absolute;left:1556;top:17538;width:88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C947EF" w:rsidRDefault="00C947EF">
                        <w:r>
                          <w:rPr>
                            <w:rFonts w:ascii="Arial" w:hAnsi="Arial" w:cs="Arial"/>
                            <w:color w:val="000000"/>
                            <w:sz w:val="10"/>
                            <w:szCs w:val="10"/>
                            <w:lang w:val="en-US"/>
                          </w:rPr>
                          <w:t>0.0</w:t>
                        </w:r>
                      </w:p>
                    </w:txbxContent>
                  </v:textbox>
                </v:rect>
                <v:rect id="Rectangle 157" o:spid="_x0000_s1111" style="position:absolute;left:1206;top:15684;width:123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C947EF" w:rsidRDefault="00C947EF">
                        <w:r>
                          <w:rPr>
                            <w:rFonts w:ascii="Arial" w:hAnsi="Arial" w:cs="Arial"/>
                            <w:color w:val="000000"/>
                            <w:sz w:val="10"/>
                            <w:szCs w:val="10"/>
                            <w:lang w:val="en-US"/>
                          </w:rPr>
                          <w:t>20.0</w:t>
                        </w:r>
                      </w:p>
                    </w:txbxContent>
                  </v:textbox>
                </v:rect>
                <v:rect id="Rectangle 158" o:spid="_x0000_s1112" style="position:absolute;left:1206;top:13830;width:123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C947EF" w:rsidRDefault="00C947EF">
                        <w:r>
                          <w:rPr>
                            <w:rFonts w:ascii="Arial" w:hAnsi="Arial" w:cs="Arial"/>
                            <w:color w:val="000000"/>
                            <w:sz w:val="10"/>
                            <w:szCs w:val="10"/>
                            <w:lang w:val="en-US"/>
                          </w:rPr>
                          <w:t>40.0</w:t>
                        </w:r>
                      </w:p>
                    </w:txbxContent>
                  </v:textbox>
                </v:rect>
                <v:rect id="Rectangle 159" o:spid="_x0000_s1113" style="position:absolute;left:1206;top:11976;width:123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C947EF" w:rsidRDefault="00C947EF">
                        <w:r>
                          <w:rPr>
                            <w:rFonts w:ascii="Arial" w:hAnsi="Arial" w:cs="Arial"/>
                            <w:color w:val="000000"/>
                            <w:sz w:val="10"/>
                            <w:szCs w:val="10"/>
                            <w:lang w:val="en-US"/>
                          </w:rPr>
                          <w:t>60.0</w:t>
                        </w:r>
                      </w:p>
                    </w:txbxContent>
                  </v:textbox>
                </v:rect>
                <v:rect id="Rectangle 160" o:spid="_x0000_s1114" style="position:absolute;left:1206;top:10122;width:123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C947EF" w:rsidRDefault="00C947EF">
                        <w:r>
                          <w:rPr>
                            <w:rFonts w:ascii="Arial" w:hAnsi="Arial" w:cs="Arial"/>
                            <w:color w:val="000000"/>
                            <w:sz w:val="10"/>
                            <w:szCs w:val="10"/>
                            <w:lang w:val="en-US"/>
                          </w:rPr>
                          <w:t>80.0</w:t>
                        </w:r>
                      </w:p>
                    </w:txbxContent>
                  </v:textbox>
                </v:rect>
                <v:rect id="Rectangle 161" o:spid="_x0000_s1115" style="position:absolute;left:851;top:8318;width:159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C947EF" w:rsidRDefault="00C947EF">
                        <w:r>
                          <w:rPr>
                            <w:rFonts w:ascii="Arial" w:hAnsi="Arial" w:cs="Arial"/>
                            <w:color w:val="000000"/>
                            <w:sz w:val="10"/>
                            <w:szCs w:val="10"/>
                            <w:lang w:val="en-US"/>
                          </w:rPr>
                          <w:t>100.0</w:t>
                        </w:r>
                      </w:p>
                    </w:txbxContent>
                  </v:textbox>
                </v:rect>
                <v:rect id="Rectangle 162" o:spid="_x0000_s1116" style="position:absolute;left:851;top:6464;width:159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C947EF" w:rsidRDefault="00C947EF">
                        <w:r>
                          <w:rPr>
                            <w:rFonts w:ascii="Arial" w:hAnsi="Arial" w:cs="Arial"/>
                            <w:color w:val="000000"/>
                            <w:sz w:val="10"/>
                            <w:szCs w:val="10"/>
                            <w:lang w:val="en-US"/>
                          </w:rPr>
                          <w:t>120.0</w:t>
                        </w:r>
                      </w:p>
                    </w:txbxContent>
                  </v:textbox>
                </v:rect>
                <v:rect id="Rectangle 163" o:spid="_x0000_s1117" style="position:absolute;left:851;top:4610;width:159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C947EF" w:rsidRDefault="00C947EF">
                        <w:r>
                          <w:rPr>
                            <w:rFonts w:ascii="Arial" w:hAnsi="Arial" w:cs="Arial"/>
                            <w:color w:val="000000"/>
                            <w:sz w:val="10"/>
                            <w:szCs w:val="10"/>
                            <w:lang w:val="en-US"/>
                          </w:rPr>
                          <w:t>140.0</w:t>
                        </w:r>
                      </w:p>
                    </w:txbxContent>
                  </v:textbox>
                </v:rect>
                <v:rect id="Rectangle 164" o:spid="_x0000_s1118" style="position:absolute;left:851;top:2756;width:159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C947EF" w:rsidRDefault="00C947EF">
                        <w:r>
                          <w:rPr>
                            <w:rFonts w:ascii="Arial" w:hAnsi="Arial" w:cs="Arial"/>
                            <w:color w:val="000000"/>
                            <w:sz w:val="10"/>
                            <w:szCs w:val="10"/>
                            <w:lang w:val="en-US"/>
                          </w:rPr>
                          <w:t>160.0</w:t>
                        </w:r>
                      </w:p>
                    </w:txbxContent>
                  </v:textbox>
                </v:rect>
                <v:rect id="Rectangle 165" o:spid="_x0000_s1119" style="position:absolute;left:851;top:902;width:159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C947EF" w:rsidRDefault="00C947EF">
                        <w:r>
                          <w:rPr>
                            <w:rFonts w:ascii="Arial" w:hAnsi="Arial" w:cs="Arial"/>
                            <w:color w:val="000000"/>
                            <w:sz w:val="10"/>
                            <w:szCs w:val="10"/>
                            <w:lang w:val="en-US"/>
                          </w:rPr>
                          <w:t>180.0</w:t>
                        </w:r>
                      </w:p>
                    </w:txbxContent>
                  </v:textbox>
                </v:rect>
                <v:rect id="Rectangle 166" o:spid="_x0000_s1120" style="position:absolute;left:3264;top:18490;width:141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C947EF" w:rsidRDefault="00C947EF">
                        <w:r>
                          <w:rPr>
                            <w:rFonts w:ascii="Arial" w:hAnsi="Arial" w:cs="Arial"/>
                            <w:color w:val="000000"/>
                            <w:sz w:val="10"/>
                            <w:szCs w:val="10"/>
                            <w:lang w:val="en-US"/>
                          </w:rPr>
                          <w:t>2006</w:t>
                        </w:r>
                      </w:p>
                    </w:txbxContent>
                  </v:textbox>
                </v:rect>
                <v:rect id="Rectangle 167" o:spid="_x0000_s1121" style="position:absolute;left:5220;top:18490;width:141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C947EF" w:rsidRDefault="00C947EF">
                        <w:r>
                          <w:rPr>
                            <w:rFonts w:ascii="Arial" w:hAnsi="Arial" w:cs="Arial"/>
                            <w:color w:val="000000"/>
                            <w:sz w:val="10"/>
                            <w:szCs w:val="10"/>
                            <w:lang w:val="en-US"/>
                          </w:rPr>
                          <w:t>2007</w:t>
                        </w:r>
                      </w:p>
                    </w:txbxContent>
                  </v:textbox>
                </v:rect>
                <v:rect id="Rectangle 168" o:spid="_x0000_s1122" style="position:absolute;left:7175;top:18490;width:141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C947EF" w:rsidRDefault="00C947EF">
                        <w:r>
                          <w:rPr>
                            <w:rFonts w:ascii="Arial" w:hAnsi="Arial" w:cs="Arial"/>
                            <w:color w:val="000000"/>
                            <w:sz w:val="10"/>
                            <w:szCs w:val="10"/>
                            <w:lang w:val="en-US"/>
                          </w:rPr>
                          <w:t>2008</w:t>
                        </w:r>
                      </w:p>
                    </w:txbxContent>
                  </v:textbox>
                </v:rect>
                <v:rect id="Rectangle 169" o:spid="_x0000_s1123" style="position:absolute;left:9131;top:18490;width:141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C947EF" w:rsidRDefault="00C947EF">
                        <w:r>
                          <w:rPr>
                            <w:rFonts w:ascii="Arial" w:hAnsi="Arial" w:cs="Arial"/>
                            <w:color w:val="000000"/>
                            <w:sz w:val="10"/>
                            <w:szCs w:val="10"/>
                            <w:lang w:val="en-US"/>
                          </w:rPr>
                          <w:t>2009</w:t>
                        </w:r>
                      </w:p>
                    </w:txbxContent>
                  </v:textbox>
                </v:rect>
                <v:rect id="Rectangle 170" o:spid="_x0000_s1124" style="position:absolute;left:11087;top:18490;width:141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C947EF" w:rsidRDefault="00C947EF">
                        <w:r>
                          <w:rPr>
                            <w:rFonts w:ascii="Arial" w:hAnsi="Arial" w:cs="Arial"/>
                            <w:color w:val="000000"/>
                            <w:sz w:val="10"/>
                            <w:szCs w:val="10"/>
                            <w:lang w:val="en-US"/>
                          </w:rPr>
                          <w:t>2010</w:t>
                        </w:r>
                      </w:p>
                    </w:txbxContent>
                  </v:textbox>
                </v:rect>
                <v:rect id="Rectangle 171" o:spid="_x0000_s1125" style="position:absolute;left:13043;top:18490;width:141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C947EF" w:rsidRDefault="00C947EF">
                        <w:r>
                          <w:rPr>
                            <w:rFonts w:ascii="Arial" w:hAnsi="Arial" w:cs="Arial"/>
                            <w:color w:val="000000"/>
                            <w:sz w:val="10"/>
                            <w:szCs w:val="10"/>
                            <w:lang w:val="en-US"/>
                          </w:rPr>
                          <w:t>2011</w:t>
                        </w:r>
                      </w:p>
                    </w:txbxContent>
                  </v:textbox>
                </v:rect>
                <v:rect id="Rectangle 172" o:spid="_x0000_s1126" style="position:absolute;left:15449;top:2006;width:356;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rusUA&#10;AADcAAAADwAAAGRycy9kb3ducmV2LnhtbERPS2vCQBC+F/oflhF6qxtL4yO6kVIpeuhFq0Jv0+yY&#10;hGRnY3bV2F/fFYTe5uN7zmzemVqcqXWlZQWDfgSCOLO65FzB9uvjeQzCeWSNtWVScCUH8/TxYYaJ&#10;thde03njcxFC2CWooPC+SaR0WUEGXd82xIE72NagD7DNpW7xEsJNLV+iaCgNlhwaCmzovaCs2pyM&#10;gu9d9bnd/1A8Xpjjr1xOVtUoflXqqde9TUF46vy/+O5e6TB/OIHbM+EC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eu6xQAAANwAAAAPAAAAAAAAAAAAAAAAAJgCAABkcnMv&#10;ZG93bnJldi54bWxQSwUGAAAAAAQABAD1AAAAigMAAAAA&#10;" fillcolor="#ccf" strokeweight=".4pt"/>
                <v:rect id="Rectangle 173" o:spid="_x0000_s1127" style="position:absolute;left:16002;top:1753;width:469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C947EF" w:rsidRDefault="00C947EF">
                        <w:r>
                          <w:rPr>
                            <w:rFonts w:ascii="Arial" w:hAnsi="Arial" w:cs="Arial"/>
                            <w:color w:val="000000"/>
                            <w:sz w:val="10"/>
                            <w:szCs w:val="10"/>
                            <w:lang w:val="en-US"/>
                          </w:rPr>
                          <w:t xml:space="preserve">IX. Non </w:t>
                        </w:r>
                        <w:proofErr w:type="spellStart"/>
                        <w:r>
                          <w:rPr>
                            <w:rFonts w:ascii="Arial" w:hAnsi="Arial" w:cs="Arial"/>
                            <w:color w:val="000000"/>
                            <w:sz w:val="10"/>
                            <w:szCs w:val="10"/>
                            <w:lang w:val="en-US"/>
                          </w:rPr>
                          <w:t>allouée</w:t>
                        </w:r>
                        <w:proofErr w:type="spellEnd"/>
                        <w:r>
                          <w:rPr>
                            <w:rFonts w:ascii="Arial" w:hAnsi="Arial" w:cs="Arial"/>
                            <w:color w:val="000000"/>
                            <w:sz w:val="10"/>
                            <w:szCs w:val="10"/>
                            <w:lang w:val="en-US"/>
                          </w:rPr>
                          <w:t xml:space="preserve"> /</w:t>
                        </w:r>
                      </w:p>
                    </w:txbxContent>
                  </v:textbox>
                </v:rect>
                <v:rect id="Rectangle 174" o:spid="_x0000_s1128" style="position:absolute;left:16002;top:2553;width:384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C947EF" w:rsidRDefault="00C947EF">
                        <w:r>
                          <w:rPr>
                            <w:rFonts w:ascii="Arial" w:hAnsi="Arial" w:cs="Arial"/>
                            <w:color w:val="000000"/>
                            <w:sz w:val="10"/>
                            <w:szCs w:val="10"/>
                            <w:lang w:val="en-US"/>
                          </w:rPr>
                          <w:t xml:space="preserve">Non </w:t>
                        </w:r>
                        <w:proofErr w:type="spellStart"/>
                        <w:r>
                          <w:rPr>
                            <w:rFonts w:ascii="Arial" w:hAnsi="Arial" w:cs="Arial"/>
                            <w:color w:val="000000"/>
                            <w:sz w:val="10"/>
                            <w:szCs w:val="10"/>
                            <w:lang w:val="en-US"/>
                          </w:rPr>
                          <w:t>spécifiée</w:t>
                        </w:r>
                        <w:proofErr w:type="spellEnd"/>
                      </w:p>
                    </w:txbxContent>
                  </v:textbox>
                </v:rect>
                <v:rect id="Rectangle 175" o:spid="_x0000_s1129" style="position:absolute;left:15449;top:4108;width:356;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QnsUA&#10;AADcAAAADwAAAGRycy9kb3ducmV2LnhtbESP3YrCMBCF7wXfIYywN6KpLqhUo4juLsKC4A9eD83Y&#10;RptJaaJ2394IC97NcM755sxs0dhS3Kn2xrGCQT8BQZw5bThXcDx89yYgfEDWWDomBX/kYTFvt2aY&#10;avfgHd33IRcRwj5FBUUIVSqlzwqy6PuuIo7a2dUWQ1zrXOoaHxFuSzlMkpG0aDheKLCiVUHZdX+z&#10;kfK5vW3Wq4uxo9J8LS+/3dNP01Xqo9MspyACNeFt/k9vdKw/HsLrmTiB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pCexQAAANwAAAAPAAAAAAAAAAAAAAAAAJgCAABkcnMv&#10;ZG93bnJldi54bWxQSwUGAAAAAAQABAD1AAAAigMAAAAA&#10;" fillcolor="#ff8080" strokeweight=".4pt"/>
                <v:rect id="Rectangle 176" o:spid="_x0000_s1130" style="position:absolute;left:16002;top:3861;width:607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C947EF" w:rsidRDefault="00C947EF">
                        <w:r>
                          <w:rPr>
                            <w:rFonts w:ascii="Arial" w:hAnsi="Arial" w:cs="Arial"/>
                            <w:color w:val="000000"/>
                            <w:sz w:val="10"/>
                            <w:szCs w:val="10"/>
                            <w:lang w:val="en-US"/>
                          </w:rPr>
                          <w:t xml:space="preserve">VIII. Aide </w:t>
                        </w:r>
                        <w:proofErr w:type="spellStart"/>
                        <w:r>
                          <w:rPr>
                            <w:rFonts w:ascii="Arial" w:hAnsi="Arial" w:cs="Arial"/>
                            <w:color w:val="000000"/>
                            <w:sz w:val="10"/>
                            <w:szCs w:val="10"/>
                            <w:lang w:val="en-US"/>
                          </w:rPr>
                          <w:t>humanitaire</w:t>
                        </w:r>
                        <w:proofErr w:type="spellEnd"/>
                      </w:p>
                    </w:txbxContent>
                  </v:textbox>
                </v:rect>
                <v:rect id="Rectangle 177" o:spid="_x0000_s1131" style="position:absolute;left:15449;top:6261;width:356;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5eVMAA&#10;AADcAAAADwAAAGRycy9kb3ducmV2LnhtbERPTUvDQBC9C/6HZQRvdtMSakm7LUUUvKlV8DpmJ8nS&#10;7GzY2abpv3cLgrd5vM/Z7Cbfq5GiuMAG5rMCFHEdrOPWwNfny8MKlCRki31gMnAhgd329maDlQ1n&#10;/qDxkFqVQ1gqNNClNFRaS92RR5mFgThzTYgeU4ax1TbiOYf7Xi+KYqk9Os4NHQ701FF9PJy8ASpX&#10;En6enRNXfJfx8ta8y9gYc3837degEk3pX/znfrV5/mMJ12fyB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5eVMAAAADcAAAADwAAAAAAAAAAAAAAAACYAgAAZHJzL2Rvd25y&#10;ZXYueG1sUEsFBgAAAAAEAAQA9QAAAIUDAAAAAA==&#10;" fillcolor="#606" strokeweight=".4pt"/>
                <v:rect id="Rectangle 178" o:spid="_x0000_s1132" style="position:absolute;left:16002;top:6013;width:526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C947EF" w:rsidRDefault="00C947EF">
                        <w:r>
                          <w:rPr>
                            <w:rFonts w:ascii="Arial" w:hAnsi="Arial" w:cs="Arial"/>
                            <w:color w:val="000000"/>
                            <w:sz w:val="10"/>
                            <w:szCs w:val="10"/>
                            <w:lang w:val="en-US"/>
                          </w:rPr>
                          <w:t xml:space="preserve">VII. Action </w:t>
                        </w:r>
                        <w:proofErr w:type="spellStart"/>
                        <w:r>
                          <w:rPr>
                            <w:rFonts w:ascii="Arial" w:hAnsi="Arial" w:cs="Arial"/>
                            <w:color w:val="000000"/>
                            <w:sz w:val="10"/>
                            <w:szCs w:val="10"/>
                            <w:lang w:val="en-US"/>
                          </w:rPr>
                          <w:t>liée</w:t>
                        </w:r>
                        <w:proofErr w:type="spellEnd"/>
                        <w:r>
                          <w:rPr>
                            <w:rFonts w:ascii="Arial" w:hAnsi="Arial" w:cs="Arial"/>
                            <w:color w:val="000000"/>
                            <w:sz w:val="10"/>
                            <w:szCs w:val="10"/>
                            <w:lang w:val="en-US"/>
                          </w:rPr>
                          <w:t xml:space="preserve"> à la</w:t>
                        </w:r>
                      </w:p>
                    </w:txbxContent>
                  </v:textbox>
                </v:rect>
                <v:rect id="Rectangle 179" o:spid="_x0000_s1133" style="position:absolute;left:16002;top:6813;width:141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C947EF" w:rsidRDefault="00C947EF">
                        <w:proofErr w:type="spellStart"/>
                        <w:proofErr w:type="gramStart"/>
                        <w:r>
                          <w:rPr>
                            <w:rFonts w:ascii="Arial" w:hAnsi="Arial" w:cs="Arial"/>
                            <w:color w:val="000000"/>
                            <w:sz w:val="10"/>
                            <w:szCs w:val="10"/>
                            <w:lang w:val="en-US"/>
                          </w:rPr>
                          <w:t>dette</w:t>
                        </w:r>
                        <w:proofErr w:type="spellEnd"/>
                        <w:proofErr w:type="gramEnd"/>
                      </w:p>
                    </w:txbxContent>
                  </v:textbox>
                </v:rect>
                <v:rect id="Rectangle 180" o:spid="_x0000_s1134" style="position:absolute;left:15449;top:8369;width:356;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09sQA&#10;AADcAAAADwAAAGRycy9kb3ducmV2LnhtbERPTWvCQBC9F/oflin0UnTTIhpSN6FEFMFDMC2eh+w0&#10;SZudDdlVo7++WxC8zeN9zjIbTSdONLjWsoLXaQSCuLK65VrB1+d6EoNwHlljZ5kUXMhBlj4+LDHR&#10;9sx7OpW+FiGEXYIKGu/7REpXNWTQTW1PHLhvOxj0AQ611AOeQ7jp5FsUzaXBlkNDgz3lDVW/5dEo&#10;2F0P+Yw3P4W9FrtV/rKObVHFSj0/jR/vIDyN/i6+ubc6zF8s4P+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sdPbEAAAA3AAAAA8AAAAAAAAAAAAAAAAAmAIAAGRycy9k&#10;b3ducmV2LnhtbFBLBQYAAAAABAAEAPUAAACJAwAAAAA=&#10;" fillcolor="#cff" strokeweight=".4pt"/>
                <v:rect id="Rectangle 181" o:spid="_x0000_s1135" style="position:absolute;left:16002;top:8115;width:759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C947EF" w:rsidRDefault="00C947EF">
                        <w:r>
                          <w:rPr>
                            <w:rFonts w:ascii="Arial" w:hAnsi="Arial" w:cs="Arial"/>
                            <w:color w:val="000000"/>
                            <w:sz w:val="10"/>
                            <w:szCs w:val="10"/>
                            <w:lang w:val="en-US"/>
                          </w:rPr>
                          <w:t xml:space="preserve">VI. Aide en </w:t>
                        </w:r>
                        <w:proofErr w:type="spellStart"/>
                        <w:r>
                          <w:rPr>
                            <w:rFonts w:ascii="Arial" w:hAnsi="Arial" w:cs="Arial"/>
                            <w:color w:val="000000"/>
                            <w:sz w:val="10"/>
                            <w:szCs w:val="10"/>
                            <w:lang w:val="en-US"/>
                          </w:rPr>
                          <w:t>marchandises</w:t>
                        </w:r>
                        <w:proofErr w:type="spellEnd"/>
                        <w:r>
                          <w:rPr>
                            <w:rFonts w:ascii="Arial" w:hAnsi="Arial" w:cs="Arial"/>
                            <w:color w:val="000000"/>
                            <w:sz w:val="10"/>
                            <w:szCs w:val="10"/>
                            <w:lang w:val="en-US"/>
                          </w:rPr>
                          <w:t xml:space="preserve"> /</w:t>
                        </w:r>
                      </w:p>
                    </w:txbxContent>
                  </v:textbox>
                </v:rect>
                <v:rect id="Rectangle 182" o:spid="_x0000_s1136" style="position:absolute;left:16002;top:8921;width:621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C947EF" w:rsidRDefault="00C947EF">
                        <w:proofErr w:type="spellStart"/>
                        <w:proofErr w:type="gramStart"/>
                        <w:r>
                          <w:rPr>
                            <w:rFonts w:ascii="Arial" w:hAnsi="Arial" w:cs="Arial"/>
                            <w:color w:val="000000"/>
                            <w:sz w:val="10"/>
                            <w:szCs w:val="10"/>
                            <w:lang w:val="en-US"/>
                          </w:rPr>
                          <w:t>Prog</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d’aide</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généraux</w:t>
                        </w:r>
                        <w:proofErr w:type="spellEnd"/>
                      </w:p>
                    </w:txbxContent>
                  </v:textbox>
                </v:rect>
                <v:rect id="Rectangle 183" o:spid="_x0000_s1137" style="position:absolute;left:15449;top:10521;width:35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f8UA&#10;AADcAAAADwAAAGRycy9kb3ducmV2LnhtbESPQWvCQBCF7wX/wzKCl6KbekhDdBURpB56qS0Vb0N2&#10;TIK7szG7avrvO4dCb2+YN9+8t1wP3qk79bENbOBlloEiroJtuTbw9bmbFqBiQrboApOBH4qwXo2e&#10;llja8OAPuh9SrQTCsUQDTUpdqXWsGvIYZ6Ejlt059B6TjH2tbY8PgXun51mWa48ty4cGO9o2VF0O&#10;Ny+U4vv4TJU/vbvrVr86zPO34mrMZDxsFqASDenf/He9txK/kPhSRhT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YB/xQAAANwAAAAPAAAAAAAAAAAAAAAAAJgCAABkcnMv&#10;ZG93bnJldi54bWxQSwUGAAAAAAQABAD1AAAAigMAAAAA&#10;" fillcolor="#ffc" strokeweight=".4pt"/>
                <v:rect id="Rectangle 184" o:spid="_x0000_s1138" style="position:absolute;left:16002;top:10274;width:935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C947EF" w:rsidRDefault="00C947EF">
                        <w:r>
                          <w:rPr>
                            <w:rFonts w:ascii="Arial" w:hAnsi="Arial" w:cs="Arial"/>
                            <w:color w:val="000000"/>
                            <w:sz w:val="10"/>
                            <w:szCs w:val="10"/>
                            <w:lang w:val="en-US"/>
                          </w:rPr>
                          <w:t xml:space="preserve">IV. </w:t>
                        </w:r>
                        <w:proofErr w:type="spellStart"/>
                        <w:r>
                          <w:rPr>
                            <w:rFonts w:ascii="Arial" w:hAnsi="Arial" w:cs="Arial"/>
                            <w:color w:val="000000"/>
                            <w:sz w:val="10"/>
                            <w:szCs w:val="10"/>
                            <w:lang w:val="en-US"/>
                          </w:rPr>
                          <w:t>Multisectorielle</w:t>
                        </w:r>
                        <w:proofErr w:type="spellEnd"/>
                        <w:r>
                          <w:rPr>
                            <w:rFonts w:ascii="Arial" w:hAnsi="Arial" w:cs="Arial"/>
                            <w:color w:val="000000"/>
                            <w:sz w:val="10"/>
                            <w:szCs w:val="10"/>
                            <w:lang w:val="en-US"/>
                          </w:rPr>
                          <w:t xml:space="preserve"> / </w:t>
                        </w:r>
                        <w:proofErr w:type="spellStart"/>
                        <w:r>
                          <w:rPr>
                            <w:rFonts w:ascii="Arial" w:hAnsi="Arial" w:cs="Arial"/>
                            <w:color w:val="000000"/>
                            <w:sz w:val="10"/>
                            <w:szCs w:val="10"/>
                            <w:lang w:val="en-US"/>
                          </w:rPr>
                          <w:t>Transversale</w:t>
                        </w:r>
                        <w:proofErr w:type="spellEnd"/>
                      </w:p>
                    </w:txbxContent>
                  </v:textbox>
                </v:rect>
                <v:rect id="Rectangle 185" o:spid="_x0000_s1139" style="position:absolute;left:16002;top:11074;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C947EF" w:rsidRDefault="00C947EF"/>
                    </w:txbxContent>
                  </v:textbox>
                </v:rect>
                <v:rect id="Rectangle 186" o:spid="_x0000_s1140" style="position:absolute;left:15449;top:12630;width:356;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MMA&#10;AADcAAAADwAAAGRycy9kb3ducmV2LnhtbERPS2vCQBC+F/oflil4q5sqqKTZSCn0cVI0PdTbmB2T&#10;YHZ2zW5j/PeuIPQ2H99zsuVgWtFT5xvLCl7GCQji0uqGKwU/xcfzAoQPyBpby6TgQh6W+eNDhqm2&#10;Z95Qvw2ViCHsU1RQh+BSKX1Zk0E/to44cgfbGQwRdpXUHZ5juGnlJElm0mDDsaFGR+81lcftn1Fw&#10;mq9W62pf7Nx62Lkv13/6469RavQ0vL2CCDSEf/Hd/a3j/MU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lMMAAADcAAAADwAAAAAAAAAAAAAAAACYAgAAZHJzL2Rv&#10;d25yZXYueG1sUEsFBgAAAAAEAAQA9QAAAIgDAAAAAA==&#10;" fillcolor="#936" strokeweight=".4pt"/>
                <v:rect id="Rectangle 187" o:spid="_x0000_s1141" style="position:absolute;left:16002;top:12376;width:7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C947EF" w:rsidRDefault="00C947EF">
                        <w:r>
                          <w:rPr>
                            <w:rFonts w:ascii="Arial" w:hAnsi="Arial" w:cs="Arial"/>
                            <w:color w:val="000000"/>
                            <w:sz w:val="10"/>
                            <w:szCs w:val="10"/>
                            <w:lang w:val="en-US"/>
                          </w:rPr>
                          <w:t xml:space="preserve">III. </w:t>
                        </w:r>
                        <w:proofErr w:type="spellStart"/>
                        <w:r>
                          <w:rPr>
                            <w:rFonts w:ascii="Arial" w:hAnsi="Arial" w:cs="Arial"/>
                            <w:color w:val="000000"/>
                            <w:sz w:val="10"/>
                            <w:szCs w:val="10"/>
                            <w:lang w:val="en-US"/>
                          </w:rPr>
                          <w:t>Secteurs</w:t>
                        </w:r>
                        <w:proofErr w:type="spellEnd"/>
                        <w:r>
                          <w:rPr>
                            <w:rFonts w:ascii="Arial" w:hAnsi="Arial" w:cs="Arial"/>
                            <w:color w:val="000000"/>
                            <w:sz w:val="10"/>
                            <w:szCs w:val="10"/>
                            <w:lang w:val="en-US"/>
                          </w:rPr>
                          <w:t xml:space="preserve"> de production</w:t>
                        </w:r>
                      </w:p>
                    </w:txbxContent>
                  </v:textbox>
                </v:rect>
                <v:rect id="Rectangle 188" o:spid="_x0000_s1142" style="position:absolute;left:15449;top:14732;width:356;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Yy8QA&#10;AADcAAAADwAAAGRycy9kb3ducmV2LnhtbERPTWvCQBC9F/wPywi9FN20oEjqKioEmoOUpO19zE6T&#10;YHY2ZrdJ6q93C0Jv83ifs96OphE9da62rOB5HoEgLqyuuVTw+ZHMViCcR9bYWCYFv+Rgu5k8rDHW&#10;duCM+tyXIoSwi1FB5X0bS+mKigy6uW2JA/dtO4M+wK6UusMhhJtGvkTRUhqsOTRU2NKhouKc/xgF&#10;fXtOnvzxsj9ll2uUvvdJuku+lHqcjrtXEJ5G/y++u990mL9awN8z4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2MvEAAAA3AAAAA8AAAAAAAAAAAAAAAAAmAIAAGRycy9k&#10;b3ducmV2LnhtbFBLBQYAAAAABAAEAPUAAACJAwAAAAA=&#10;" fillcolor="#99f" strokeweight=".4pt"/>
                <v:rect id="Rectangle 189" o:spid="_x0000_s1143" style="position:absolute;left:16002;top:14484;width:765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C947EF" w:rsidRDefault="00C947EF">
                        <w:r>
                          <w:rPr>
                            <w:rFonts w:ascii="Arial" w:hAnsi="Arial" w:cs="Arial"/>
                            <w:color w:val="000000"/>
                            <w:sz w:val="10"/>
                            <w:szCs w:val="10"/>
                            <w:lang w:val="en-US"/>
                          </w:rPr>
                          <w:t xml:space="preserve">II. Infrastructure </w:t>
                        </w:r>
                        <w:proofErr w:type="gramStart"/>
                        <w:r>
                          <w:rPr>
                            <w:rFonts w:ascii="Arial" w:hAnsi="Arial" w:cs="Arial"/>
                            <w:color w:val="000000"/>
                            <w:sz w:val="10"/>
                            <w:szCs w:val="10"/>
                            <w:lang w:val="en-US"/>
                          </w:rPr>
                          <w:t>et</w:t>
                        </w:r>
                        <w:proofErr w:type="gramEnd"/>
                        <w:r>
                          <w:rPr>
                            <w:rFonts w:ascii="Arial" w:hAnsi="Arial" w:cs="Arial"/>
                            <w:color w:val="000000"/>
                            <w:sz w:val="10"/>
                            <w:szCs w:val="10"/>
                            <w:lang w:val="en-US"/>
                          </w:rPr>
                          <w:t xml:space="preserve"> services</w:t>
                        </w:r>
                      </w:p>
                    </w:txbxContent>
                  </v:textbox>
                </v:rect>
                <v:rect id="Rectangle 190" o:spid="_x0000_s1144" style="position:absolute;left:16002;top:15284;width:377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C947EF" w:rsidRDefault="00C947EF">
                        <w:proofErr w:type="spellStart"/>
                        <w:proofErr w:type="gramStart"/>
                        <w:r>
                          <w:rPr>
                            <w:rFonts w:ascii="Arial" w:hAnsi="Arial" w:cs="Arial"/>
                            <w:color w:val="000000"/>
                            <w:sz w:val="10"/>
                            <w:szCs w:val="10"/>
                            <w:lang w:val="en-US"/>
                          </w:rPr>
                          <w:t>économiques</w:t>
                        </w:r>
                        <w:proofErr w:type="spellEnd"/>
                        <w:proofErr w:type="gramEnd"/>
                      </w:p>
                    </w:txbxContent>
                  </v:textbox>
                </v:rect>
                <v:rect id="Rectangle 191" o:spid="_x0000_s1145" style="position:absolute;left:15449;top:16884;width:356;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Mt8UA&#10;AADcAAAADwAAAGRycy9kb3ducmV2LnhtbESPT4vCQAzF74LfYYjgRXSqh0Wqo4isf9ibVVj2Fjqx&#10;LXYy3c6o9dubw8LeEt7Le78s152r1YPaUHk2MJ0koIhzbysuDFzOu/EcVIjIFmvPZOBFAdarfm+J&#10;qfVPPtEji4WSEA4pGihjbFKtQ16SwzDxDbFoV986jLK2hbYtPiXc1XqWJB/aYcXSUGJD25LyW3Z3&#10;Bppd+OH94ZSNbofvz6M+f91/t2jMcNBtFqAidfHf/Hd9tII/F1p5RibQq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ky3xQAAANwAAAAPAAAAAAAAAAAAAAAAAJgCAABkcnMv&#10;ZG93bnJldi54bWxQSwUGAAAAAAQABAD1AAAAigMAAAAA&#10;" fillcolor="#06c" strokeweight=".4pt"/>
                <v:rect id="Rectangle 192" o:spid="_x0000_s1146" style="position:absolute;left:16002;top:16636;width:748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C947EF" w:rsidRDefault="00C947EF">
                        <w:r>
                          <w:rPr>
                            <w:rFonts w:ascii="Arial" w:hAnsi="Arial" w:cs="Arial"/>
                            <w:color w:val="000000"/>
                            <w:sz w:val="10"/>
                            <w:szCs w:val="10"/>
                            <w:lang w:val="en-US"/>
                          </w:rPr>
                          <w:t xml:space="preserve">I. Infrastructure </w:t>
                        </w:r>
                        <w:proofErr w:type="gramStart"/>
                        <w:r>
                          <w:rPr>
                            <w:rFonts w:ascii="Arial" w:hAnsi="Arial" w:cs="Arial"/>
                            <w:color w:val="000000"/>
                            <w:sz w:val="10"/>
                            <w:szCs w:val="10"/>
                            <w:lang w:val="en-US"/>
                          </w:rPr>
                          <w:t>et</w:t>
                        </w:r>
                        <w:proofErr w:type="gramEnd"/>
                        <w:r>
                          <w:rPr>
                            <w:rFonts w:ascii="Arial" w:hAnsi="Arial" w:cs="Arial"/>
                            <w:color w:val="000000"/>
                            <w:sz w:val="10"/>
                            <w:szCs w:val="10"/>
                            <w:lang w:val="en-US"/>
                          </w:rPr>
                          <w:t xml:space="preserve"> services</w:t>
                        </w:r>
                      </w:p>
                    </w:txbxContent>
                  </v:textbox>
                </v:rect>
                <v:rect id="Rectangle 193" o:spid="_x0000_s1147" style="position:absolute;left:16002;top:17436;width:2159;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C947EF" w:rsidRDefault="00C947EF">
                        <w:proofErr w:type="spellStart"/>
                        <w:proofErr w:type="gramStart"/>
                        <w:r>
                          <w:rPr>
                            <w:rFonts w:ascii="Arial" w:hAnsi="Arial" w:cs="Arial"/>
                            <w:color w:val="000000"/>
                            <w:sz w:val="10"/>
                            <w:szCs w:val="10"/>
                            <w:lang w:val="en-US"/>
                          </w:rPr>
                          <w:t>sociaux</w:t>
                        </w:r>
                        <w:proofErr w:type="spellEnd"/>
                        <w:proofErr w:type="gramEnd"/>
                      </w:p>
                    </w:txbxContent>
                  </v:textbox>
                </v:rect>
                <w10:anchorlock/>
              </v:group>
            </w:pict>
          </mc:Fallback>
        </mc:AlternateContent>
      </w:r>
    </w:p>
    <w:p w:rsidR="00743EA9" w:rsidRPr="007E6CE8" w:rsidRDefault="00441216" w:rsidP="00743EA9">
      <w:pPr>
        <w:jc w:val="both"/>
        <w:rPr>
          <w:rFonts w:ascii="Arial" w:hAnsi="Arial" w:cs="Arial"/>
          <w:sz w:val="18"/>
          <w:szCs w:val="18"/>
          <w:lang w:val="fr-BE"/>
        </w:rPr>
      </w:pPr>
      <w:r w:rsidRPr="007E6CE8">
        <w:rPr>
          <w:rFonts w:ascii="Arial" w:hAnsi="Arial" w:cs="Arial"/>
          <w:sz w:val="18"/>
          <w:szCs w:val="18"/>
          <w:lang w:val="fr-BE"/>
        </w:rPr>
        <w:t>Source :</w:t>
      </w:r>
      <w:r w:rsidR="00743EA9" w:rsidRPr="007E6CE8">
        <w:rPr>
          <w:rFonts w:ascii="Arial" w:hAnsi="Arial" w:cs="Arial"/>
          <w:sz w:val="18"/>
          <w:szCs w:val="18"/>
          <w:lang w:val="fr-BE"/>
        </w:rPr>
        <w:t xml:space="preserve"> </w:t>
      </w:r>
      <w:r w:rsidRPr="007E6CE8">
        <w:rPr>
          <w:rFonts w:ascii="Arial" w:hAnsi="Arial" w:cs="Arial"/>
          <w:sz w:val="18"/>
          <w:szCs w:val="18"/>
          <w:lang w:val="fr-BE"/>
        </w:rPr>
        <w:t>ocde.org</w:t>
      </w:r>
    </w:p>
    <w:p w:rsidR="00743EA9" w:rsidRPr="007E6CE8" w:rsidRDefault="00743EA9" w:rsidP="007462FA">
      <w:pPr>
        <w:jc w:val="both"/>
        <w:rPr>
          <w:rFonts w:ascii="Arial" w:hAnsi="Arial" w:cs="Arial"/>
          <w:sz w:val="20"/>
          <w:szCs w:val="20"/>
          <w:lang w:val="fr-BE" w:eastAsia="en-US"/>
        </w:rPr>
      </w:pPr>
    </w:p>
    <w:p w:rsidR="00743EA9" w:rsidRPr="007E6CE8" w:rsidRDefault="00441216" w:rsidP="008D3287">
      <w:pPr>
        <w:pStyle w:val="Heading4"/>
        <w:rPr>
          <w:lang w:val="fr-BE" w:eastAsia="en-US"/>
        </w:rPr>
      </w:pPr>
      <w:r w:rsidRPr="007E6CE8">
        <w:rPr>
          <w:lang w:val="fr-BE" w:eastAsia="en-US"/>
        </w:rPr>
        <w:t xml:space="preserve">Graphique 2 : Distribution de l’APD dans les trois principaux secteurs (base 100 = 2006) </w:t>
      </w:r>
    </w:p>
    <w:p w:rsidR="00B1268C" w:rsidRPr="007E6CE8" w:rsidRDefault="0016559D" w:rsidP="007462FA">
      <w:pPr>
        <w:jc w:val="both"/>
        <w:rPr>
          <w:rFonts w:ascii="Arial" w:hAnsi="Arial" w:cs="Arial"/>
          <w:sz w:val="20"/>
          <w:szCs w:val="20"/>
          <w:lang w:val="fr-BE"/>
        </w:rPr>
      </w:pPr>
      <w:r>
        <w:rPr>
          <w:rFonts w:ascii="Arial" w:hAnsi="Arial" w:cs="Arial"/>
          <w:noProof/>
          <w:sz w:val="20"/>
          <w:szCs w:val="20"/>
          <w:lang w:val="fr-BE" w:eastAsia="fr-BE"/>
        </w:rPr>
        <mc:AlternateContent>
          <mc:Choice Requires="wpc">
            <w:drawing>
              <wp:inline distT="0" distB="0" distL="0" distR="0">
                <wp:extent cx="3890645" cy="1992630"/>
                <wp:effectExtent l="0" t="0" r="0" b="0"/>
                <wp:docPr id="7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33600" y="33601"/>
                            <a:ext cx="3130636" cy="1931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5"/>
                        <wps:cNvCnPr/>
                        <wps:spPr bwMode="auto">
                          <a:xfrm>
                            <a:off x="303504" y="1519523"/>
                            <a:ext cx="168652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303504" y="1350620"/>
                            <a:ext cx="168652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303504" y="1182318"/>
                            <a:ext cx="168652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303504" y="1013415"/>
                            <a:ext cx="168652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303504" y="850913"/>
                            <a:ext cx="168652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303504" y="681910"/>
                            <a:ext cx="168652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303504" y="513008"/>
                            <a:ext cx="168652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303504" y="344805"/>
                            <a:ext cx="168652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303504" y="175803"/>
                            <a:ext cx="168652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303504" y="175803"/>
                            <a:ext cx="600" cy="15126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276803" y="1688425"/>
                            <a:ext cx="267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276803" y="1519523"/>
                            <a:ext cx="267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wps:spPr bwMode="auto">
                          <a:xfrm>
                            <a:off x="276803" y="1350620"/>
                            <a:ext cx="267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276803" y="1182318"/>
                            <a:ext cx="267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a:off x="276803" y="1013415"/>
                            <a:ext cx="267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276803" y="850913"/>
                            <a:ext cx="267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276803" y="681910"/>
                            <a:ext cx="267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wps:spPr bwMode="auto">
                          <a:xfrm>
                            <a:off x="276803" y="513008"/>
                            <a:ext cx="267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wps:spPr bwMode="auto">
                          <a:xfrm>
                            <a:off x="276803" y="344805"/>
                            <a:ext cx="267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276803" y="175803"/>
                            <a:ext cx="267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wps:spPr bwMode="auto">
                          <a:xfrm>
                            <a:off x="303504" y="1688425"/>
                            <a:ext cx="168652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flipV="1">
                            <a:off x="303504" y="1688425"/>
                            <a:ext cx="600" cy="27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flipV="1">
                            <a:off x="586707" y="1688425"/>
                            <a:ext cx="600" cy="27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wps:spPr bwMode="auto">
                          <a:xfrm flipV="1">
                            <a:off x="863610" y="1688425"/>
                            <a:ext cx="600" cy="27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flipV="1">
                            <a:off x="1146813" y="1688425"/>
                            <a:ext cx="600" cy="27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wps:spPr bwMode="auto">
                          <a:xfrm flipV="1">
                            <a:off x="1430017" y="1688425"/>
                            <a:ext cx="600" cy="27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wps:spPr bwMode="auto">
                          <a:xfrm flipV="1">
                            <a:off x="1706820" y="1688425"/>
                            <a:ext cx="700" cy="27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wps:spPr bwMode="auto">
                          <a:xfrm flipV="1">
                            <a:off x="1990023" y="1688425"/>
                            <a:ext cx="700" cy="27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33"/>
                        <wps:cNvSpPr>
                          <a:spLocks/>
                        </wps:cNvSpPr>
                        <wps:spPr bwMode="auto">
                          <a:xfrm>
                            <a:off x="445105" y="878213"/>
                            <a:ext cx="1403316" cy="810212"/>
                          </a:xfrm>
                          <a:custGeom>
                            <a:avLst/>
                            <a:gdLst>
                              <a:gd name="T0" fmla="*/ 0 w 208"/>
                              <a:gd name="T1" fmla="*/ 810260 h 120"/>
                              <a:gd name="T2" fmla="*/ 283369 w 208"/>
                              <a:gd name="T3" fmla="*/ 526669 h 120"/>
                              <a:gd name="T4" fmla="*/ 559991 w 208"/>
                              <a:gd name="T5" fmla="*/ 243078 h 120"/>
                              <a:gd name="T6" fmla="*/ 843359 w 208"/>
                              <a:gd name="T7" fmla="*/ 114787 h 120"/>
                              <a:gd name="T8" fmla="*/ 1126728 w 208"/>
                              <a:gd name="T9" fmla="*/ 162052 h 120"/>
                              <a:gd name="T10" fmla="*/ 1403350 w 208"/>
                              <a:gd name="T11" fmla="*/ 0 h 1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8" h="120">
                                <a:moveTo>
                                  <a:pt x="0" y="120"/>
                                </a:moveTo>
                                <a:lnTo>
                                  <a:pt x="42" y="78"/>
                                </a:lnTo>
                                <a:lnTo>
                                  <a:pt x="83" y="36"/>
                                </a:lnTo>
                                <a:lnTo>
                                  <a:pt x="125" y="17"/>
                                </a:lnTo>
                                <a:lnTo>
                                  <a:pt x="167" y="24"/>
                                </a:lnTo>
                                <a:lnTo>
                                  <a:pt x="20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4"/>
                        <wps:cNvSpPr>
                          <a:spLocks/>
                        </wps:cNvSpPr>
                        <wps:spPr bwMode="auto">
                          <a:xfrm>
                            <a:off x="445105" y="283804"/>
                            <a:ext cx="1403316" cy="1404621"/>
                          </a:xfrm>
                          <a:custGeom>
                            <a:avLst/>
                            <a:gdLst>
                              <a:gd name="T0" fmla="*/ 0 w 208"/>
                              <a:gd name="T1" fmla="*/ 1404620 h 208"/>
                              <a:gd name="T2" fmla="*/ 283369 w 208"/>
                              <a:gd name="T3" fmla="*/ 1012947 h 208"/>
                              <a:gd name="T4" fmla="*/ 559991 w 208"/>
                              <a:gd name="T5" fmla="*/ 162072 h 208"/>
                              <a:gd name="T6" fmla="*/ 843359 w 208"/>
                              <a:gd name="T7" fmla="*/ 351155 h 208"/>
                              <a:gd name="T8" fmla="*/ 1126728 w 208"/>
                              <a:gd name="T9" fmla="*/ 0 h 208"/>
                              <a:gd name="T10" fmla="*/ 1403350 w 208"/>
                              <a:gd name="T11" fmla="*/ 189083 h 20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8" h="208">
                                <a:moveTo>
                                  <a:pt x="0" y="208"/>
                                </a:moveTo>
                                <a:lnTo>
                                  <a:pt x="42" y="150"/>
                                </a:lnTo>
                                <a:lnTo>
                                  <a:pt x="83" y="24"/>
                                </a:lnTo>
                                <a:lnTo>
                                  <a:pt x="125" y="52"/>
                                </a:lnTo>
                                <a:lnTo>
                                  <a:pt x="167" y="0"/>
                                </a:lnTo>
                                <a:lnTo>
                                  <a:pt x="208" y="28"/>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5"/>
                        <wps:cNvSpPr>
                          <a:spLocks/>
                        </wps:cNvSpPr>
                        <wps:spPr bwMode="auto">
                          <a:xfrm>
                            <a:off x="445105" y="297104"/>
                            <a:ext cx="1403316" cy="1391321"/>
                          </a:xfrm>
                          <a:custGeom>
                            <a:avLst/>
                            <a:gdLst>
                              <a:gd name="T0" fmla="*/ 0 w 208"/>
                              <a:gd name="T1" fmla="*/ 1391285 h 206"/>
                              <a:gd name="T2" fmla="*/ 283369 w 208"/>
                              <a:gd name="T3" fmla="*/ 1202178 h 206"/>
                              <a:gd name="T4" fmla="*/ 559991 w 208"/>
                              <a:gd name="T5" fmla="*/ 722658 h 206"/>
                              <a:gd name="T6" fmla="*/ 843359 w 208"/>
                              <a:gd name="T7" fmla="*/ 432244 h 206"/>
                              <a:gd name="T8" fmla="*/ 1126728 w 208"/>
                              <a:gd name="T9" fmla="*/ 283660 h 206"/>
                              <a:gd name="T10" fmla="*/ 1403350 w 208"/>
                              <a:gd name="T11" fmla="*/ 0 h 20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8" h="206">
                                <a:moveTo>
                                  <a:pt x="0" y="206"/>
                                </a:moveTo>
                                <a:lnTo>
                                  <a:pt x="42" y="178"/>
                                </a:lnTo>
                                <a:lnTo>
                                  <a:pt x="83" y="107"/>
                                </a:lnTo>
                                <a:lnTo>
                                  <a:pt x="125" y="64"/>
                                </a:lnTo>
                                <a:lnTo>
                                  <a:pt x="167" y="42"/>
                                </a:lnTo>
                                <a:lnTo>
                                  <a:pt x="208"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6"/>
                        <wps:cNvSpPr>
                          <a:spLocks noChangeArrowheads="1"/>
                        </wps:cNvSpPr>
                        <wps:spPr bwMode="auto">
                          <a:xfrm>
                            <a:off x="424805" y="1668125"/>
                            <a:ext cx="33600" cy="34301"/>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35" name="Rectangle 37"/>
                        <wps:cNvSpPr>
                          <a:spLocks noChangeArrowheads="1"/>
                        </wps:cNvSpPr>
                        <wps:spPr bwMode="auto">
                          <a:xfrm>
                            <a:off x="708608" y="1276319"/>
                            <a:ext cx="33700" cy="34301"/>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36" name="Rectangle 38"/>
                        <wps:cNvSpPr>
                          <a:spLocks noChangeArrowheads="1"/>
                        </wps:cNvSpPr>
                        <wps:spPr bwMode="auto">
                          <a:xfrm>
                            <a:off x="984811" y="425406"/>
                            <a:ext cx="33700" cy="33701"/>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37" name="Rectangle 39"/>
                        <wps:cNvSpPr>
                          <a:spLocks noChangeArrowheads="1"/>
                        </wps:cNvSpPr>
                        <wps:spPr bwMode="auto">
                          <a:xfrm>
                            <a:off x="1268015" y="614609"/>
                            <a:ext cx="34300" cy="33701"/>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38" name="Rectangle 40"/>
                        <wps:cNvSpPr>
                          <a:spLocks noChangeArrowheads="1"/>
                        </wps:cNvSpPr>
                        <wps:spPr bwMode="auto">
                          <a:xfrm>
                            <a:off x="1551918" y="263504"/>
                            <a:ext cx="33600" cy="33601"/>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39" name="Rectangle 41"/>
                        <wps:cNvSpPr>
                          <a:spLocks noChangeArrowheads="1"/>
                        </wps:cNvSpPr>
                        <wps:spPr bwMode="auto">
                          <a:xfrm>
                            <a:off x="1828121" y="452707"/>
                            <a:ext cx="33700" cy="33701"/>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40" name="Freeform 42"/>
                        <wps:cNvSpPr>
                          <a:spLocks/>
                        </wps:cNvSpPr>
                        <wps:spPr bwMode="auto">
                          <a:xfrm>
                            <a:off x="418405" y="1661725"/>
                            <a:ext cx="54001" cy="54001"/>
                          </a:xfrm>
                          <a:custGeom>
                            <a:avLst/>
                            <a:gdLst>
                              <a:gd name="T0" fmla="*/ 26670 w 85"/>
                              <a:gd name="T1" fmla="*/ 0 h 85"/>
                              <a:gd name="T2" fmla="*/ 53975 w 85"/>
                              <a:gd name="T3" fmla="*/ 26670 h 85"/>
                              <a:gd name="T4" fmla="*/ 26670 w 85"/>
                              <a:gd name="T5" fmla="*/ 53975 h 85"/>
                              <a:gd name="T6" fmla="*/ 0 w 85"/>
                              <a:gd name="T7" fmla="*/ 26670 h 85"/>
                              <a:gd name="T8" fmla="*/ 26670 w 85"/>
                              <a:gd name="T9" fmla="*/ 0 h 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5" h="85">
                                <a:moveTo>
                                  <a:pt x="42" y="0"/>
                                </a:moveTo>
                                <a:lnTo>
                                  <a:pt x="85" y="42"/>
                                </a:lnTo>
                                <a:lnTo>
                                  <a:pt x="42" y="85"/>
                                </a:lnTo>
                                <a:lnTo>
                                  <a:pt x="0" y="42"/>
                                </a:lnTo>
                                <a:lnTo>
                                  <a:pt x="42" y="0"/>
                                </a:lnTo>
                                <a:close/>
                              </a:path>
                            </a:pathLst>
                          </a:custGeom>
                          <a:solidFill>
                            <a:srgbClr val="FFFFFF"/>
                          </a:solidFill>
                          <a:ln w="6985">
                            <a:solidFill>
                              <a:srgbClr val="000000"/>
                            </a:solidFill>
                            <a:round/>
                            <a:headEnd/>
                            <a:tailEnd/>
                          </a:ln>
                        </wps:spPr>
                        <wps:bodyPr rot="0" vert="horz" wrap="square" lIns="91440" tIns="45720" rIns="91440" bIns="45720" anchor="t" anchorCtr="0" upright="1">
                          <a:noAutofit/>
                        </wps:bodyPr>
                      </wps:wsp>
                      <wps:wsp>
                        <wps:cNvPr id="41" name="Freeform 43"/>
                        <wps:cNvSpPr>
                          <a:spLocks/>
                        </wps:cNvSpPr>
                        <wps:spPr bwMode="auto">
                          <a:xfrm>
                            <a:off x="701608" y="1472522"/>
                            <a:ext cx="54001" cy="54001"/>
                          </a:xfrm>
                          <a:custGeom>
                            <a:avLst/>
                            <a:gdLst>
                              <a:gd name="T0" fmla="*/ 26670 w 85"/>
                              <a:gd name="T1" fmla="*/ 0 h 85"/>
                              <a:gd name="T2" fmla="*/ 53975 w 85"/>
                              <a:gd name="T3" fmla="*/ 26670 h 85"/>
                              <a:gd name="T4" fmla="*/ 26670 w 85"/>
                              <a:gd name="T5" fmla="*/ 53975 h 85"/>
                              <a:gd name="T6" fmla="*/ 0 w 85"/>
                              <a:gd name="T7" fmla="*/ 26670 h 85"/>
                              <a:gd name="T8" fmla="*/ 26670 w 85"/>
                              <a:gd name="T9" fmla="*/ 0 h 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5" h="85">
                                <a:moveTo>
                                  <a:pt x="42" y="0"/>
                                </a:moveTo>
                                <a:lnTo>
                                  <a:pt x="85" y="42"/>
                                </a:lnTo>
                                <a:lnTo>
                                  <a:pt x="42" y="85"/>
                                </a:lnTo>
                                <a:lnTo>
                                  <a:pt x="0" y="42"/>
                                </a:lnTo>
                                <a:lnTo>
                                  <a:pt x="42" y="0"/>
                                </a:lnTo>
                                <a:close/>
                              </a:path>
                            </a:pathLst>
                          </a:custGeom>
                          <a:solidFill>
                            <a:srgbClr val="FFFFFF"/>
                          </a:solidFill>
                          <a:ln w="6985">
                            <a:solidFill>
                              <a:srgbClr val="000000"/>
                            </a:solidFill>
                            <a:round/>
                            <a:headEnd/>
                            <a:tailEnd/>
                          </a:ln>
                        </wps:spPr>
                        <wps:bodyPr rot="0" vert="horz" wrap="square" lIns="91440" tIns="45720" rIns="91440" bIns="45720" anchor="t" anchorCtr="0" upright="1">
                          <a:noAutofit/>
                        </wps:bodyPr>
                      </wps:wsp>
                      <wps:wsp>
                        <wps:cNvPr id="42" name="Freeform 44"/>
                        <wps:cNvSpPr>
                          <a:spLocks/>
                        </wps:cNvSpPr>
                        <wps:spPr bwMode="auto">
                          <a:xfrm>
                            <a:off x="978511" y="993115"/>
                            <a:ext cx="54001" cy="54001"/>
                          </a:xfrm>
                          <a:custGeom>
                            <a:avLst/>
                            <a:gdLst>
                              <a:gd name="T0" fmla="*/ 26670 w 85"/>
                              <a:gd name="T1" fmla="*/ 0 h 85"/>
                              <a:gd name="T2" fmla="*/ 53975 w 85"/>
                              <a:gd name="T3" fmla="*/ 26670 h 85"/>
                              <a:gd name="T4" fmla="*/ 26670 w 85"/>
                              <a:gd name="T5" fmla="*/ 53975 h 85"/>
                              <a:gd name="T6" fmla="*/ 0 w 85"/>
                              <a:gd name="T7" fmla="*/ 26670 h 85"/>
                              <a:gd name="T8" fmla="*/ 26670 w 85"/>
                              <a:gd name="T9" fmla="*/ 0 h 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5" h="85">
                                <a:moveTo>
                                  <a:pt x="42" y="0"/>
                                </a:moveTo>
                                <a:lnTo>
                                  <a:pt x="85" y="42"/>
                                </a:lnTo>
                                <a:lnTo>
                                  <a:pt x="42" y="85"/>
                                </a:lnTo>
                                <a:lnTo>
                                  <a:pt x="0" y="42"/>
                                </a:lnTo>
                                <a:lnTo>
                                  <a:pt x="42" y="0"/>
                                </a:lnTo>
                                <a:close/>
                              </a:path>
                            </a:pathLst>
                          </a:custGeom>
                          <a:solidFill>
                            <a:srgbClr val="FFFFFF"/>
                          </a:solidFill>
                          <a:ln w="6985">
                            <a:solidFill>
                              <a:srgbClr val="000000"/>
                            </a:solidFill>
                            <a:round/>
                            <a:headEnd/>
                            <a:tailEnd/>
                          </a:ln>
                        </wps:spPr>
                        <wps:bodyPr rot="0" vert="horz" wrap="square" lIns="91440" tIns="45720" rIns="91440" bIns="45720" anchor="t" anchorCtr="0" upright="1">
                          <a:noAutofit/>
                        </wps:bodyPr>
                      </wps:wsp>
                      <wps:wsp>
                        <wps:cNvPr id="43" name="Freeform 45"/>
                        <wps:cNvSpPr>
                          <a:spLocks/>
                        </wps:cNvSpPr>
                        <wps:spPr bwMode="auto">
                          <a:xfrm>
                            <a:off x="1261715" y="702311"/>
                            <a:ext cx="54001" cy="53901"/>
                          </a:xfrm>
                          <a:custGeom>
                            <a:avLst/>
                            <a:gdLst>
                              <a:gd name="T0" fmla="*/ 26670 w 85"/>
                              <a:gd name="T1" fmla="*/ 0 h 85"/>
                              <a:gd name="T2" fmla="*/ 53975 w 85"/>
                              <a:gd name="T3" fmla="*/ 27305 h 85"/>
                              <a:gd name="T4" fmla="*/ 26670 w 85"/>
                              <a:gd name="T5" fmla="*/ 53975 h 85"/>
                              <a:gd name="T6" fmla="*/ 0 w 85"/>
                              <a:gd name="T7" fmla="*/ 27305 h 85"/>
                              <a:gd name="T8" fmla="*/ 26670 w 85"/>
                              <a:gd name="T9" fmla="*/ 0 h 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5" h="85">
                                <a:moveTo>
                                  <a:pt x="42" y="0"/>
                                </a:moveTo>
                                <a:lnTo>
                                  <a:pt x="85" y="43"/>
                                </a:lnTo>
                                <a:lnTo>
                                  <a:pt x="42" y="85"/>
                                </a:lnTo>
                                <a:lnTo>
                                  <a:pt x="0" y="43"/>
                                </a:lnTo>
                                <a:lnTo>
                                  <a:pt x="42" y="0"/>
                                </a:lnTo>
                                <a:close/>
                              </a:path>
                            </a:pathLst>
                          </a:custGeom>
                          <a:solidFill>
                            <a:srgbClr val="FFFFFF"/>
                          </a:solidFill>
                          <a:ln w="6985">
                            <a:solidFill>
                              <a:srgbClr val="000000"/>
                            </a:solidFill>
                            <a:round/>
                            <a:headEnd/>
                            <a:tailEnd/>
                          </a:ln>
                        </wps:spPr>
                        <wps:bodyPr rot="0" vert="horz" wrap="square" lIns="91440" tIns="45720" rIns="91440" bIns="45720" anchor="t" anchorCtr="0" upright="1">
                          <a:noAutofit/>
                        </wps:bodyPr>
                      </wps:wsp>
                      <wps:wsp>
                        <wps:cNvPr id="44" name="Freeform 46"/>
                        <wps:cNvSpPr>
                          <a:spLocks/>
                        </wps:cNvSpPr>
                        <wps:spPr bwMode="auto">
                          <a:xfrm>
                            <a:off x="1544918" y="553708"/>
                            <a:ext cx="54001" cy="53901"/>
                          </a:xfrm>
                          <a:custGeom>
                            <a:avLst/>
                            <a:gdLst>
                              <a:gd name="T0" fmla="*/ 27305 w 85"/>
                              <a:gd name="T1" fmla="*/ 0 h 85"/>
                              <a:gd name="T2" fmla="*/ 53975 w 85"/>
                              <a:gd name="T3" fmla="*/ 27305 h 85"/>
                              <a:gd name="T4" fmla="*/ 27305 w 85"/>
                              <a:gd name="T5" fmla="*/ 53975 h 85"/>
                              <a:gd name="T6" fmla="*/ 0 w 85"/>
                              <a:gd name="T7" fmla="*/ 27305 h 85"/>
                              <a:gd name="T8" fmla="*/ 27305 w 85"/>
                              <a:gd name="T9" fmla="*/ 0 h 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5" h="85">
                                <a:moveTo>
                                  <a:pt x="43" y="0"/>
                                </a:moveTo>
                                <a:lnTo>
                                  <a:pt x="85" y="43"/>
                                </a:lnTo>
                                <a:lnTo>
                                  <a:pt x="43" y="85"/>
                                </a:lnTo>
                                <a:lnTo>
                                  <a:pt x="0" y="43"/>
                                </a:lnTo>
                                <a:lnTo>
                                  <a:pt x="43" y="0"/>
                                </a:lnTo>
                                <a:close/>
                              </a:path>
                            </a:pathLst>
                          </a:custGeom>
                          <a:solidFill>
                            <a:srgbClr val="FFFFFF"/>
                          </a:solidFill>
                          <a:ln w="6985">
                            <a:solidFill>
                              <a:srgbClr val="000000"/>
                            </a:solidFill>
                            <a:round/>
                            <a:headEnd/>
                            <a:tailEnd/>
                          </a:ln>
                        </wps:spPr>
                        <wps:bodyPr rot="0" vert="horz" wrap="square" lIns="91440" tIns="45720" rIns="91440" bIns="45720" anchor="t" anchorCtr="0" upright="1">
                          <a:noAutofit/>
                        </wps:bodyPr>
                      </wps:wsp>
                      <wps:wsp>
                        <wps:cNvPr id="45" name="Freeform 47"/>
                        <wps:cNvSpPr>
                          <a:spLocks/>
                        </wps:cNvSpPr>
                        <wps:spPr bwMode="auto">
                          <a:xfrm>
                            <a:off x="1821821" y="269804"/>
                            <a:ext cx="53901" cy="54601"/>
                          </a:xfrm>
                          <a:custGeom>
                            <a:avLst/>
                            <a:gdLst>
                              <a:gd name="T0" fmla="*/ 26670 w 85"/>
                              <a:gd name="T1" fmla="*/ 0 h 86"/>
                              <a:gd name="T2" fmla="*/ 53975 w 85"/>
                              <a:gd name="T3" fmla="*/ 27305 h 86"/>
                              <a:gd name="T4" fmla="*/ 26670 w 85"/>
                              <a:gd name="T5" fmla="*/ 54610 h 86"/>
                              <a:gd name="T6" fmla="*/ 0 w 85"/>
                              <a:gd name="T7" fmla="*/ 27305 h 86"/>
                              <a:gd name="T8" fmla="*/ 26670 w 85"/>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5" h="86">
                                <a:moveTo>
                                  <a:pt x="42" y="0"/>
                                </a:moveTo>
                                <a:lnTo>
                                  <a:pt x="85" y="43"/>
                                </a:lnTo>
                                <a:lnTo>
                                  <a:pt x="42" y="86"/>
                                </a:lnTo>
                                <a:lnTo>
                                  <a:pt x="0" y="43"/>
                                </a:lnTo>
                                <a:lnTo>
                                  <a:pt x="42" y="0"/>
                                </a:lnTo>
                                <a:close/>
                              </a:path>
                            </a:pathLst>
                          </a:custGeom>
                          <a:solidFill>
                            <a:srgbClr val="FFFFFF"/>
                          </a:solidFill>
                          <a:ln w="6985">
                            <a:solidFill>
                              <a:srgbClr val="000000"/>
                            </a:solidFill>
                            <a:round/>
                            <a:headEnd/>
                            <a:tailEnd/>
                          </a:ln>
                        </wps:spPr>
                        <wps:bodyPr rot="0" vert="horz" wrap="square" lIns="91440" tIns="45720" rIns="91440" bIns="45720" anchor="t" anchorCtr="0" upright="1">
                          <a:noAutofit/>
                        </wps:bodyPr>
                      </wps:wsp>
                      <wps:wsp>
                        <wps:cNvPr id="46" name="Rectangle 48"/>
                        <wps:cNvSpPr>
                          <a:spLocks noChangeArrowheads="1"/>
                        </wps:cNvSpPr>
                        <wps:spPr bwMode="auto">
                          <a:xfrm>
                            <a:off x="114901" y="1641525"/>
                            <a:ext cx="116201"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100</w:t>
                              </w:r>
                            </w:p>
                          </w:txbxContent>
                        </wps:txbx>
                        <wps:bodyPr rot="0" vert="horz" wrap="none" lIns="0" tIns="0" rIns="0" bIns="0" anchor="t" anchorCtr="0" upright="1">
                          <a:spAutoFit/>
                        </wps:bodyPr>
                      </wps:wsp>
                      <wps:wsp>
                        <wps:cNvPr id="47" name="Rectangle 49"/>
                        <wps:cNvSpPr>
                          <a:spLocks noChangeArrowheads="1"/>
                        </wps:cNvSpPr>
                        <wps:spPr bwMode="auto">
                          <a:xfrm>
                            <a:off x="114901" y="1472522"/>
                            <a:ext cx="116201" cy="92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110</w:t>
                              </w:r>
                            </w:p>
                          </w:txbxContent>
                        </wps:txbx>
                        <wps:bodyPr rot="0" vert="horz" wrap="none" lIns="0" tIns="0" rIns="0" bIns="0" anchor="t" anchorCtr="0" upright="1">
                          <a:spAutoFit/>
                        </wps:bodyPr>
                      </wps:wsp>
                      <wps:wsp>
                        <wps:cNvPr id="48" name="Rectangle 50"/>
                        <wps:cNvSpPr>
                          <a:spLocks noChangeArrowheads="1"/>
                        </wps:cNvSpPr>
                        <wps:spPr bwMode="auto">
                          <a:xfrm>
                            <a:off x="114901" y="1303620"/>
                            <a:ext cx="116201"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120</w:t>
                              </w:r>
                            </w:p>
                          </w:txbxContent>
                        </wps:txbx>
                        <wps:bodyPr rot="0" vert="horz" wrap="none" lIns="0" tIns="0" rIns="0" bIns="0" anchor="t" anchorCtr="0" upright="1">
                          <a:spAutoFit/>
                        </wps:bodyPr>
                      </wps:wsp>
                      <wps:wsp>
                        <wps:cNvPr id="49" name="Rectangle 51"/>
                        <wps:cNvSpPr>
                          <a:spLocks noChangeArrowheads="1"/>
                        </wps:cNvSpPr>
                        <wps:spPr bwMode="auto">
                          <a:xfrm>
                            <a:off x="114901" y="1134717"/>
                            <a:ext cx="116201"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130</w:t>
                              </w:r>
                            </w:p>
                          </w:txbxContent>
                        </wps:txbx>
                        <wps:bodyPr rot="0" vert="horz" wrap="none" lIns="0" tIns="0" rIns="0" bIns="0" anchor="t" anchorCtr="0" upright="1">
                          <a:spAutoFit/>
                        </wps:bodyPr>
                      </wps:wsp>
                      <wps:wsp>
                        <wps:cNvPr id="50" name="Rectangle 52"/>
                        <wps:cNvSpPr>
                          <a:spLocks noChangeArrowheads="1"/>
                        </wps:cNvSpPr>
                        <wps:spPr bwMode="auto">
                          <a:xfrm>
                            <a:off x="114901" y="965815"/>
                            <a:ext cx="116201"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140</w:t>
                              </w:r>
                            </w:p>
                          </w:txbxContent>
                        </wps:txbx>
                        <wps:bodyPr rot="0" vert="horz" wrap="none" lIns="0" tIns="0" rIns="0" bIns="0" anchor="t" anchorCtr="0" upright="1">
                          <a:spAutoFit/>
                        </wps:bodyPr>
                      </wps:wsp>
                      <wps:wsp>
                        <wps:cNvPr id="51" name="Rectangle 53"/>
                        <wps:cNvSpPr>
                          <a:spLocks noChangeArrowheads="1"/>
                        </wps:cNvSpPr>
                        <wps:spPr bwMode="auto">
                          <a:xfrm>
                            <a:off x="114901" y="803912"/>
                            <a:ext cx="116201"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150</w:t>
                              </w:r>
                            </w:p>
                          </w:txbxContent>
                        </wps:txbx>
                        <wps:bodyPr rot="0" vert="horz" wrap="none" lIns="0" tIns="0" rIns="0" bIns="0" anchor="t" anchorCtr="0" upright="1">
                          <a:spAutoFit/>
                        </wps:bodyPr>
                      </wps:wsp>
                      <wps:wsp>
                        <wps:cNvPr id="52" name="Rectangle 54"/>
                        <wps:cNvSpPr>
                          <a:spLocks noChangeArrowheads="1"/>
                        </wps:cNvSpPr>
                        <wps:spPr bwMode="auto">
                          <a:xfrm>
                            <a:off x="114901" y="635010"/>
                            <a:ext cx="116201"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160</w:t>
                              </w:r>
                            </w:p>
                          </w:txbxContent>
                        </wps:txbx>
                        <wps:bodyPr rot="0" vert="horz" wrap="none" lIns="0" tIns="0" rIns="0" bIns="0" anchor="t" anchorCtr="0" upright="1">
                          <a:spAutoFit/>
                        </wps:bodyPr>
                      </wps:wsp>
                      <wps:wsp>
                        <wps:cNvPr id="53" name="Rectangle 55"/>
                        <wps:cNvSpPr>
                          <a:spLocks noChangeArrowheads="1"/>
                        </wps:cNvSpPr>
                        <wps:spPr bwMode="auto">
                          <a:xfrm>
                            <a:off x="114901" y="466107"/>
                            <a:ext cx="116201"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170</w:t>
                              </w:r>
                            </w:p>
                          </w:txbxContent>
                        </wps:txbx>
                        <wps:bodyPr rot="0" vert="horz" wrap="none" lIns="0" tIns="0" rIns="0" bIns="0" anchor="t" anchorCtr="0" upright="1">
                          <a:spAutoFit/>
                        </wps:bodyPr>
                      </wps:wsp>
                      <wps:wsp>
                        <wps:cNvPr id="54" name="Rectangle 56"/>
                        <wps:cNvSpPr>
                          <a:spLocks noChangeArrowheads="1"/>
                        </wps:cNvSpPr>
                        <wps:spPr bwMode="auto">
                          <a:xfrm>
                            <a:off x="114901" y="297204"/>
                            <a:ext cx="116201"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180</w:t>
                              </w:r>
                            </w:p>
                          </w:txbxContent>
                        </wps:txbx>
                        <wps:bodyPr rot="0" vert="horz" wrap="none" lIns="0" tIns="0" rIns="0" bIns="0" anchor="t" anchorCtr="0" upright="1">
                          <a:spAutoFit/>
                        </wps:bodyPr>
                      </wps:wsp>
                      <wps:wsp>
                        <wps:cNvPr id="55" name="Rectangle 57"/>
                        <wps:cNvSpPr>
                          <a:spLocks noChangeArrowheads="1"/>
                        </wps:cNvSpPr>
                        <wps:spPr bwMode="auto">
                          <a:xfrm>
                            <a:off x="114901" y="128302"/>
                            <a:ext cx="116201"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190</w:t>
                              </w:r>
                            </w:p>
                          </w:txbxContent>
                        </wps:txbx>
                        <wps:bodyPr rot="0" vert="horz" wrap="none" lIns="0" tIns="0" rIns="0" bIns="0" anchor="t" anchorCtr="0" upright="1">
                          <a:spAutoFit/>
                        </wps:bodyPr>
                      </wps:wsp>
                      <wps:wsp>
                        <wps:cNvPr id="56" name="Rectangle 58"/>
                        <wps:cNvSpPr>
                          <a:spLocks noChangeArrowheads="1"/>
                        </wps:cNvSpPr>
                        <wps:spPr bwMode="auto">
                          <a:xfrm>
                            <a:off x="364504" y="1769727"/>
                            <a:ext cx="154902"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2006</w:t>
                              </w:r>
                            </w:p>
                          </w:txbxContent>
                        </wps:txbx>
                        <wps:bodyPr rot="0" vert="horz" wrap="none" lIns="0" tIns="0" rIns="0" bIns="0" anchor="t" anchorCtr="0" upright="1">
                          <a:spAutoFit/>
                        </wps:bodyPr>
                      </wps:wsp>
                      <wps:wsp>
                        <wps:cNvPr id="57" name="Rectangle 59"/>
                        <wps:cNvSpPr>
                          <a:spLocks noChangeArrowheads="1"/>
                        </wps:cNvSpPr>
                        <wps:spPr bwMode="auto">
                          <a:xfrm>
                            <a:off x="647707" y="1769727"/>
                            <a:ext cx="154902"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2007</w:t>
                              </w:r>
                            </w:p>
                          </w:txbxContent>
                        </wps:txbx>
                        <wps:bodyPr rot="0" vert="horz" wrap="none" lIns="0" tIns="0" rIns="0" bIns="0" anchor="t" anchorCtr="0" upright="1">
                          <a:spAutoFit/>
                        </wps:bodyPr>
                      </wps:wsp>
                      <wps:wsp>
                        <wps:cNvPr id="58" name="Rectangle 60"/>
                        <wps:cNvSpPr>
                          <a:spLocks noChangeArrowheads="1"/>
                        </wps:cNvSpPr>
                        <wps:spPr bwMode="auto">
                          <a:xfrm>
                            <a:off x="924511" y="1769727"/>
                            <a:ext cx="155002"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2008</w:t>
                              </w:r>
                            </w:p>
                          </w:txbxContent>
                        </wps:txbx>
                        <wps:bodyPr rot="0" vert="horz" wrap="none" lIns="0" tIns="0" rIns="0" bIns="0" anchor="t" anchorCtr="0" upright="1">
                          <a:spAutoFit/>
                        </wps:bodyPr>
                      </wps:wsp>
                      <wps:wsp>
                        <wps:cNvPr id="59" name="Rectangle 61"/>
                        <wps:cNvSpPr>
                          <a:spLocks noChangeArrowheads="1"/>
                        </wps:cNvSpPr>
                        <wps:spPr bwMode="auto">
                          <a:xfrm>
                            <a:off x="1207814" y="1769727"/>
                            <a:ext cx="154902"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2009</w:t>
                              </w:r>
                            </w:p>
                          </w:txbxContent>
                        </wps:txbx>
                        <wps:bodyPr rot="0" vert="horz" wrap="none" lIns="0" tIns="0" rIns="0" bIns="0" anchor="t" anchorCtr="0" upright="1">
                          <a:spAutoFit/>
                        </wps:bodyPr>
                      </wps:wsp>
                      <wps:wsp>
                        <wps:cNvPr id="60" name="Rectangle 62"/>
                        <wps:cNvSpPr>
                          <a:spLocks noChangeArrowheads="1"/>
                        </wps:cNvSpPr>
                        <wps:spPr bwMode="auto">
                          <a:xfrm>
                            <a:off x="1491017" y="1769727"/>
                            <a:ext cx="154902"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2010</w:t>
                              </w:r>
                            </w:p>
                          </w:txbxContent>
                        </wps:txbx>
                        <wps:bodyPr rot="0" vert="horz" wrap="none" lIns="0" tIns="0" rIns="0" bIns="0" anchor="t" anchorCtr="0" upright="1">
                          <a:spAutoFit/>
                        </wps:bodyPr>
                      </wps:wsp>
                      <wps:wsp>
                        <wps:cNvPr id="61" name="Rectangle 63"/>
                        <wps:cNvSpPr>
                          <a:spLocks noChangeArrowheads="1"/>
                        </wps:cNvSpPr>
                        <wps:spPr bwMode="auto">
                          <a:xfrm>
                            <a:off x="1767820" y="1769727"/>
                            <a:ext cx="155002"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2011</w:t>
                              </w:r>
                            </w:p>
                          </w:txbxContent>
                        </wps:txbx>
                        <wps:bodyPr rot="0" vert="horz" wrap="none" lIns="0" tIns="0" rIns="0" bIns="0" anchor="t" anchorCtr="0" upright="1">
                          <a:spAutoFit/>
                        </wps:bodyPr>
                      </wps:wsp>
                      <wps:wsp>
                        <wps:cNvPr id="62" name="Line 64"/>
                        <wps:cNvCnPr/>
                        <wps:spPr bwMode="auto">
                          <a:xfrm>
                            <a:off x="2098024" y="493307"/>
                            <a:ext cx="189202" cy="700"/>
                          </a:xfrm>
                          <a:prstGeom prst="line">
                            <a:avLst/>
                          </a:prstGeom>
                          <a:noFill/>
                          <a:ln w="2032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65"/>
                        <wps:cNvSpPr>
                          <a:spLocks noChangeArrowheads="1"/>
                        </wps:cNvSpPr>
                        <wps:spPr bwMode="auto">
                          <a:xfrm>
                            <a:off x="2307627" y="452707"/>
                            <a:ext cx="829910" cy="92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 xml:space="preserve">I. Infrastructure </w:t>
                              </w:r>
                              <w:proofErr w:type="gramStart"/>
                              <w:r>
                                <w:rPr>
                                  <w:rFonts w:cs="Calibri"/>
                                  <w:color w:val="000000"/>
                                  <w:sz w:val="12"/>
                                  <w:szCs w:val="12"/>
                                  <w:lang w:val="en-US"/>
                                </w:rPr>
                                <w:t>et</w:t>
                              </w:r>
                              <w:proofErr w:type="gramEnd"/>
                              <w:r>
                                <w:rPr>
                                  <w:rFonts w:cs="Calibri"/>
                                  <w:color w:val="000000"/>
                                  <w:sz w:val="12"/>
                                  <w:szCs w:val="12"/>
                                  <w:lang w:val="en-US"/>
                                </w:rPr>
                                <w:t xml:space="preserve"> services</w:t>
                              </w:r>
                            </w:p>
                          </w:txbxContent>
                        </wps:txbx>
                        <wps:bodyPr rot="0" vert="horz" wrap="none" lIns="0" tIns="0" rIns="0" bIns="0" anchor="t" anchorCtr="0" upright="1">
                          <a:spAutoFit/>
                        </wps:bodyPr>
                      </wps:wsp>
                      <wps:wsp>
                        <wps:cNvPr id="64" name="Rectangle 66"/>
                        <wps:cNvSpPr>
                          <a:spLocks noChangeArrowheads="1"/>
                        </wps:cNvSpPr>
                        <wps:spPr bwMode="auto">
                          <a:xfrm>
                            <a:off x="2307627" y="553708"/>
                            <a:ext cx="229203"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proofErr w:type="spellStart"/>
                              <w:proofErr w:type="gramStart"/>
                              <w:r>
                                <w:rPr>
                                  <w:rFonts w:cs="Calibri"/>
                                  <w:color w:val="000000"/>
                                  <w:sz w:val="12"/>
                                  <w:szCs w:val="12"/>
                                  <w:lang w:val="en-US"/>
                                </w:rPr>
                                <w:t>sociaux</w:t>
                              </w:r>
                              <w:proofErr w:type="spellEnd"/>
                              <w:proofErr w:type="gramEnd"/>
                            </w:p>
                          </w:txbxContent>
                        </wps:txbx>
                        <wps:bodyPr rot="0" vert="horz" wrap="none" lIns="0" tIns="0" rIns="0" bIns="0" anchor="t" anchorCtr="0" upright="1">
                          <a:spAutoFit/>
                        </wps:bodyPr>
                      </wps:wsp>
                      <wps:wsp>
                        <wps:cNvPr id="65" name="Line 67"/>
                        <wps:cNvCnPr/>
                        <wps:spPr bwMode="auto">
                          <a:xfrm>
                            <a:off x="2098024" y="830513"/>
                            <a:ext cx="189202" cy="700"/>
                          </a:xfrm>
                          <a:prstGeom prst="line">
                            <a:avLst/>
                          </a:prstGeom>
                          <a:noFill/>
                          <a:ln w="20320">
                            <a:solidFill>
                              <a:srgbClr val="808080"/>
                            </a:solidFill>
                            <a:round/>
                            <a:headEnd/>
                            <a:tailEnd/>
                          </a:ln>
                          <a:extLst>
                            <a:ext uri="{909E8E84-426E-40DD-AFC4-6F175D3DCCD1}">
                              <a14:hiddenFill xmlns:a14="http://schemas.microsoft.com/office/drawing/2010/main">
                                <a:noFill/>
                              </a14:hiddenFill>
                            </a:ext>
                          </a:extLst>
                        </wps:spPr>
                        <wps:bodyPr/>
                      </wps:wsp>
                      <wps:wsp>
                        <wps:cNvPr id="66" name="Rectangle 68"/>
                        <wps:cNvSpPr>
                          <a:spLocks noChangeArrowheads="1"/>
                        </wps:cNvSpPr>
                        <wps:spPr bwMode="auto">
                          <a:xfrm>
                            <a:off x="2172325" y="810212"/>
                            <a:ext cx="33600" cy="34301"/>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67" name="Rectangle 69"/>
                        <wps:cNvSpPr>
                          <a:spLocks noChangeArrowheads="1"/>
                        </wps:cNvSpPr>
                        <wps:spPr bwMode="auto">
                          <a:xfrm>
                            <a:off x="2307627" y="790612"/>
                            <a:ext cx="848910"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 xml:space="preserve">II. Infrastructure </w:t>
                              </w:r>
                              <w:proofErr w:type="gramStart"/>
                              <w:r>
                                <w:rPr>
                                  <w:rFonts w:cs="Calibri"/>
                                  <w:color w:val="000000"/>
                                  <w:sz w:val="12"/>
                                  <w:szCs w:val="12"/>
                                  <w:lang w:val="en-US"/>
                                </w:rPr>
                                <w:t>et</w:t>
                              </w:r>
                              <w:proofErr w:type="gramEnd"/>
                              <w:r>
                                <w:rPr>
                                  <w:rFonts w:cs="Calibri"/>
                                  <w:color w:val="000000"/>
                                  <w:sz w:val="12"/>
                                  <w:szCs w:val="12"/>
                                  <w:lang w:val="en-US"/>
                                </w:rPr>
                                <w:t xml:space="preserve"> services</w:t>
                              </w:r>
                            </w:p>
                          </w:txbxContent>
                        </wps:txbx>
                        <wps:bodyPr rot="0" vert="horz" wrap="none" lIns="0" tIns="0" rIns="0" bIns="0" anchor="t" anchorCtr="0" upright="1">
                          <a:spAutoFit/>
                        </wps:bodyPr>
                      </wps:wsp>
                      <wps:wsp>
                        <wps:cNvPr id="68" name="Rectangle 70"/>
                        <wps:cNvSpPr>
                          <a:spLocks noChangeArrowheads="1"/>
                        </wps:cNvSpPr>
                        <wps:spPr bwMode="auto">
                          <a:xfrm>
                            <a:off x="2307627" y="891513"/>
                            <a:ext cx="417205" cy="9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Pr="00441216" w:rsidRDefault="00C947EF">
                              <w:pPr>
                                <w:rPr>
                                  <w:lang w:val="fr-FR"/>
                                </w:rPr>
                              </w:pPr>
                              <w:proofErr w:type="spellStart"/>
                              <w:proofErr w:type="gramStart"/>
                              <w:r>
                                <w:rPr>
                                  <w:rFonts w:cs="Calibri"/>
                                  <w:color w:val="000000"/>
                                  <w:sz w:val="12"/>
                                  <w:szCs w:val="12"/>
                                  <w:lang w:val="en-US"/>
                                </w:rPr>
                                <w:t>économiques</w:t>
                              </w:r>
                              <w:proofErr w:type="spellEnd"/>
                              <w:proofErr w:type="gramEnd"/>
                            </w:p>
                          </w:txbxContent>
                        </wps:txbx>
                        <wps:bodyPr rot="0" vert="horz" wrap="none" lIns="0" tIns="0" rIns="0" bIns="0" anchor="t" anchorCtr="0" upright="1">
                          <a:spAutoFit/>
                        </wps:bodyPr>
                      </wps:wsp>
                      <wps:wsp>
                        <wps:cNvPr id="69" name="Rectangle 71"/>
                        <wps:cNvSpPr>
                          <a:spLocks noChangeArrowheads="1"/>
                        </wps:cNvSpPr>
                        <wps:spPr bwMode="auto">
                          <a:xfrm>
                            <a:off x="2307527" y="993115"/>
                            <a:ext cx="82001" cy="170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txbxContent>
                        </wps:txbx>
                        <wps:bodyPr rot="0" vert="horz" wrap="none" lIns="0" tIns="0" rIns="0" bIns="0" anchor="t" anchorCtr="0" upright="1">
                          <a:spAutoFit/>
                        </wps:bodyPr>
                      </wps:wsp>
                      <wps:wsp>
                        <wps:cNvPr id="70" name="Line 72"/>
                        <wps:cNvCnPr/>
                        <wps:spPr bwMode="auto">
                          <a:xfrm>
                            <a:off x="2098024" y="1168418"/>
                            <a:ext cx="189202" cy="600"/>
                          </a:xfrm>
                          <a:prstGeom prst="line">
                            <a:avLst/>
                          </a:prstGeom>
                          <a:noFill/>
                          <a:ln w="20320">
                            <a:solidFill>
                              <a:srgbClr val="808080"/>
                            </a:solidFill>
                            <a:round/>
                            <a:headEnd/>
                            <a:tailEnd/>
                          </a:ln>
                          <a:extLst>
                            <a:ext uri="{909E8E84-426E-40DD-AFC4-6F175D3DCCD1}">
                              <a14:hiddenFill xmlns:a14="http://schemas.microsoft.com/office/drawing/2010/main">
                                <a:noFill/>
                              </a14:hiddenFill>
                            </a:ext>
                          </a:extLst>
                        </wps:spPr>
                        <wps:bodyPr/>
                      </wps:wsp>
                      <wps:wsp>
                        <wps:cNvPr id="71" name="Freeform 73"/>
                        <wps:cNvSpPr>
                          <a:spLocks/>
                        </wps:cNvSpPr>
                        <wps:spPr bwMode="auto">
                          <a:xfrm>
                            <a:off x="2165325" y="1141717"/>
                            <a:ext cx="54001" cy="54001"/>
                          </a:xfrm>
                          <a:custGeom>
                            <a:avLst/>
                            <a:gdLst>
                              <a:gd name="T0" fmla="*/ 27305 w 85"/>
                              <a:gd name="T1" fmla="*/ 0 h 85"/>
                              <a:gd name="T2" fmla="*/ 53975 w 85"/>
                              <a:gd name="T3" fmla="*/ 26670 h 85"/>
                              <a:gd name="T4" fmla="*/ 27305 w 85"/>
                              <a:gd name="T5" fmla="*/ 53975 h 85"/>
                              <a:gd name="T6" fmla="*/ 0 w 85"/>
                              <a:gd name="T7" fmla="*/ 26670 h 85"/>
                              <a:gd name="T8" fmla="*/ 27305 w 85"/>
                              <a:gd name="T9" fmla="*/ 0 h 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5" h="85">
                                <a:moveTo>
                                  <a:pt x="43" y="0"/>
                                </a:moveTo>
                                <a:lnTo>
                                  <a:pt x="85" y="42"/>
                                </a:lnTo>
                                <a:lnTo>
                                  <a:pt x="43" y="85"/>
                                </a:lnTo>
                                <a:lnTo>
                                  <a:pt x="0" y="42"/>
                                </a:lnTo>
                                <a:lnTo>
                                  <a:pt x="43" y="0"/>
                                </a:lnTo>
                                <a:close/>
                              </a:path>
                            </a:pathLst>
                          </a:custGeom>
                          <a:solidFill>
                            <a:srgbClr val="FFFFFF"/>
                          </a:solidFill>
                          <a:ln w="6985">
                            <a:solidFill>
                              <a:srgbClr val="000000"/>
                            </a:solidFill>
                            <a:round/>
                            <a:headEnd/>
                            <a:tailEnd/>
                          </a:ln>
                        </wps:spPr>
                        <wps:bodyPr rot="0" vert="horz" wrap="square" lIns="91440" tIns="45720" rIns="91440" bIns="45720" anchor="t" anchorCtr="0" upright="1">
                          <a:noAutofit/>
                        </wps:bodyPr>
                      </wps:wsp>
                      <wps:wsp>
                        <wps:cNvPr id="72" name="Rectangle 74"/>
                        <wps:cNvSpPr>
                          <a:spLocks noChangeArrowheads="1"/>
                        </wps:cNvSpPr>
                        <wps:spPr bwMode="auto">
                          <a:xfrm>
                            <a:off x="2307627" y="1127717"/>
                            <a:ext cx="814009" cy="92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7EF" w:rsidRDefault="00C947EF">
                              <w:r>
                                <w:rPr>
                                  <w:rFonts w:cs="Calibri"/>
                                  <w:color w:val="000000"/>
                                  <w:sz w:val="12"/>
                                  <w:szCs w:val="12"/>
                                  <w:lang w:val="en-US"/>
                                </w:rPr>
                                <w:t xml:space="preserve">III. </w:t>
                              </w:r>
                              <w:proofErr w:type="spellStart"/>
                              <w:r>
                                <w:rPr>
                                  <w:rFonts w:cs="Calibri"/>
                                  <w:color w:val="000000"/>
                                  <w:sz w:val="12"/>
                                  <w:szCs w:val="12"/>
                                  <w:lang w:val="en-US"/>
                                </w:rPr>
                                <w:t>Secteurs</w:t>
                              </w:r>
                              <w:proofErr w:type="spellEnd"/>
                              <w:r>
                                <w:rPr>
                                  <w:rFonts w:cs="Calibri"/>
                                  <w:color w:val="000000"/>
                                  <w:sz w:val="12"/>
                                  <w:szCs w:val="12"/>
                                  <w:lang w:val="en-US"/>
                                </w:rPr>
                                <w:t xml:space="preserve"> de production</w:t>
                              </w:r>
                            </w:p>
                          </w:txbxContent>
                        </wps:txbx>
                        <wps:bodyPr rot="0" vert="horz" wrap="none" lIns="0" tIns="0" rIns="0" bIns="0" anchor="t" anchorCtr="0" upright="1">
                          <a:spAutoFit/>
                        </wps:bodyPr>
                      </wps:wsp>
                    </wpc:wpc>
                  </a:graphicData>
                </a:graphic>
              </wp:inline>
            </w:drawing>
          </mc:Choice>
          <mc:Fallback>
            <w:pict>
              <v:group id="Canvas 2" o:spid="_x0000_s1148" editas="canvas" style="width:306.35pt;height:156.9pt;mso-position-horizontal-relative:char;mso-position-vertical-relative:line" coordsize="38906,1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">
                <v:shape id="_x0000_s1149" type="#_x0000_t75" style="position:absolute;width:38906;height:19926;visibility:visible;mso-wrap-style:square">
                  <v:fill o:detectmouseclick="t"/>
                  <v:path o:connecttype="none"/>
                </v:shape>
                <v:rect id="Rectangle 4" o:spid="_x0000_s1150" style="position:absolute;left:336;top:336;width:31306;height:19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line id="Line 5" o:spid="_x0000_s1151" style="position:absolute;visibility:visible;mso-wrap-style:square" from="3035,15195" to="19900,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oUMMAAADaAAAADwAAAGRycy9kb3ducmV2LnhtbESPQWvCQBSE74X+h+UVetONL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aFDDAAAA2gAAAA8AAAAAAAAAAAAA&#10;AAAAoQIAAGRycy9kb3ducmV2LnhtbFBLBQYAAAAABAAEAPkAAACRAwAAAAA=&#10;" strokeweight="0"/>
                <v:line id="Line 6" o:spid="_x0000_s1152" style="position:absolute;visibility:visible;mso-wrap-style:square" from="3035,13506" to="19900,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7" o:spid="_x0000_s1153" style="position:absolute;visibility:visible;mso-wrap-style:square" from="3035,11823" to="19900,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8" o:spid="_x0000_s1154" style="position:absolute;visibility:visible;mso-wrap-style:square" from="3035,10134" to="19900,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9" o:spid="_x0000_s1155" style="position:absolute;visibility:visible;mso-wrap-style:square" from="3035,8509" to="19900,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0" o:spid="_x0000_s1156" style="position:absolute;visibility:visible;mso-wrap-style:square" from="3035,6819" to="19900,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1" o:spid="_x0000_s1157" style="position:absolute;visibility:visible;mso-wrap-style:square" from="3035,5130" to="19900,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2" o:spid="_x0000_s1158" style="position:absolute;visibility:visible;mso-wrap-style:square" from="3035,3448" to="19900,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3" o:spid="_x0000_s1159" style="position:absolute;visibility:visible;mso-wrap-style:square" from="3035,1758" to="19900,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4" o:spid="_x0000_s1160" style="position:absolute;visibility:visible;mso-wrap-style:square" from="3035,1758" to="3041,1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5" o:spid="_x0000_s1161" style="position:absolute;visibility:visible;mso-wrap-style:square" from="2768,16884" to="3035,16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6" o:spid="_x0000_s1162" style="position:absolute;visibility:visible;mso-wrap-style:square" from="2768,15195" to="3035,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7" o:spid="_x0000_s1163" style="position:absolute;visibility:visible;mso-wrap-style:square" from="2768,13506" to="3035,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18" o:spid="_x0000_s1164" style="position:absolute;visibility:visible;mso-wrap-style:square" from="2768,11823" to="3035,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19" o:spid="_x0000_s1165" style="position:absolute;visibility:visible;mso-wrap-style:square" from="2768,10134" to="3035,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20" o:spid="_x0000_s1166" style="position:absolute;visibility:visible;mso-wrap-style:square" from="2768,8509" to="3035,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21" o:spid="_x0000_s1167" style="position:absolute;visibility:visible;mso-wrap-style:square" from="2768,6819" to="3035,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2" o:spid="_x0000_s1168" style="position:absolute;visibility:visible;mso-wrap-style:square" from="2768,5130" to="3035,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3" o:spid="_x0000_s1169" style="position:absolute;visibility:visible;mso-wrap-style:square" from="2768,3448" to="3035,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4" o:spid="_x0000_s1170" style="position:absolute;visibility:visible;mso-wrap-style:square" from="2768,1758" to="3035,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25" o:spid="_x0000_s1171" style="position:absolute;visibility:visible;mso-wrap-style:square" from="3035,16884" to="19900,16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26" o:spid="_x0000_s1172" style="position:absolute;flip:y;visibility:visible;mso-wrap-style:square" from="3035,16884" to="3041,1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eH8UAAADbAAAADwAAAGRycy9kb3ducmV2LnhtbESPQWsCMRSE74L/ITyhN81WS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CeH8UAAADbAAAADwAAAAAAAAAA&#10;AAAAAAChAgAAZHJzL2Rvd25yZXYueG1sUEsFBgAAAAAEAAQA+QAAAJMDAAAAAA==&#10;" strokeweight="0"/>
                <v:line id="Line 27" o:spid="_x0000_s1173" style="position:absolute;flip:y;visibility:visible;mso-wrap-style:square" from="5867,16884" to="5873,1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7hMUAAADbAAAADwAAAGRycy9kb3ducmV2LnhtbESPQWsCMRSE74L/ITyhN81WaJ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w7hMUAAADbAAAADwAAAAAAAAAA&#10;AAAAAAChAgAAZHJzL2Rvd25yZXYueG1sUEsFBgAAAAAEAAQA+QAAAJMDAAAAAA==&#10;" strokeweight="0"/>
                <v:line id="Line 28" o:spid="_x0000_s1174" style="position:absolute;flip:y;visibility:visible;mso-wrap-style:square" from="8636,16884" to="8642,1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29" o:spid="_x0000_s1175" style="position:absolute;flip:y;visibility:visible;mso-wrap-style:square" from="11468,16884" to="11474,1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30" o:spid="_x0000_s1176" style="position:absolute;flip:y;visibility:visible;mso-wrap-style:square" from="14300,16884" to="14306,1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line id="Line 31" o:spid="_x0000_s1177" style="position:absolute;flip:y;visibility:visible;mso-wrap-style:square" from="17068,16884" to="17075,1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line id="Line 32" o:spid="_x0000_s1178" style="position:absolute;flip:y;visibility:visible;mso-wrap-style:square" from="19900,16884" to="19907,1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OwcIAAADbAAAADwAAAGRycy9kb3ducmV2LnhtbERPy2oCMRTdF/yHcAV3NWOF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OwcIAAADbAAAADwAAAAAAAAAAAAAA&#10;AAChAgAAZHJzL2Rvd25yZXYueG1sUEsFBgAAAAAEAAQA+QAAAJADAAAAAA==&#10;" strokeweight="0"/>
                <v:shape id="Freeform 33" o:spid="_x0000_s1179" style="position:absolute;left:4451;top:8782;width:14033;height:8102;visibility:visible;mso-wrap-style:square;v-text-anchor:top" coordsize="2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mJMEA&#10;AADbAAAADwAAAGRycy9kb3ducmV2LnhtbESPQYvCMBSE7wv+h/AEb2uqwiJdYxHdBU+C1b0/mmdT&#10;2ryUJtbqrzfCgsdhZr5hVtlgG9FT5yvHCmbTBARx4XTFpYLz6fdzCcIHZI2NY1JwJw/ZevSxwlS7&#10;Gx+pz0MpIoR9igpMCG0qpS8MWfRT1xJH7+I6iyHKrpS6w1uE20bOk+RLWqw4LhhsaWuoqPOrVVCZ&#10;Qz7/Od3/+vMjHzjsbL1LrFKT8bD5BhFoCO/wf3uvFSxm8PoSf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FZiTBAAAA2wAAAA8AAAAAAAAAAAAAAAAAmAIAAGRycy9kb3du&#10;cmV2LnhtbFBLBQYAAAAABAAEAPUAAACGAwAAAAA=&#10;" path="m,120l42,78,83,36,125,17r42,7l208,e" filled="f" strokeweight="1.6pt">
                  <v:path arrowok="t" o:connecttype="custom" o:connectlocs="0,2147483647;1911808902,2147483647;2147483647,1641205938;2147483647,775015040;2147483647,1094137292;2147483647,0" o:connectangles="0,0,0,0,0,0"/>
                </v:shape>
                <v:shape id="Freeform 34" o:spid="_x0000_s1180" style="position:absolute;left:4451;top:2838;width:14033;height:14046;visibility:visible;mso-wrap-style:square;v-text-anchor:top" coordsize="20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S58IA&#10;AADbAAAADwAAAGRycy9kb3ducmV2LnhtbESP0WrCQBRE3wX/YbmCb2ajgaIxawiCKH2r9QMu2WsS&#10;3L0bsqtJ+/XdQqGPw8ycYYpyska8aPCdYwXrJAVBXDvdcaPg9nlabUH4gKzROCYFX+ShPMxnBeba&#10;jfxBr2toRISwz1FBG0KfS+nrliz6xPXE0bu7wWKIcmikHnCMcGvkJk3fpMWO40KLPR1bqh/Xp1VA&#10;4/f5/eyzauvN7kbN2mTp46TUcjFVexCBpvAf/mtftIJsA79f4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2ZLnwgAAANsAAAAPAAAAAAAAAAAAAAAAAJgCAABkcnMvZG93&#10;bnJldi54bWxQSwUGAAAAAAQABAD1AAAAhwMAAAAA&#10;" path="m,208l42,150,83,24r42,28l167,r41,28e" filled="f" strokecolor="gray" strokeweight="1.6pt">
                  <v:path arrowok="t" o:connecttype="custom" o:connectlocs="0,2147483647;1911808902,2147483647;2147483647,1094469878;2147483647,2147483647;2147483647,0;2147483647,1276874772" o:connectangles="0,0,0,0,0,0"/>
                </v:shape>
                <v:shape id="Freeform 35" o:spid="_x0000_s1181" style="position:absolute;left:4451;top:2971;width:14033;height:13913;visibility:visible;mso-wrap-style:square;v-text-anchor:top" coordsize="2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qjcMA&#10;AADbAAAADwAAAGRycy9kb3ducmV2LnhtbESPS4vCMBSF9wP+h3AFN4OmWlCpRlHBcXCh+MD1pbm2&#10;xeamNJla//1EGJjl4Tw+znzZmlI0VLvCsoLhIAJBnFpdcKbgetn2pyCcR9ZYWiYFL3KwXHQ+5pho&#10;++QTNWefiTDCLkEFufdVIqVLczLoBrYiDt7d1gZ9kHUmdY3PMG5KOYqisTRYcCDkWNEmp/Rx/jGB&#10;O7zuL2vzOdHmWO1uxeHW7OMvpXrddjUD4an1/+G/9rdWEMfw/h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qqjcMAAADbAAAADwAAAAAAAAAAAAAAAACYAgAAZHJzL2Rv&#10;d25yZXYueG1sUEsFBgAAAAAEAAQA9QAAAIgDAAAAAA==&#10;" path="m,206l42,178,83,107,125,64,167,42,208,e" filled="f" strokecolor="gray" strokeweight="1.6pt">
                  <v:path arrowok="t" o:connecttype="custom" o:connectlocs="0,2147483647;1911808902,2147483647;2147483647,2147483647;2147483647,2147483647;2147483647,1915835509;2147483647,0" o:connectangles="0,0,0,0,0,0"/>
                </v:shape>
                <v:rect id="Rectangle 36" o:spid="_x0000_s1182" style="position:absolute;left:4248;top:16681;width:336;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zrqMUA&#10;AADbAAAADwAAAGRycy9kb3ducmV2LnhtbESPT2vCQBTE7wW/w/KE3urGP1iNbkSEQnuxaEWvj+xz&#10;E5J9G7NbE799t1DocZiZ3zDrTW9rcafWl44VjEcJCOLc6ZKNgtPX28sChA/IGmvHpOBBHjbZ4GmN&#10;qXYdH+h+DEZECPsUFRQhNKmUPi/Ioh+5hjh6V9daDFG2RuoWuwi3tZwkyVxaLDkuFNjQrqC8On5b&#10;BZPPy35fTZfnx6vxMzfvbuHD3JR6HvbbFYhAffgP/7XftYLpDH6/x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OuoxQAAANsAAAAPAAAAAAAAAAAAAAAAAJgCAABkcnMv&#10;ZG93bnJldi54bWxQSwUGAAAAAAQABAD1AAAAigMAAAAA&#10;" strokeweight=".55pt"/>
                <v:rect id="Rectangle 37" o:spid="_x0000_s1183" style="position:absolute;left:7086;top:12763;width:337;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OM8QA&#10;AADbAAAADwAAAGRycy9kb3ducmV2LnhtbESPQWsCMRSE7wX/Q3hCbzWrVqurUUQQ7EXRlnp9bJ7Z&#10;xc3Luknd9d83BcHjMDPfMPNla0txo9oXjhX0ewkI4szpgo2C76/N2wSED8gaS8ek4E4elovOyxxT&#10;7Ro+0O0YjIgQ9ikqyEOoUil9lpNF33MVcfTOrrYYoqyN1DU2EW5LOUiSsbRYcFzIsaJ1Ttnl+GsV&#10;DPan3e4ynP7cP4x/d+PmGj7NVanXbruagQjUhmf40d5qBcMR/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QTjPEAAAA2wAAAA8AAAAAAAAAAAAAAAAAmAIAAGRycy9k&#10;b3ducmV2LnhtbFBLBQYAAAAABAAEAPUAAACJAwAAAAA=&#10;" strokeweight=".55pt"/>
                <v:rect id="Rectangle 38" o:spid="_x0000_s1184" style="position:absolute;left:9848;top:4254;width:337;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QRMUA&#10;AADbAAAADwAAAGRycy9kb3ducmV2LnhtbESPT2vCQBTE74V+h+UJ3nTjH2KbZpVSKOjFoi3t9ZF9&#10;3YRk38bsauK3dwtCj8PM/IbJN4NtxIU6XzlWMJsmIIgLpys2Cr4+3ydPIHxA1tg4JgVX8rBZPz7k&#10;mGnX84Eux2BEhLDPUEEZQptJ6YuSLPqpa4mj9+s6iyHKzkjdYR/htpHzJEmlxYrjQoktvZVU1Mez&#10;VTD/+Nnv68Xz93Vl/NKl/SnszEmp8Wh4fQERaAj/4Xt7qxUsUvj7En+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tBExQAAANsAAAAPAAAAAAAAAAAAAAAAAJgCAABkcnMv&#10;ZG93bnJldi54bWxQSwUGAAAAAAQABAD1AAAAigMAAAAA&#10;" strokeweight=".55pt"/>
                <v:rect id="Rectangle 39" o:spid="_x0000_s1185" style="position:absolute;left:12680;top:6146;width:343;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138QA&#10;AADbAAAADwAAAGRycy9kb3ducmV2LnhtbESPT4vCMBTE74LfITzBm6bqom7XKCIIuxfFP+xeH80z&#10;LTYvtcna+u03C4LHYWZ+wyxWrS3FnWpfOFYwGiYgiDOnCzYKzqftYA7CB2SNpWNS8CAPq2W3s8BU&#10;u4YPdD8GIyKEfYoK8hCqVEqf5WTRD11FHL2Lqy2GKGsjdY1NhNtSjpNkKi0WHBdyrGiTU3Y9/loF&#10;4/3PbnedvH8/Zsa/uWlzC1/mplS/164/QARqwyv8bH9qBZMZ/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Odd/EAAAA2wAAAA8AAAAAAAAAAAAAAAAAmAIAAGRycy9k&#10;b3ducmV2LnhtbFBLBQYAAAAABAAEAPUAAACJAwAAAAA=&#10;" strokeweight=".55pt"/>
                <v:rect id="Rectangle 40" o:spid="_x0000_s1186" style="position:absolute;left:15519;top:2635;width:33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hrcAA&#10;AADbAAAADwAAAGRycy9kb3ducmV2LnhtbERPTYvCMBC9C/sfwix403RVdK1GEUHQi6Iueh2a2bTY&#10;TGoTbf33m8OCx8f7ni9bW4on1b5wrOCrn4Agzpwu2Cj4OW963yB8QNZYOiYFL/KwXHx05phq1/CR&#10;nqdgRAxhn6KCPIQqldJnOVn0fVcRR+7X1RZDhLWRusYmhttSDpJkLC0WHBtyrGidU3Y7PayCweG6&#10;39+G08trYvzIjZt72Jm7Ut3PdjUDEagNb/G/e6sVDOPY+CX+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HhrcAAAADbAAAADwAAAAAAAAAAAAAAAACYAgAAZHJzL2Rvd25y&#10;ZXYueG1sUEsFBgAAAAAEAAQA9QAAAIUDAAAAAA==&#10;" strokeweight=".55pt"/>
                <v:rect id="Rectangle 41" o:spid="_x0000_s1187" style="position:absolute;left:18281;top:4527;width:337;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1ENsQA&#10;AADbAAAADwAAAGRycy9kb3ducmV2LnhtbESPW2sCMRSE3wv+h3AE32rWC162RhFBaF8UL7Svh81p&#10;dnFzsm6iu/57IxT6OMzMN8xi1dpS3Kn2hWMFg34CgjhzumCj4Hzavs9A+ICssXRMCh7kYbXsvC0w&#10;1a7hA92PwYgIYZ+igjyEKpXSZzlZ9H1XEUfv19UWQ5S1kbrGJsJtKYdJMpEWC44LOVa0ySm7HG9W&#10;wXD/s9tdRvPvx9T4sZs01/Blrkr1uu36A0SgNvyH/9qfWsFoDq8v8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dRDbEAAAA2wAAAA8AAAAAAAAAAAAAAAAAmAIAAGRycy9k&#10;b3ducmV2LnhtbFBLBQYAAAAABAAEAPUAAACJAwAAAAA=&#10;" strokeweight=".55pt"/>
                <v:shape id="Freeform 42" o:spid="_x0000_s1188" style="position:absolute;left:4184;top:16617;width:540;height:540;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JLMAA&#10;AADbAAAADwAAAGRycy9kb3ducmV2LnhtbERPz2vCMBS+D/wfwhO8zdRRxqhG0YJYxnZY3e6P5tkU&#10;m5fQZG333y+HwY4f3+/dYba9GGkInWMFm3UGgrhxuuNWwef1/PgCIkRkjb1jUvBDAQ77xcMOC+0m&#10;/qCxjq1IIRwKVGBi9IWUoTFkMaydJ07czQ0WY4JDK/WAUwq3vXzKsmdpsePUYNBTaai5199Wwc0b&#10;7vIvW/X+rbxUJ/9+rV+1UqvlfNyCiDTHf/Gfu9IK8rQ+fU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wJLMAAAADbAAAADwAAAAAAAAAAAAAAAACYAgAAZHJzL2Rvd25y&#10;ZXYueG1sUEsFBgAAAAAEAAQA9QAAAIUDAAAAAA==&#10;" path="m42,l85,42,42,85,,42,42,xe" strokeweight=".55pt">
                  <v:path arrowok="t" o:connecttype="custom" o:connectlocs="16943608,0;34290635,16943608;16943608,34290635;0,16943608;16943608,0" o:connectangles="0,0,0,0,0"/>
                </v:shape>
                <v:shape id="Freeform 43" o:spid="_x0000_s1189" style="position:absolute;left:7016;top:14725;width:540;height:540;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st8IA&#10;AADbAAAADwAAAGRycy9kb3ducmV2LnhtbESPQWsCMRSE7wX/Q3iCt5pVpJStUVpBXKQeuur9sXlu&#10;lm5ewibq+u+NIHgcZuYbZr7sbSsu1IXGsYLJOANBXDndcK3gsF+/f4IIEVlj65gU3CjAcjF4m2Ou&#10;3ZX/6FLGWiQIhxwVmBh9LmWoDFkMY+eJk3dyncWYZFdL3eE1wW0rp1n2IS02nBYMeloZqv7Ls1Vw&#10;8oab2dEWrf9dbYofv9uXW63UaNh/f4GI1MdX+NkutILZBB5f0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Ky3wgAAANsAAAAPAAAAAAAAAAAAAAAAAJgCAABkcnMvZG93&#10;bnJldi54bWxQSwUGAAAAAAQABAD1AAAAhwMAAAAA&#10;" path="m42,l85,42,42,85,,42,42,xe" strokeweight=".55pt">
                  <v:path arrowok="t" o:connecttype="custom" o:connectlocs="16943608,0;34290635,16943608;16943608,34290635;0,16943608;16943608,0" o:connectangles="0,0,0,0,0"/>
                </v:shape>
                <v:shape id="Freeform 44" o:spid="_x0000_s1190" style="position:absolute;left:9785;top:9931;width:540;height:540;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ywMIA&#10;AADbAAAADwAAAGRycy9kb3ducmV2LnhtbESPQWsCMRSE74L/ITzBm2YVKWVrlFYQF2kP3dX7Y/Pc&#10;LN28hE3U9d+bQqHHYWa+YdbbwXbiRn1oHStYzDMQxLXTLTcKTtV+9goiRGSNnWNS8KAA2814tMZc&#10;uzt/062MjUgQDjkqMDH6XMpQG7IY5s4TJ+/ieosxyb6Rusd7gttOLrPsRVpsOS0Y9LQzVP+UV6vg&#10;4g23q7MtOv+5OxQf/qsqj1qp6WR4fwMRaYj/4b92oRWslv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jLAwgAAANsAAAAPAAAAAAAAAAAAAAAAAJgCAABkcnMvZG93&#10;bnJldi54bWxQSwUGAAAAAAQABAD1AAAAhwMAAAAA&#10;" path="m42,l85,42,42,85,,42,42,xe" strokeweight=".55pt">
                  <v:path arrowok="t" o:connecttype="custom" o:connectlocs="16943608,0;34290635,16943608;16943608,34290635;0,16943608;16943608,0" o:connectangles="0,0,0,0,0"/>
                </v:shape>
                <v:shape id="Freeform 45" o:spid="_x0000_s1191" style="position:absolute;left:12617;top:7023;width:540;height:539;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6XW8IA&#10;AADbAAAADwAAAGRycy9kb3ducmV2LnhtbESPQWsCMRSE7wX/Q3hCbzWrFSmrUVQoXUQPXfX+2Dw3&#10;i5uXsEl1+++NUOhxmJlvmMWqt624URcaxwrGowwEceV0w7WC0/Hz7QNEiMgaW8ek4JcCrJaDlwXm&#10;2t35m25lrEWCcMhRgYnR51KGypDFMHKeOHkX11mMSXa11B3eE9y2cpJlM2mx4bRg0NPWUHUtf6yC&#10;izfcTM+2aP1++1Vs/OFY7rRSr8N+PQcRqY//4b92oRVM3+H5Jf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pdbwgAAANsAAAAPAAAAAAAAAAAAAAAAAJgCAABkcnMvZG93&#10;bnJldi54bWxQSwUGAAAAAAQABAD1AAAAhwMAAAAA&#10;" path="m42,l85,43,42,85,,43,42,xe" strokeweight=".55pt">
                  <v:path arrowok="t" o:connecttype="custom" o:connectlocs="16943608,0;34290635,17314904;16943608,34227135;0,17314904;16943608,0" o:connectangles="0,0,0,0,0"/>
                </v:shape>
                <v:shape id="Freeform 46" o:spid="_x0000_s1192" style="position:absolute;left:15449;top:5537;width:540;height:539;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PL8IA&#10;AADbAAAADwAAAGRycy9kb3ducmV2LnhtbESPQWsCMRSE7wX/Q3iCt5pVllJWo6ggXaQ9dNX7Y/Pc&#10;LG5ewibV9d+bQqHHYWa+YZbrwXbiRn1oHSuYTTMQxLXTLTcKTsf96zuIEJE1do5JwYMCrFejlyUW&#10;2t35m25VbESCcChQgYnRF1KG2pDFMHWeOHkX11uMSfaN1D3eE9x2cp5lb9Jiy2nBoKedofpa/VgF&#10;F2+4zc+27Pzn7qPc+q9jddBKTcbDZgEi0hD/w3/tUivIc/j9k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w8vwgAAANsAAAAPAAAAAAAAAAAAAAAAAJgCAABkcnMvZG93&#10;bnJldi54bWxQSwUGAAAAAAQABAD1AAAAhwMAAAAA&#10;" path="m43,l85,43,43,85,,43,43,xe" strokeweight=".55pt">
                  <v:path arrowok="t" o:connecttype="custom" o:connectlocs="17347027,0;34290635,17314904;17347027,34227135;0,17314904;17347027,0" o:connectangles="0,0,0,0,0"/>
                </v:shape>
                <v:shape id="Freeform 47" o:spid="_x0000_s1193" style="position:absolute;left:18218;top:2698;width:539;height:546;visibility:visible;mso-wrap-style:square;v-text-anchor:top" coordsize="8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XJsUA&#10;AADbAAAADwAAAGRycy9kb3ducmV2LnhtbESPQWsCMRSE74L/ITyhF9GsbVdkNYq0lAo9LNo9eHxs&#10;npvFzcuSpLr9902h0OMwM98wm91gO3EjH1rHChbzDARx7XTLjYLq8222AhEissbOMSn4pgC77Xi0&#10;wUK7Ox/pdoqNSBAOBSowMfaFlKE2ZDHMXU+cvIvzFmOSvpHa4z3BbScfs2wpLbacFgz29GKovp6+&#10;rIK8nL5eyqZ6r4alWRwPZ1/i04dSD5NhvwYRaYj/4b/2QSt4zuH3S/o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NcmxQAAANsAAAAPAAAAAAAAAAAAAAAAAJgCAABkcnMv&#10;ZG93bnJldi54bWxQSwUGAAAAAAQABAD1AAAAigMAAAAA&#10;" path="m42,l85,43,42,86,,43,42,xe" strokeweight=".55pt">
                  <v:path arrowok="t" o:connecttype="custom" o:connectlocs="16912231,0;34227135,17335818;16912231,34671635;0,17335818;16912231,0" o:connectangles="0,0,0,0,0"/>
                </v:shape>
                <v:rect id="Rectangle 48" o:spid="_x0000_s1194" style="position:absolute;left:1149;top:16415;width:116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947EF" w:rsidRDefault="00C947EF">
                        <w:r>
                          <w:rPr>
                            <w:rFonts w:cs="Calibri"/>
                            <w:color w:val="000000"/>
                            <w:sz w:val="12"/>
                            <w:szCs w:val="12"/>
                            <w:lang w:val="en-US"/>
                          </w:rPr>
                          <w:t>100</w:t>
                        </w:r>
                      </w:p>
                    </w:txbxContent>
                  </v:textbox>
                </v:rect>
                <v:rect id="Rectangle 49" o:spid="_x0000_s1195" style="position:absolute;left:1149;top:14725;width:1162;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947EF" w:rsidRDefault="00C947EF">
                        <w:r>
                          <w:rPr>
                            <w:rFonts w:cs="Calibri"/>
                            <w:color w:val="000000"/>
                            <w:sz w:val="12"/>
                            <w:szCs w:val="12"/>
                            <w:lang w:val="en-US"/>
                          </w:rPr>
                          <w:t>110</w:t>
                        </w:r>
                      </w:p>
                    </w:txbxContent>
                  </v:textbox>
                </v:rect>
                <v:rect id="Rectangle 50" o:spid="_x0000_s1196" style="position:absolute;left:1149;top:13036;width:116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C947EF" w:rsidRDefault="00C947EF">
                        <w:r>
                          <w:rPr>
                            <w:rFonts w:cs="Calibri"/>
                            <w:color w:val="000000"/>
                            <w:sz w:val="12"/>
                            <w:szCs w:val="12"/>
                            <w:lang w:val="en-US"/>
                          </w:rPr>
                          <w:t>120</w:t>
                        </w:r>
                      </w:p>
                    </w:txbxContent>
                  </v:textbox>
                </v:rect>
                <v:rect id="Rectangle 51" o:spid="_x0000_s1197" style="position:absolute;left:1149;top:11347;width:116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947EF" w:rsidRDefault="00C947EF">
                        <w:r>
                          <w:rPr>
                            <w:rFonts w:cs="Calibri"/>
                            <w:color w:val="000000"/>
                            <w:sz w:val="12"/>
                            <w:szCs w:val="12"/>
                            <w:lang w:val="en-US"/>
                          </w:rPr>
                          <w:t>130</w:t>
                        </w:r>
                      </w:p>
                    </w:txbxContent>
                  </v:textbox>
                </v:rect>
                <v:rect id="Rectangle 52" o:spid="_x0000_s1198" style="position:absolute;left:1149;top:9658;width:116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947EF" w:rsidRDefault="00C947EF">
                        <w:r>
                          <w:rPr>
                            <w:rFonts w:cs="Calibri"/>
                            <w:color w:val="000000"/>
                            <w:sz w:val="12"/>
                            <w:szCs w:val="12"/>
                            <w:lang w:val="en-US"/>
                          </w:rPr>
                          <w:t>140</w:t>
                        </w:r>
                      </w:p>
                    </w:txbxContent>
                  </v:textbox>
                </v:rect>
                <v:rect id="Rectangle 53" o:spid="_x0000_s1199" style="position:absolute;left:1149;top:8039;width:116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C947EF" w:rsidRDefault="00C947EF">
                        <w:r>
                          <w:rPr>
                            <w:rFonts w:cs="Calibri"/>
                            <w:color w:val="000000"/>
                            <w:sz w:val="12"/>
                            <w:szCs w:val="12"/>
                            <w:lang w:val="en-US"/>
                          </w:rPr>
                          <w:t>150</w:t>
                        </w:r>
                      </w:p>
                    </w:txbxContent>
                  </v:textbox>
                </v:rect>
                <v:rect id="Rectangle 54" o:spid="_x0000_s1200" style="position:absolute;left:1149;top:6350;width:116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C947EF" w:rsidRDefault="00C947EF">
                        <w:r>
                          <w:rPr>
                            <w:rFonts w:cs="Calibri"/>
                            <w:color w:val="000000"/>
                            <w:sz w:val="12"/>
                            <w:szCs w:val="12"/>
                            <w:lang w:val="en-US"/>
                          </w:rPr>
                          <w:t>160</w:t>
                        </w:r>
                      </w:p>
                    </w:txbxContent>
                  </v:textbox>
                </v:rect>
                <v:rect id="Rectangle 55" o:spid="_x0000_s1201" style="position:absolute;left:1149;top:4661;width:116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947EF" w:rsidRDefault="00C947EF">
                        <w:r>
                          <w:rPr>
                            <w:rFonts w:cs="Calibri"/>
                            <w:color w:val="000000"/>
                            <w:sz w:val="12"/>
                            <w:szCs w:val="12"/>
                            <w:lang w:val="en-US"/>
                          </w:rPr>
                          <w:t>170</w:t>
                        </w:r>
                      </w:p>
                    </w:txbxContent>
                  </v:textbox>
                </v:rect>
                <v:rect id="Rectangle 56" o:spid="_x0000_s1202" style="position:absolute;left:1149;top:2972;width:116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C947EF" w:rsidRDefault="00C947EF">
                        <w:r>
                          <w:rPr>
                            <w:rFonts w:cs="Calibri"/>
                            <w:color w:val="000000"/>
                            <w:sz w:val="12"/>
                            <w:szCs w:val="12"/>
                            <w:lang w:val="en-US"/>
                          </w:rPr>
                          <w:t>180</w:t>
                        </w:r>
                      </w:p>
                    </w:txbxContent>
                  </v:textbox>
                </v:rect>
                <v:rect id="Rectangle 57" o:spid="_x0000_s1203" style="position:absolute;left:1149;top:1283;width:116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C947EF" w:rsidRDefault="00C947EF">
                        <w:r>
                          <w:rPr>
                            <w:rFonts w:cs="Calibri"/>
                            <w:color w:val="000000"/>
                            <w:sz w:val="12"/>
                            <w:szCs w:val="12"/>
                            <w:lang w:val="en-US"/>
                          </w:rPr>
                          <w:t>190</w:t>
                        </w:r>
                      </w:p>
                    </w:txbxContent>
                  </v:textbox>
                </v:rect>
                <v:rect id="Rectangle 58" o:spid="_x0000_s1204" style="position:absolute;left:3645;top:17697;width:154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C947EF" w:rsidRDefault="00C947EF">
                        <w:r>
                          <w:rPr>
                            <w:rFonts w:cs="Calibri"/>
                            <w:color w:val="000000"/>
                            <w:sz w:val="12"/>
                            <w:szCs w:val="12"/>
                            <w:lang w:val="en-US"/>
                          </w:rPr>
                          <w:t>2006</w:t>
                        </w:r>
                      </w:p>
                    </w:txbxContent>
                  </v:textbox>
                </v:rect>
                <v:rect id="Rectangle 59" o:spid="_x0000_s1205" style="position:absolute;left:6477;top:17697;width:154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C947EF" w:rsidRDefault="00C947EF">
                        <w:r>
                          <w:rPr>
                            <w:rFonts w:cs="Calibri"/>
                            <w:color w:val="000000"/>
                            <w:sz w:val="12"/>
                            <w:szCs w:val="12"/>
                            <w:lang w:val="en-US"/>
                          </w:rPr>
                          <w:t>2007</w:t>
                        </w:r>
                      </w:p>
                    </w:txbxContent>
                  </v:textbox>
                </v:rect>
                <v:rect id="Rectangle 60" o:spid="_x0000_s1206" style="position:absolute;left:9245;top:17697;width:155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C947EF" w:rsidRDefault="00C947EF">
                        <w:r>
                          <w:rPr>
                            <w:rFonts w:cs="Calibri"/>
                            <w:color w:val="000000"/>
                            <w:sz w:val="12"/>
                            <w:szCs w:val="12"/>
                            <w:lang w:val="en-US"/>
                          </w:rPr>
                          <w:t>2008</w:t>
                        </w:r>
                      </w:p>
                    </w:txbxContent>
                  </v:textbox>
                </v:rect>
                <v:rect id="Rectangle 61" o:spid="_x0000_s1207" style="position:absolute;left:12078;top:17697;width:154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C947EF" w:rsidRDefault="00C947EF">
                        <w:r>
                          <w:rPr>
                            <w:rFonts w:cs="Calibri"/>
                            <w:color w:val="000000"/>
                            <w:sz w:val="12"/>
                            <w:szCs w:val="12"/>
                            <w:lang w:val="en-US"/>
                          </w:rPr>
                          <w:t>2009</w:t>
                        </w:r>
                      </w:p>
                    </w:txbxContent>
                  </v:textbox>
                </v:rect>
                <v:rect id="Rectangle 62" o:spid="_x0000_s1208" style="position:absolute;left:14910;top:17697;width:154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C947EF" w:rsidRDefault="00C947EF">
                        <w:r>
                          <w:rPr>
                            <w:rFonts w:cs="Calibri"/>
                            <w:color w:val="000000"/>
                            <w:sz w:val="12"/>
                            <w:szCs w:val="12"/>
                            <w:lang w:val="en-US"/>
                          </w:rPr>
                          <w:t>2010</w:t>
                        </w:r>
                      </w:p>
                    </w:txbxContent>
                  </v:textbox>
                </v:rect>
                <v:rect id="Rectangle 63" o:spid="_x0000_s1209" style="position:absolute;left:17678;top:17697;width:155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C947EF" w:rsidRDefault="00C947EF">
                        <w:r>
                          <w:rPr>
                            <w:rFonts w:cs="Calibri"/>
                            <w:color w:val="000000"/>
                            <w:sz w:val="12"/>
                            <w:szCs w:val="12"/>
                            <w:lang w:val="en-US"/>
                          </w:rPr>
                          <w:t>2011</w:t>
                        </w:r>
                      </w:p>
                    </w:txbxContent>
                  </v:textbox>
                </v:rect>
                <v:line id="Line 64" o:spid="_x0000_s1210" style="position:absolute;visibility:visible;mso-wrap-style:square" from="20980,4933" to="22872,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Kx48EAAADbAAAADwAAAGRycy9kb3ducmV2LnhtbESP0YrCMBRE34X9h3CFfZE1VaTUrlEW&#10;wcU3UfcDLs217drclCTW6tcbQfBxmJkzzGLVm0Z05HxtWcFknIAgLqyuuVTwd9x8ZSB8QNbYWCYF&#10;N/KwWn4MFphre+U9dYdQighhn6OCKoQ2l9IXFRn0Y9sSR+9kncEQpSuldniNcNPIaZKk0mDNcaHC&#10;ltYVFefDxShwJN3c7bazbPTPlN7np9tv3Sn1Oex/vkEE6sM7/GpvtYJ0Cs8v8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rHjwQAAANsAAAAPAAAAAAAAAAAAAAAA&#10;AKECAABkcnMvZG93bnJldi54bWxQSwUGAAAAAAQABAD5AAAAjwMAAAAA&#10;" strokeweight="1.6pt"/>
                <v:rect id="Rectangle 65" o:spid="_x0000_s1211" style="position:absolute;left:23076;top:4527;width:8299;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C947EF" w:rsidRDefault="00C947EF">
                        <w:r>
                          <w:rPr>
                            <w:rFonts w:cs="Calibri"/>
                            <w:color w:val="000000"/>
                            <w:sz w:val="12"/>
                            <w:szCs w:val="12"/>
                            <w:lang w:val="en-US"/>
                          </w:rPr>
                          <w:t xml:space="preserve">I. Infrastructure </w:t>
                        </w:r>
                        <w:proofErr w:type="gramStart"/>
                        <w:r>
                          <w:rPr>
                            <w:rFonts w:cs="Calibri"/>
                            <w:color w:val="000000"/>
                            <w:sz w:val="12"/>
                            <w:szCs w:val="12"/>
                            <w:lang w:val="en-US"/>
                          </w:rPr>
                          <w:t>et</w:t>
                        </w:r>
                        <w:proofErr w:type="gramEnd"/>
                        <w:r>
                          <w:rPr>
                            <w:rFonts w:cs="Calibri"/>
                            <w:color w:val="000000"/>
                            <w:sz w:val="12"/>
                            <w:szCs w:val="12"/>
                            <w:lang w:val="en-US"/>
                          </w:rPr>
                          <w:t xml:space="preserve"> services</w:t>
                        </w:r>
                      </w:p>
                    </w:txbxContent>
                  </v:textbox>
                </v:rect>
                <v:rect id="Rectangle 66" o:spid="_x0000_s1212" style="position:absolute;left:23076;top:5537;width:229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C947EF" w:rsidRDefault="00C947EF">
                        <w:proofErr w:type="spellStart"/>
                        <w:proofErr w:type="gramStart"/>
                        <w:r>
                          <w:rPr>
                            <w:rFonts w:cs="Calibri"/>
                            <w:color w:val="000000"/>
                            <w:sz w:val="12"/>
                            <w:szCs w:val="12"/>
                            <w:lang w:val="en-US"/>
                          </w:rPr>
                          <w:t>sociaux</w:t>
                        </w:r>
                        <w:proofErr w:type="spellEnd"/>
                        <w:proofErr w:type="gramEnd"/>
                      </w:p>
                    </w:txbxContent>
                  </v:textbox>
                </v:rect>
                <v:line id="Line 67" o:spid="_x0000_s1213" style="position:absolute;visibility:visible;mso-wrap-style:square" from="20980,8305" to="22872,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aNUsQAAADbAAAADwAAAGRycy9kb3ducmV2LnhtbESPT4vCMBTE74LfITxhb5oqKtI1iijK&#10;HkTwzy7r7dE822LzUpKsdr+9EQSPw8z8hpnOG1OJGzlfWlbQ7yUgiDOrS84VnI7r7gSED8gaK8uk&#10;4J88zGft1hRTbe+8p9sh5CJC2KeooAihTqX0WUEGfc/WxNG7WGcwROlyqR3eI9xUcpAkY2mw5LhQ&#10;YE3LgrLr4c8oKOVpt/rZD91l88t+m3yfK78dKfXRaRafIAI14R1+tb+0gvEInl/i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o1SxAAAANsAAAAPAAAAAAAAAAAA&#10;AAAAAKECAABkcnMvZG93bnJldi54bWxQSwUGAAAAAAQABAD5AAAAkgMAAAAA&#10;" strokecolor="gray" strokeweight="1.6pt"/>
                <v:rect id="Rectangle 68" o:spid="_x0000_s1214" style="position:absolute;left:21723;top:8102;width:336;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WcQA&#10;AADbAAAADwAAAGRycy9kb3ducmV2LnhtbESPT2vCQBTE74LfYXlCb3XjH9I2dRURBL0o2tJeH9nn&#10;Jph9G7NbE7+9KxQ8DjPzG2a26GwlrtT40rGC0TABQZw7XbJR8P21fn0H4QOyxsoxKbiRh8W835th&#10;pl3LB7oegxERwj5DBUUIdSalzwuy6IeuJo7eyTUWQ5SNkbrBNsJtJcdJkkqLJceFAmtaFZSfj39W&#10;wXj/u9udJx8/tzfjpy5tL2FrLkq9DLrlJ4hAXXiG/9sbrSBN4f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1nEAAAA2wAAAA8AAAAAAAAAAAAAAAAAmAIAAGRycy9k&#10;b3ducmV2LnhtbFBLBQYAAAAABAAEAPUAAACJAwAAAAA=&#10;" strokeweight=".55pt"/>
                <v:rect id="Rectangle 69" o:spid="_x0000_s1215" style="position:absolute;left:23076;top:7906;width:848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C947EF" w:rsidRDefault="00C947EF">
                        <w:r>
                          <w:rPr>
                            <w:rFonts w:cs="Calibri"/>
                            <w:color w:val="000000"/>
                            <w:sz w:val="12"/>
                            <w:szCs w:val="12"/>
                            <w:lang w:val="en-US"/>
                          </w:rPr>
                          <w:t xml:space="preserve">II. Infrastructure </w:t>
                        </w:r>
                        <w:proofErr w:type="gramStart"/>
                        <w:r>
                          <w:rPr>
                            <w:rFonts w:cs="Calibri"/>
                            <w:color w:val="000000"/>
                            <w:sz w:val="12"/>
                            <w:szCs w:val="12"/>
                            <w:lang w:val="en-US"/>
                          </w:rPr>
                          <w:t>et</w:t>
                        </w:r>
                        <w:proofErr w:type="gramEnd"/>
                        <w:r>
                          <w:rPr>
                            <w:rFonts w:cs="Calibri"/>
                            <w:color w:val="000000"/>
                            <w:sz w:val="12"/>
                            <w:szCs w:val="12"/>
                            <w:lang w:val="en-US"/>
                          </w:rPr>
                          <w:t xml:space="preserve"> services</w:t>
                        </w:r>
                      </w:p>
                    </w:txbxContent>
                  </v:textbox>
                </v:rect>
                <v:rect id="Rectangle 70" o:spid="_x0000_s1216" style="position:absolute;left:23076;top:8915;width:417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C947EF" w:rsidRPr="00441216" w:rsidRDefault="00C947EF">
                        <w:pPr>
                          <w:rPr>
                            <w:lang w:val="fr-FR"/>
                          </w:rPr>
                        </w:pPr>
                        <w:proofErr w:type="spellStart"/>
                        <w:proofErr w:type="gramStart"/>
                        <w:r>
                          <w:rPr>
                            <w:rFonts w:cs="Calibri"/>
                            <w:color w:val="000000"/>
                            <w:sz w:val="12"/>
                            <w:szCs w:val="12"/>
                            <w:lang w:val="en-US"/>
                          </w:rPr>
                          <w:t>économiques</w:t>
                        </w:r>
                        <w:proofErr w:type="spellEnd"/>
                        <w:proofErr w:type="gramEnd"/>
                      </w:p>
                    </w:txbxContent>
                  </v:textbox>
                </v:rect>
                <v:rect id="Rectangle 71" o:spid="_x0000_s1217" style="position:absolute;left:23075;top:9931;width:820;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C947EF" w:rsidRDefault="00C947EF"/>
                    </w:txbxContent>
                  </v:textbox>
                </v:rect>
                <v:line id="Line 72" o:spid="_x0000_s1218" style="position:absolute;visibility:visible;mso-wrap-style:square" from="20980,11684" to="22872,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4F8AAAADbAAAADwAAAGRycy9kb3ducmV2LnhtbERPy4rCMBTdC/5DuMLsNFV0lGqUYcRh&#10;FiL4RHeX5toWm5uSZLT+vVkMuDyc92zRmErcyfnSsoJ+LwFBnFldcq7gsF91JyB8QNZYWSYFT/Kw&#10;mLdbM0y1ffCW7ruQixjCPkUFRQh1KqXPCjLoe7YmjtzVOoMhQpdL7fARw00lB0nyKQ2WHBsKrOm7&#10;oOy2+zMKSnnYLE/bobv+nNmvk+Ol8uuRUh+d5msKIlAT3uJ/969WMI7r45f4A+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4uBfAAAAA2wAAAA8AAAAAAAAAAAAAAAAA&#10;oQIAAGRycy9kb3ducmV2LnhtbFBLBQYAAAAABAAEAPkAAACOAwAAAAA=&#10;" strokecolor="gray" strokeweight="1.6pt"/>
                <v:shape id="Freeform 73" o:spid="_x0000_s1219" style="position:absolute;left:21653;top:11417;width:540;height:540;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mCsIA&#10;AADbAAAADwAAAGRycy9kb3ducmV2LnhtbESPQWsCMRSE74L/ITyhN80qpZXVKCqIS2kPrnp/bJ6b&#10;xc1L2ETd/vumUOhxmJlvmOW6t614UBcaxwqmkwwEceV0w7WC82k/noMIEVlj65gUfFOA9Wo4WGKu&#10;3ZOP9ChjLRKEQ44KTIw+lzJUhiyGifPEybu6zmJMsqul7vCZ4LaVsyx7kxYbTgsGPe0MVbfybhVc&#10;veHm9WKL1n/uDsXWf53KD63Uy6jfLEBE6uN/+K9daAXvU/j9kn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GYKwgAAANsAAAAPAAAAAAAAAAAAAAAAAJgCAABkcnMvZG93&#10;bnJldi54bWxQSwUGAAAAAAQABAD1AAAAhwMAAAAA&#10;" path="m43,l85,42,43,85,,42,43,xe" strokeweight=".55pt">
                  <v:path arrowok="t" o:connecttype="custom" o:connectlocs="17347027,0;34290635,16943608;17347027,34290635;0,16943608;17347027,0" o:connectangles="0,0,0,0,0"/>
                </v:shape>
                <v:rect id="Rectangle 74" o:spid="_x0000_s1220" style="position:absolute;left:23076;top:11277;width:8140;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C947EF" w:rsidRDefault="00C947EF">
                        <w:r>
                          <w:rPr>
                            <w:rFonts w:cs="Calibri"/>
                            <w:color w:val="000000"/>
                            <w:sz w:val="12"/>
                            <w:szCs w:val="12"/>
                            <w:lang w:val="en-US"/>
                          </w:rPr>
                          <w:t xml:space="preserve">III. </w:t>
                        </w:r>
                        <w:proofErr w:type="spellStart"/>
                        <w:r>
                          <w:rPr>
                            <w:rFonts w:cs="Calibri"/>
                            <w:color w:val="000000"/>
                            <w:sz w:val="12"/>
                            <w:szCs w:val="12"/>
                            <w:lang w:val="en-US"/>
                          </w:rPr>
                          <w:t>Secteurs</w:t>
                        </w:r>
                        <w:proofErr w:type="spellEnd"/>
                        <w:r>
                          <w:rPr>
                            <w:rFonts w:cs="Calibri"/>
                            <w:color w:val="000000"/>
                            <w:sz w:val="12"/>
                            <w:szCs w:val="12"/>
                            <w:lang w:val="en-US"/>
                          </w:rPr>
                          <w:t xml:space="preserve"> de production</w:t>
                        </w:r>
                      </w:p>
                    </w:txbxContent>
                  </v:textbox>
                </v:rect>
                <w10:anchorlock/>
              </v:group>
            </w:pict>
          </mc:Fallback>
        </mc:AlternateContent>
      </w:r>
    </w:p>
    <w:p w:rsidR="00B1268C" w:rsidRPr="007E6CE8" w:rsidRDefault="00441216" w:rsidP="007462FA">
      <w:pPr>
        <w:jc w:val="both"/>
        <w:rPr>
          <w:rFonts w:ascii="Arial" w:hAnsi="Arial" w:cs="Arial"/>
          <w:sz w:val="18"/>
          <w:szCs w:val="18"/>
          <w:lang w:val="fr-BE"/>
        </w:rPr>
      </w:pPr>
      <w:r w:rsidRPr="007E6CE8">
        <w:rPr>
          <w:rFonts w:ascii="Arial" w:hAnsi="Arial" w:cs="Arial"/>
          <w:sz w:val="18"/>
          <w:szCs w:val="18"/>
          <w:lang w:val="fr-BE"/>
        </w:rPr>
        <w:lastRenderedPageBreak/>
        <w:t>Source :</w:t>
      </w:r>
      <w:r w:rsidR="00B1268C" w:rsidRPr="007E6CE8">
        <w:rPr>
          <w:rFonts w:ascii="Arial" w:hAnsi="Arial" w:cs="Arial"/>
          <w:sz w:val="18"/>
          <w:szCs w:val="18"/>
          <w:lang w:val="fr-BE"/>
        </w:rPr>
        <w:t xml:space="preserve"> </w:t>
      </w:r>
      <w:r w:rsidRPr="007E6CE8">
        <w:rPr>
          <w:rFonts w:ascii="Arial" w:hAnsi="Arial" w:cs="Arial"/>
          <w:sz w:val="18"/>
          <w:szCs w:val="18"/>
          <w:lang w:val="fr-BE"/>
        </w:rPr>
        <w:t>ocde.org</w:t>
      </w:r>
    </w:p>
    <w:p w:rsidR="006C4D0B" w:rsidRPr="007E6CE8" w:rsidRDefault="006C4D0B" w:rsidP="006C4D0B">
      <w:pPr>
        <w:rPr>
          <w:lang w:val="fr-BE"/>
        </w:rPr>
      </w:pPr>
      <w:r w:rsidRPr="007E6CE8">
        <w:rPr>
          <w:lang w:val="fr-BE"/>
        </w:rPr>
        <w:br w:type="page"/>
      </w:r>
      <w:bookmarkStart w:id="8" w:name="_Toc359331966"/>
    </w:p>
    <w:p w:rsidR="00B1268C" w:rsidRPr="007E6CE8" w:rsidRDefault="00441216" w:rsidP="00015345">
      <w:pPr>
        <w:pStyle w:val="Heading1"/>
        <w:keepNext w:val="0"/>
        <w:shd w:val="clear" w:color="auto" w:fill="C2D69B"/>
        <w:spacing w:before="0" w:after="0"/>
        <w:rPr>
          <w:b/>
          <w:sz w:val="36"/>
          <w:u w:val="single"/>
          <w:lang w:val="fr-BE"/>
        </w:rPr>
      </w:pPr>
      <w:bookmarkStart w:id="9" w:name="_Toc369843592"/>
      <w:bookmarkEnd w:id="8"/>
      <w:r w:rsidRPr="007E6CE8">
        <w:rPr>
          <w:b/>
          <w:sz w:val="36"/>
          <w:u w:val="single"/>
          <w:lang w:val="fr-BE"/>
        </w:rPr>
        <w:lastRenderedPageBreak/>
        <w:t>Typologie</w:t>
      </w:r>
      <w:bookmarkEnd w:id="9"/>
    </w:p>
    <w:p w:rsidR="007462FA" w:rsidRPr="007E6CE8" w:rsidRDefault="007462FA" w:rsidP="007462FA">
      <w:pPr>
        <w:jc w:val="both"/>
        <w:rPr>
          <w:lang w:val="fr-BE"/>
        </w:rPr>
      </w:pPr>
    </w:p>
    <w:p w:rsidR="00B1268C" w:rsidRPr="007E6CE8" w:rsidRDefault="00EC746C" w:rsidP="007462FA">
      <w:pPr>
        <w:jc w:val="both"/>
        <w:rPr>
          <w:lang w:val="fr-BE"/>
        </w:rPr>
      </w:pPr>
      <w:r w:rsidRPr="007E6CE8">
        <w:rPr>
          <w:lang w:val="fr-BE"/>
        </w:rPr>
        <w:t>Au cœur de l’approche du secteur privé pour le développement se trouve l’engagement ou la relation contractuelle entre les parties publiques et privées. Comme nous le verrons plus loin, l</w:t>
      </w:r>
      <w:r w:rsidR="00441216" w:rsidRPr="007E6CE8">
        <w:rPr>
          <w:lang w:val="fr-BE"/>
        </w:rPr>
        <w:t xml:space="preserve">a distinction en fonction du type de relation est importante depuis la perspective syndicale dès lors qu’elle déterminera, dans une grande mesure, si les responsabilités de l’employeur ressortent à l’entité publique ou à l’entité privée, ou si celles-ci sont partagées </w:t>
      </w:r>
      <w:r w:rsidR="00D400A5" w:rsidRPr="007E6CE8">
        <w:rPr>
          <w:lang w:val="fr-BE"/>
        </w:rPr>
        <w:t>par les</w:t>
      </w:r>
      <w:r w:rsidR="00441216" w:rsidRPr="007E6CE8">
        <w:rPr>
          <w:lang w:val="fr-BE"/>
        </w:rPr>
        <w:t xml:space="preserve"> deux. </w:t>
      </w:r>
      <w:r w:rsidRPr="007E6CE8">
        <w:rPr>
          <w:lang w:val="fr-BE"/>
        </w:rPr>
        <w:t>La relation dépend du statut des acteurs publics et privés, lequel peut considérablement varier, comme il est illustré ci-après :</w:t>
      </w:r>
    </w:p>
    <w:p w:rsidR="00B1268C" w:rsidRPr="007E6CE8" w:rsidRDefault="00B1268C" w:rsidP="007462FA">
      <w:pPr>
        <w:jc w:val="both"/>
        <w:rPr>
          <w:rFonts w:ascii="Arial" w:hAnsi="Arial" w:cs="Arial"/>
          <w:sz w:val="20"/>
          <w:szCs w:val="20"/>
          <w:lang w:val="fr-BE"/>
        </w:rPr>
      </w:pPr>
    </w:p>
    <w:p w:rsidR="00B1268C" w:rsidRPr="007E6CE8" w:rsidRDefault="00EC746C" w:rsidP="007462FA">
      <w:pPr>
        <w:pStyle w:val="ListParagraph"/>
        <w:numPr>
          <w:ilvl w:val="0"/>
          <w:numId w:val="26"/>
        </w:numPr>
        <w:jc w:val="both"/>
        <w:rPr>
          <w:lang w:val="fr-BE"/>
        </w:rPr>
      </w:pPr>
      <w:r w:rsidRPr="007E6CE8">
        <w:rPr>
          <w:lang w:val="fr-BE"/>
        </w:rPr>
        <w:t>Les parties publiques peuvent être : (i) une agence publique d’aide au développement (dans quel cas le SPD est considéré au titre d’APD), (ii) une institution « autonome » (parfois constituée sous forme de société privée) de financement pour le développement (dans quel cas il est peu probable que le projet</w:t>
      </w:r>
      <w:r w:rsidR="003960C0" w:rsidRPr="007E6CE8">
        <w:rPr>
          <w:lang w:val="fr-BE"/>
        </w:rPr>
        <w:t xml:space="preserve"> soit considéré au titre d’APD) et/ou (iii) une banque ou un fonds de développement multilatéral,</w:t>
      </w:r>
      <w:r w:rsidR="00B1268C"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3960C0" w:rsidP="007462FA">
      <w:pPr>
        <w:pStyle w:val="ListParagraph"/>
        <w:numPr>
          <w:ilvl w:val="0"/>
          <w:numId w:val="26"/>
        </w:numPr>
        <w:jc w:val="both"/>
        <w:rPr>
          <w:lang w:val="fr-BE"/>
        </w:rPr>
      </w:pPr>
      <w:r w:rsidRPr="007E6CE8">
        <w:rPr>
          <w:lang w:val="fr-BE"/>
        </w:rPr>
        <w:t xml:space="preserve">Les parties privées peuvent être : (i) des </w:t>
      </w:r>
      <w:r w:rsidR="00DF3C9F" w:rsidRPr="007E6CE8">
        <w:rPr>
          <w:lang w:val="fr-BE"/>
        </w:rPr>
        <w:t>sociétés transnationales</w:t>
      </w:r>
      <w:r w:rsidRPr="007E6CE8">
        <w:rPr>
          <w:lang w:val="fr-BE"/>
        </w:rPr>
        <w:t xml:space="preserve"> non financières basées dans les pays membres de l’OCDE (et dont le siège social relève plus que probablement de la même juridiction que la partie publique – cf. aide liée ci-après), (ii) des entreprises privées et non agricoles </w:t>
      </w:r>
      <w:r w:rsidR="00D400A5" w:rsidRPr="007E6CE8">
        <w:rPr>
          <w:lang w:val="fr-BE"/>
        </w:rPr>
        <w:t>locales</w:t>
      </w:r>
      <w:r w:rsidRPr="007E6CE8">
        <w:rPr>
          <w:lang w:val="fr-BE"/>
        </w:rPr>
        <w:t xml:space="preserve">, (iii) des entreprises publiques </w:t>
      </w:r>
      <w:r w:rsidR="00D400A5" w:rsidRPr="007E6CE8">
        <w:rPr>
          <w:lang w:val="fr-BE"/>
        </w:rPr>
        <w:t>locales</w:t>
      </w:r>
      <w:r w:rsidRPr="007E6CE8">
        <w:rPr>
          <w:lang w:val="fr-BE"/>
        </w:rPr>
        <w:t xml:space="preserve">, (iv) des grandes entreprises agricoles </w:t>
      </w:r>
      <w:r w:rsidR="00D400A5" w:rsidRPr="007E6CE8">
        <w:rPr>
          <w:lang w:val="fr-BE"/>
        </w:rPr>
        <w:t>locales</w:t>
      </w:r>
      <w:r w:rsidRPr="007E6CE8">
        <w:rPr>
          <w:lang w:val="fr-BE"/>
        </w:rPr>
        <w:t>, (v) des groupements et des coopératives d’agriculteurs de petite taille et/ou (vi) des PME non agricoles, entre autres.</w:t>
      </w:r>
      <w:r w:rsidR="00844E82" w:rsidRPr="007E6CE8">
        <w:rPr>
          <w:lang w:val="fr-BE"/>
        </w:rPr>
        <w:t xml:space="preserve"> </w:t>
      </w:r>
    </w:p>
    <w:p w:rsidR="00B1268C" w:rsidRPr="007E6CE8" w:rsidRDefault="00B1268C" w:rsidP="007462FA">
      <w:pPr>
        <w:jc w:val="both"/>
        <w:rPr>
          <w:rFonts w:ascii="Arial" w:hAnsi="Arial" w:cs="Arial"/>
          <w:sz w:val="20"/>
          <w:szCs w:val="20"/>
          <w:lang w:val="fr-BE"/>
        </w:rPr>
      </w:pPr>
    </w:p>
    <w:p w:rsidR="00C90AC0" w:rsidRPr="007E6CE8" w:rsidRDefault="00C90AC0" w:rsidP="00CF38F6">
      <w:pPr>
        <w:pStyle w:val="Heading2"/>
      </w:pPr>
      <w:bookmarkStart w:id="10" w:name="_Toc359331967"/>
    </w:p>
    <w:p w:rsidR="00291068" w:rsidRPr="007E6CE8" w:rsidRDefault="005C662F" w:rsidP="00CF38F6">
      <w:pPr>
        <w:pStyle w:val="Heading2"/>
      </w:pPr>
      <w:bookmarkStart w:id="11" w:name="_Toc369843593"/>
      <w:bookmarkEnd w:id="10"/>
      <w:r w:rsidRPr="007E6CE8">
        <w:t>Les c</w:t>
      </w:r>
      <w:r w:rsidR="003960C0" w:rsidRPr="007E6CE8">
        <w:t>lassements actuels</w:t>
      </w:r>
      <w:bookmarkEnd w:id="11"/>
    </w:p>
    <w:p w:rsidR="00B1268C" w:rsidRPr="007E6CE8" w:rsidRDefault="003960C0" w:rsidP="007462FA">
      <w:pPr>
        <w:jc w:val="both"/>
        <w:rPr>
          <w:lang w:val="fr-BE"/>
        </w:rPr>
      </w:pPr>
      <w:r w:rsidRPr="007E6CE8">
        <w:rPr>
          <w:lang w:val="fr-BE"/>
        </w:rPr>
        <w:t xml:space="preserve">Shannon Kindornay et Fraser </w:t>
      </w:r>
      <w:proofErr w:type="spellStart"/>
      <w:r w:rsidRPr="007E6CE8">
        <w:rPr>
          <w:lang w:val="fr-BE"/>
        </w:rPr>
        <w:t>Reilly</w:t>
      </w:r>
      <w:proofErr w:type="spellEnd"/>
      <w:r w:rsidRPr="007E6CE8">
        <w:rPr>
          <w:lang w:val="fr-BE"/>
        </w:rPr>
        <w:t>-King (2012) proposent quatre types de participation du secteur privé en matière de développement comme suit :</w:t>
      </w:r>
      <w:r w:rsidR="00844E82" w:rsidRPr="007E6CE8">
        <w:rPr>
          <w:lang w:val="fr-BE"/>
        </w:rPr>
        <w:t xml:space="preserve"> </w:t>
      </w:r>
      <w:r w:rsidR="00B1451C" w:rsidRPr="007E6CE8">
        <w:rPr>
          <w:lang w:val="fr-BE"/>
        </w:rPr>
        <w:t>(i) E</w:t>
      </w:r>
      <w:r w:rsidR="00A826CA" w:rsidRPr="007E6CE8">
        <w:rPr>
          <w:lang w:val="fr-BE"/>
        </w:rPr>
        <w:t>n tant qu</w:t>
      </w:r>
      <w:r w:rsidR="002363DF" w:rsidRPr="007E6CE8">
        <w:rPr>
          <w:lang w:val="fr-BE"/>
        </w:rPr>
        <w:t>e bénéficiaire</w:t>
      </w:r>
      <w:r w:rsidRPr="007E6CE8">
        <w:rPr>
          <w:lang w:val="fr-BE"/>
        </w:rPr>
        <w:t xml:space="preserve"> direct d’une aide destinée à </w:t>
      </w:r>
      <w:r w:rsidR="00A826CA" w:rsidRPr="007E6CE8">
        <w:rPr>
          <w:lang w:val="fr-BE"/>
        </w:rPr>
        <w:t>ses</w:t>
      </w:r>
      <w:r w:rsidRPr="007E6CE8">
        <w:rPr>
          <w:lang w:val="fr-BE"/>
        </w:rPr>
        <w:t xml:space="preserve"> investissements et </w:t>
      </w:r>
      <w:r w:rsidR="00A826CA" w:rsidRPr="007E6CE8">
        <w:rPr>
          <w:lang w:val="fr-BE"/>
        </w:rPr>
        <w:t xml:space="preserve">ses </w:t>
      </w:r>
      <w:r w:rsidRPr="007E6CE8">
        <w:rPr>
          <w:lang w:val="fr-BE"/>
        </w:rPr>
        <w:t xml:space="preserve">activités (subventions et prêts), (ii) </w:t>
      </w:r>
      <w:r w:rsidR="00B1451C" w:rsidRPr="007E6CE8">
        <w:rPr>
          <w:lang w:val="fr-BE"/>
        </w:rPr>
        <w:t>e</w:t>
      </w:r>
      <w:r w:rsidR="00A826CA" w:rsidRPr="007E6CE8">
        <w:rPr>
          <w:lang w:val="fr-BE"/>
        </w:rPr>
        <w:t xml:space="preserve">n tant que partie contractante chargée de l’exécution des programmes d’aide, (iii) </w:t>
      </w:r>
      <w:r w:rsidR="00B1451C" w:rsidRPr="007E6CE8">
        <w:rPr>
          <w:lang w:val="fr-BE"/>
        </w:rPr>
        <w:t>e</w:t>
      </w:r>
      <w:r w:rsidR="00A826CA" w:rsidRPr="007E6CE8">
        <w:rPr>
          <w:lang w:val="fr-BE"/>
        </w:rPr>
        <w:t xml:space="preserve">n tant que partenaire au sein d’un partenariat public-privé établi ou à travers un fusionnement des prêts commerciaux avec des aides subventionnées et (iv) </w:t>
      </w:r>
      <w:r w:rsidR="00B1451C" w:rsidRPr="007E6CE8">
        <w:rPr>
          <w:lang w:val="fr-BE"/>
        </w:rPr>
        <w:t>e</w:t>
      </w:r>
      <w:r w:rsidR="00A826CA" w:rsidRPr="007E6CE8">
        <w:rPr>
          <w:lang w:val="fr-BE"/>
        </w:rPr>
        <w:t xml:space="preserve">n tant que prestataire de ressources de développement équivalentes à l’aide (œuvres philanthropiques privées et dons des entreprises). </w:t>
      </w:r>
    </w:p>
    <w:p w:rsidR="00B1268C" w:rsidRPr="007E6CE8" w:rsidRDefault="00B1268C" w:rsidP="007462FA">
      <w:pPr>
        <w:jc w:val="both"/>
        <w:rPr>
          <w:rFonts w:ascii="Arial" w:hAnsi="Arial" w:cs="Arial"/>
          <w:sz w:val="20"/>
          <w:szCs w:val="20"/>
          <w:lang w:val="fr-BE"/>
        </w:rPr>
      </w:pPr>
    </w:p>
    <w:p w:rsidR="00B1268C" w:rsidRPr="007E6CE8" w:rsidRDefault="00A826CA" w:rsidP="007462FA">
      <w:pPr>
        <w:jc w:val="both"/>
        <w:rPr>
          <w:lang w:val="fr-BE"/>
        </w:rPr>
      </w:pPr>
      <w:r w:rsidRPr="007E6CE8">
        <w:rPr>
          <w:lang w:val="fr-BE"/>
        </w:rPr>
        <w:t xml:space="preserve">Les experts de l’OCDE, pour leur part, </w:t>
      </w:r>
      <w:r w:rsidR="00BA2E08" w:rsidRPr="007E6CE8">
        <w:rPr>
          <w:lang w:val="fr-BE"/>
        </w:rPr>
        <w:t>en distinguent</w:t>
      </w:r>
      <w:r w:rsidRPr="007E6CE8">
        <w:rPr>
          <w:lang w:val="fr-BE"/>
        </w:rPr>
        <w:t xml:space="preserve"> cinq types</w:t>
      </w:r>
      <w:r w:rsidR="00BA2E08" w:rsidRPr="007E6CE8">
        <w:rPr>
          <w:lang w:val="fr-BE"/>
        </w:rPr>
        <w:t xml:space="preserve"> différents</w:t>
      </w:r>
      <w:r w:rsidRPr="007E6CE8">
        <w:rPr>
          <w:lang w:val="fr-BE"/>
        </w:rPr>
        <w:t> :</w:t>
      </w:r>
      <w:r w:rsidR="00B1268C" w:rsidRPr="007E6CE8">
        <w:rPr>
          <w:lang w:val="fr-BE"/>
        </w:rPr>
        <w:t xml:space="preserve"> </w:t>
      </w:r>
      <w:r w:rsidR="00BA2E08" w:rsidRPr="007E6CE8">
        <w:rPr>
          <w:lang w:val="fr-BE"/>
        </w:rPr>
        <w:t>Les initiatives et programmes PPP « structurés » et « </w:t>
      </w:r>
      <w:r w:rsidR="00D400A5" w:rsidRPr="007E6CE8">
        <w:rPr>
          <w:lang w:val="fr-BE"/>
        </w:rPr>
        <w:t>locaux</w:t>
      </w:r>
      <w:r w:rsidR="00BA2E08" w:rsidRPr="007E6CE8">
        <w:rPr>
          <w:lang w:val="fr-BE"/>
        </w:rPr>
        <w:t xml:space="preserve"> », (ii) le financement traditionnel des infrastructures à travers des prêts et des prises de participation, (iii) l’assistance technique </w:t>
      </w:r>
      <w:r w:rsidR="00D400A5" w:rsidRPr="007E6CE8">
        <w:rPr>
          <w:lang w:val="fr-BE"/>
        </w:rPr>
        <w:t>des</w:t>
      </w:r>
      <w:r w:rsidR="00BA2E08" w:rsidRPr="007E6CE8">
        <w:rPr>
          <w:lang w:val="fr-BE"/>
        </w:rPr>
        <w:t xml:space="preserve"> </w:t>
      </w:r>
      <w:r w:rsidR="001A3D4E" w:rsidRPr="007E6CE8">
        <w:rPr>
          <w:lang w:val="fr-BE"/>
        </w:rPr>
        <w:t>bailleur</w:t>
      </w:r>
      <w:r w:rsidR="00BA2E08" w:rsidRPr="007E6CE8">
        <w:rPr>
          <w:lang w:val="fr-BE"/>
        </w:rPr>
        <w:t xml:space="preserve">s aux gouvernements </w:t>
      </w:r>
      <w:r w:rsidR="002363DF" w:rsidRPr="007E6CE8">
        <w:rPr>
          <w:lang w:val="fr-BE"/>
        </w:rPr>
        <w:t>destinataires</w:t>
      </w:r>
      <w:r w:rsidR="00BA2E08" w:rsidRPr="007E6CE8">
        <w:rPr>
          <w:lang w:val="fr-BE"/>
        </w:rPr>
        <w:t xml:space="preserve"> pour </w:t>
      </w:r>
      <w:r w:rsidR="00D400A5" w:rsidRPr="007E6CE8">
        <w:rPr>
          <w:lang w:val="fr-BE"/>
        </w:rPr>
        <w:t xml:space="preserve">le </w:t>
      </w:r>
      <w:r w:rsidR="00BA2E08" w:rsidRPr="007E6CE8">
        <w:rPr>
          <w:lang w:val="fr-BE"/>
        </w:rPr>
        <w:t>renforce</w:t>
      </w:r>
      <w:r w:rsidR="00D400A5" w:rsidRPr="007E6CE8">
        <w:rPr>
          <w:lang w:val="fr-BE"/>
        </w:rPr>
        <w:t xml:space="preserve">ment des capacités </w:t>
      </w:r>
      <w:r w:rsidR="008F20CA" w:rsidRPr="007E6CE8">
        <w:rPr>
          <w:lang w:val="fr-BE"/>
        </w:rPr>
        <w:t xml:space="preserve">liées aux </w:t>
      </w:r>
      <w:r w:rsidR="00BA2E08" w:rsidRPr="007E6CE8">
        <w:rPr>
          <w:lang w:val="fr-BE"/>
        </w:rPr>
        <w:t xml:space="preserve">PPP et </w:t>
      </w:r>
      <w:r w:rsidR="008F20CA" w:rsidRPr="007E6CE8">
        <w:rPr>
          <w:lang w:val="fr-BE"/>
        </w:rPr>
        <w:t xml:space="preserve">aux </w:t>
      </w:r>
      <w:r w:rsidR="00BA2E08" w:rsidRPr="007E6CE8">
        <w:rPr>
          <w:lang w:val="fr-BE"/>
        </w:rPr>
        <w:t>inf</w:t>
      </w:r>
      <w:r w:rsidR="00B1451C" w:rsidRPr="007E6CE8">
        <w:rPr>
          <w:lang w:val="fr-BE"/>
        </w:rPr>
        <w:t>rastructures, (iv) l</w:t>
      </w:r>
      <w:r w:rsidR="00BA2E08" w:rsidRPr="007E6CE8">
        <w:rPr>
          <w:lang w:val="fr-BE"/>
        </w:rPr>
        <w:t>es « </w:t>
      </w:r>
      <w:r w:rsidR="008F20CA" w:rsidRPr="007E6CE8">
        <w:rPr>
          <w:lang w:val="fr-BE"/>
        </w:rPr>
        <w:t>partenariats</w:t>
      </w:r>
      <w:r w:rsidR="00BA2E08" w:rsidRPr="007E6CE8">
        <w:rPr>
          <w:lang w:val="fr-BE"/>
        </w:rPr>
        <w:t xml:space="preserve"> publi</w:t>
      </w:r>
      <w:r w:rsidR="008F20CA" w:rsidRPr="007E6CE8">
        <w:rPr>
          <w:lang w:val="fr-BE"/>
        </w:rPr>
        <w:t>c</w:t>
      </w:r>
      <w:r w:rsidR="00BA2E08" w:rsidRPr="007E6CE8">
        <w:rPr>
          <w:lang w:val="fr-BE"/>
        </w:rPr>
        <w:t>-privé » et le travail en réseau à l’échelle internationale</w:t>
      </w:r>
      <w:r w:rsidR="008F20CA" w:rsidRPr="007E6CE8">
        <w:rPr>
          <w:lang w:val="fr-BE"/>
        </w:rPr>
        <w:t xml:space="preserve"> et (v) l</w:t>
      </w:r>
      <w:r w:rsidR="00BA2E08" w:rsidRPr="007E6CE8">
        <w:rPr>
          <w:lang w:val="fr-BE"/>
        </w:rPr>
        <w:t xml:space="preserve">es activités « SPD plus </w:t>
      </w:r>
      <w:r w:rsidR="008F20CA" w:rsidRPr="007E6CE8">
        <w:rPr>
          <w:lang w:val="fr-BE"/>
        </w:rPr>
        <w:t>générales</w:t>
      </w:r>
      <w:r w:rsidR="00BA2E08" w:rsidRPr="007E6CE8">
        <w:rPr>
          <w:lang w:val="fr-BE"/>
        </w:rPr>
        <w:t> » (développement des capacités des PME, facilitation des échanges commerciaux, etc.)</w:t>
      </w:r>
      <w:r w:rsidR="00BA2E08" w:rsidRPr="007E6CE8">
        <w:rPr>
          <w:rStyle w:val="FootnoteReference"/>
          <w:lang w:val="fr-BE"/>
        </w:rPr>
        <w:footnoteReference w:id="1"/>
      </w:r>
      <w:r w:rsidR="00BA2E08" w:rsidRPr="007E6CE8">
        <w:rPr>
          <w:lang w:val="fr-BE"/>
        </w:rPr>
        <w:t>,</w:t>
      </w:r>
    </w:p>
    <w:p w:rsidR="00B1268C" w:rsidRPr="007E6CE8" w:rsidRDefault="00B1268C" w:rsidP="007462FA">
      <w:pPr>
        <w:jc w:val="both"/>
        <w:rPr>
          <w:lang w:val="fr-BE"/>
        </w:rPr>
      </w:pPr>
    </w:p>
    <w:p w:rsidR="00B1268C" w:rsidRPr="007E6CE8" w:rsidRDefault="00B1451C" w:rsidP="007462FA">
      <w:pPr>
        <w:jc w:val="both"/>
        <w:rPr>
          <w:szCs w:val="22"/>
          <w:lang w:val="fr-BE"/>
        </w:rPr>
      </w:pPr>
      <w:r w:rsidRPr="007E6CE8">
        <w:rPr>
          <w:lang w:val="fr-BE"/>
        </w:rPr>
        <w:t>S’agissant des Institutions de financement du développement spécifiquement, l’OCDE fait une distinction supplémentaire entre :</w:t>
      </w:r>
      <w:r w:rsidR="00B1268C" w:rsidRPr="007E6CE8">
        <w:rPr>
          <w:lang w:val="fr-BE"/>
        </w:rPr>
        <w:t xml:space="preserve"> </w:t>
      </w:r>
      <w:r w:rsidRPr="007E6CE8">
        <w:rPr>
          <w:lang w:val="fr-BE"/>
        </w:rPr>
        <w:t xml:space="preserve">Les prêts publics accordés à des projets du secteur privé (prêts privilégiés et prêts à court terme), (ii) </w:t>
      </w:r>
      <w:r w:rsidR="008E10C9" w:rsidRPr="007E6CE8">
        <w:rPr>
          <w:lang w:val="fr-BE"/>
        </w:rPr>
        <w:t xml:space="preserve">les </w:t>
      </w:r>
      <w:r w:rsidRPr="007E6CE8">
        <w:rPr>
          <w:lang w:val="fr-BE"/>
        </w:rPr>
        <w:t>participations publiques dans des projets du secteur privé (via des investissements de portefeuille, des investissements directs ou un fonds d’investissement privé</w:t>
      </w:r>
      <w:r w:rsidR="008E10C9" w:rsidRPr="007E6CE8">
        <w:rPr>
          <w:lang w:val="fr-BE"/>
        </w:rPr>
        <w:t xml:space="preserve">), (iii) les assurances et les garanties publiques sur certains types de risques liés aux investisseurs comme le </w:t>
      </w:r>
      <w:r w:rsidR="00E718F8" w:rsidRPr="007E6CE8">
        <w:rPr>
          <w:lang w:val="fr-BE"/>
        </w:rPr>
        <w:t>risque de crédit et la volatilité des taux de change (emprunts subordonnés, prêts basés sur le rendement, prêts convertibles, actions privilégiées, autres garanties) et (iv) les subventions (à travers les PPP et les bonifications d’intérêts sur dettes</w:t>
      </w:r>
      <w:r w:rsidR="008E10C9" w:rsidRPr="007E6CE8">
        <w:rPr>
          <w:lang w:val="fr-BE"/>
        </w:rPr>
        <w:t xml:space="preserve"> </w:t>
      </w:r>
      <w:r w:rsidR="00E718F8" w:rsidRPr="007E6CE8">
        <w:rPr>
          <w:lang w:val="fr-BE"/>
        </w:rPr>
        <w:t>du secteur privé) et l’assistance technique,</w:t>
      </w:r>
      <w:r w:rsidRPr="007E6CE8">
        <w:rPr>
          <w:lang w:val="fr-BE"/>
        </w:rPr>
        <w:t xml:space="preserve"> </w:t>
      </w:r>
    </w:p>
    <w:p w:rsidR="00B1268C" w:rsidRPr="007E6CE8" w:rsidRDefault="00C90AC0" w:rsidP="007462FA">
      <w:pPr>
        <w:jc w:val="both"/>
        <w:rPr>
          <w:rFonts w:cs="Arial"/>
          <w:szCs w:val="22"/>
          <w:lang w:val="fr-BE"/>
        </w:rPr>
      </w:pPr>
      <w:r w:rsidRPr="007E6CE8">
        <w:rPr>
          <w:rFonts w:cs="Arial"/>
          <w:szCs w:val="22"/>
          <w:lang w:val="fr-BE"/>
        </w:rPr>
        <w:br w:type="page"/>
      </w:r>
      <w:r w:rsidR="00E718F8" w:rsidRPr="007E6CE8">
        <w:rPr>
          <w:rFonts w:cs="Arial"/>
          <w:szCs w:val="22"/>
          <w:lang w:val="fr-BE"/>
        </w:rPr>
        <w:lastRenderedPageBreak/>
        <w:t>À la lumière de ce qui précède, nous pouvons identifier la typologie suivante pour la participation SPD :</w:t>
      </w:r>
    </w:p>
    <w:p w:rsidR="000D0CD5" w:rsidRPr="007E6CE8" w:rsidRDefault="00E718F8" w:rsidP="008D3287">
      <w:pPr>
        <w:pStyle w:val="Heading4"/>
        <w:rPr>
          <w:lang w:val="fr-BE"/>
        </w:rPr>
      </w:pPr>
      <w:r w:rsidRPr="007E6CE8">
        <w:rPr>
          <w:lang w:val="fr-BE"/>
        </w:rPr>
        <w:t>Tableau 2 : Catégories de participation SPD et types de relation contractuelle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373"/>
        <w:gridCol w:w="1373"/>
        <w:gridCol w:w="1373"/>
        <w:gridCol w:w="1373"/>
        <w:gridCol w:w="1374"/>
      </w:tblGrid>
      <w:tr w:rsidR="00B1268C" w:rsidRPr="00535135">
        <w:tc>
          <w:tcPr>
            <w:tcW w:w="2160" w:type="dxa"/>
          </w:tcPr>
          <w:p w:rsidR="00B1268C" w:rsidRPr="007E6CE8" w:rsidRDefault="00E718F8" w:rsidP="008D3287">
            <w:pPr>
              <w:tabs>
                <w:tab w:val="left" w:pos="1110"/>
              </w:tabs>
              <w:rPr>
                <w:sz w:val="20"/>
                <w:szCs w:val="20"/>
                <w:lang w:val="fr-BE"/>
              </w:rPr>
            </w:pPr>
            <w:r w:rsidRPr="007E6CE8">
              <w:rPr>
                <w:sz w:val="20"/>
                <w:szCs w:val="20"/>
                <w:lang w:val="fr-BE"/>
              </w:rPr>
              <w:t>Catégorie de participation&gt;</w:t>
            </w:r>
          </w:p>
          <w:p w:rsidR="000D0CD5" w:rsidRPr="007E6CE8" w:rsidRDefault="00E718F8" w:rsidP="008D3287">
            <w:pPr>
              <w:tabs>
                <w:tab w:val="left" w:pos="1110"/>
              </w:tabs>
              <w:rPr>
                <w:sz w:val="20"/>
                <w:szCs w:val="20"/>
                <w:lang w:val="fr-BE"/>
              </w:rPr>
            </w:pPr>
            <w:r w:rsidRPr="007E6CE8">
              <w:rPr>
                <w:sz w:val="20"/>
                <w:szCs w:val="20"/>
                <w:lang w:val="fr-BE"/>
              </w:rPr>
              <w:t>Type de relation contractuelle</w:t>
            </w:r>
          </w:p>
          <w:p w:rsidR="000D0CD5" w:rsidRPr="007E6CE8" w:rsidRDefault="00E718F8" w:rsidP="00342F8B">
            <w:pPr>
              <w:tabs>
                <w:tab w:val="left" w:pos="1110"/>
              </w:tabs>
              <w:rPr>
                <w:sz w:val="20"/>
                <w:szCs w:val="20"/>
                <w:lang w:val="fr-BE"/>
              </w:rPr>
            </w:pPr>
            <w:r w:rsidRPr="007E6CE8">
              <w:rPr>
                <w:sz w:val="20"/>
                <w:szCs w:val="20"/>
                <w:lang w:val="fr-BE"/>
              </w:rPr>
              <w:t>V</w:t>
            </w:r>
          </w:p>
        </w:tc>
        <w:tc>
          <w:tcPr>
            <w:tcW w:w="1373" w:type="dxa"/>
          </w:tcPr>
          <w:p w:rsidR="00B1268C" w:rsidRPr="007E6CE8" w:rsidRDefault="00E718F8" w:rsidP="00342F8B">
            <w:pPr>
              <w:tabs>
                <w:tab w:val="left" w:pos="1110"/>
              </w:tabs>
              <w:rPr>
                <w:sz w:val="20"/>
                <w:szCs w:val="20"/>
                <w:lang w:val="fr-BE"/>
              </w:rPr>
            </w:pPr>
            <w:r w:rsidRPr="007E6CE8">
              <w:rPr>
                <w:sz w:val="20"/>
                <w:szCs w:val="20"/>
                <w:lang w:val="fr-BE"/>
              </w:rPr>
              <w:t>Initiative RSE philanthropique</w:t>
            </w:r>
          </w:p>
        </w:tc>
        <w:tc>
          <w:tcPr>
            <w:tcW w:w="1373" w:type="dxa"/>
          </w:tcPr>
          <w:p w:rsidR="00B1268C" w:rsidRPr="007E6CE8" w:rsidRDefault="00E718F8" w:rsidP="00342F8B">
            <w:pPr>
              <w:tabs>
                <w:tab w:val="left" w:pos="1110"/>
              </w:tabs>
              <w:rPr>
                <w:sz w:val="20"/>
                <w:szCs w:val="20"/>
                <w:lang w:val="fr-BE"/>
              </w:rPr>
            </w:pPr>
            <w:r w:rsidRPr="007E6CE8">
              <w:rPr>
                <w:sz w:val="20"/>
                <w:szCs w:val="20"/>
                <w:lang w:val="fr-BE"/>
              </w:rPr>
              <w:t>Projet privé à but lucratif</w:t>
            </w:r>
          </w:p>
        </w:tc>
        <w:tc>
          <w:tcPr>
            <w:tcW w:w="1373" w:type="dxa"/>
          </w:tcPr>
          <w:p w:rsidR="00B1268C" w:rsidRPr="007E6CE8" w:rsidRDefault="00E718F8" w:rsidP="00342F8B">
            <w:pPr>
              <w:tabs>
                <w:tab w:val="left" w:pos="1110"/>
              </w:tabs>
              <w:rPr>
                <w:sz w:val="20"/>
                <w:szCs w:val="20"/>
                <w:lang w:val="fr-BE"/>
              </w:rPr>
            </w:pPr>
            <w:r w:rsidRPr="007E6CE8">
              <w:rPr>
                <w:sz w:val="20"/>
                <w:szCs w:val="20"/>
                <w:lang w:val="fr-BE"/>
              </w:rPr>
              <w:t>Partenariat public-privé</w:t>
            </w:r>
          </w:p>
        </w:tc>
        <w:tc>
          <w:tcPr>
            <w:tcW w:w="1373" w:type="dxa"/>
          </w:tcPr>
          <w:p w:rsidR="00B1268C" w:rsidRPr="007E6CE8" w:rsidRDefault="00E718F8" w:rsidP="00342F8B">
            <w:pPr>
              <w:tabs>
                <w:tab w:val="left" w:pos="1110"/>
              </w:tabs>
              <w:rPr>
                <w:sz w:val="20"/>
                <w:szCs w:val="20"/>
                <w:lang w:val="fr-BE"/>
              </w:rPr>
            </w:pPr>
            <w:r w:rsidRPr="007E6CE8">
              <w:rPr>
                <w:sz w:val="20"/>
                <w:szCs w:val="20"/>
                <w:lang w:val="fr-BE"/>
              </w:rPr>
              <w:t xml:space="preserve">Marché public, y </w:t>
            </w:r>
            <w:proofErr w:type="spellStart"/>
            <w:r w:rsidRPr="007E6CE8">
              <w:rPr>
                <w:sz w:val="20"/>
                <w:szCs w:val="20"/>
                <w:lang w:val="fr-BE"/>
              </w:rPr>
              <w:t>comp</w:t>
            </w:r>
            <w:proofErr w:type="spellEnd"/>
            <w:r w:rsidRPr="007E6CE8">
              <w:rPr>
                <w:sz w:val="20"/>
                <w:szCs w:val="20"/>
                <w:lang w:val="fr-BE"/>
              </w:rPr>
              <w:t>. projets APD</w:t>
            </w:r>
          </w:p>
        </w:tc>
        <w:tc>
          <w:tcPr>
            <w:tcW w:w="1374" w:type="dxa"/>
          </w:tcPr>
          <w:p w:rsidR="00B1268C" w:rsidRPr="007E6CE8" w:rsidRDefault="00E718F8" w:rsidP="00342F8B">
            <w:pPr>
              <w:tabs>
                <w:tab w:val="left" w:pos="1110"/>
              </w:tabs>
              <w:rPr>
                <w:sz w:val="20"/>
                <w:szCs w:val="20"/>
                <w:lang w:val="fr-BE"/>
              </w:rPr>
            </w:pPr>
            <w:r w:rsidRPr="007E6CE8">
              <w:rPr>
                <w:sz w:val="20"/>
                <w:szCs w:val="20"/>
                <w:lang w:val="fr-BE"/>
              </w:rPr>
              <w:t>Travail en réseau, normalisation et plaidoyer politique</w:t>
            </w:r>
          </w:p>
        </w:tc>
      </w:tr>
      <w:tr w:rsidR="00B1268C" w:rsidRPr="007E6CE8">
        <w:tc>
          <w:tcPr>
            <w:tcW w:w="2160" w:type="dxa"/>
          </w:tcPr>
          <w:p w:rsidR="00B1268C" w:rsidRPr="007E6CE8" w:rsidRDefault="00E718F8" w:rsidP="00342F8B">
            <w:pPr>
              <w:tabs>
                <w:tab w:val="left" w:pos="1110"/>
              </w:tabs>
              <w:rPr>
                <w:sz w:val="20"/>
                <w:szCs w:val="20"/>
                <w:lang w:val="fr-BE"/>
              </w:rPr>
            </w:pPr>
            <w:r w:rsidRPr="007E6CE8">
              <w:rPr>
                <w:sz w:val="20"/>
                <w:szCs w:val="20"/>
                <w:lang w:val="fr-BE"/>
              </w:rPr>
              <w:t>Subventions</w:t>
            </w:r>
          </w:p>
        </w:tc>
        <w:tc>
          <w:tcPr>
            <w:tcW w:w="1373" w:type="dxa"/>
          </w:tcPr>
          <w:p w:rsidR="00B1268C" w:rsidRPr="007E6CE8" w:rsidRDefault="00E718F8" w:rsidP="00342F8B">
            <w:pPr>
              <w:tabs>
                <w:tab w:val="left" w:pos="1110"/>
              </w:tabs>
              <w:jc w:val="both"/>
              <w:rPr>
                <w:sz w:val="20"/>
                <w:szCs w:val="20"/>
                <w:lang w:val="fr-BE"/>
              </w:rPr>
            </w:pPr>
            <w:r w:rsidRPr="007E6CE8">
              <w:rPr>
                <w:sz w:val="20"/>
                <w:szCs w:val="20"/>
                <w:lang w:val="fr-BE"/>
              </w:rPr>
              <w:t>X</w:t>
            </w:r>
          </w:p>
        </w:tc>
        <w:tc>
          <w:tcPr>
            <w:tcW w:w="1373" w:type="dxa"/>
          </w:tcPr>
          <w:p w:rsidR="00B1268C" w:rsidRPr="007E6CE8" w:rsidRDefault="00E718F8" w:rsidP="00342F8B">
            <w:pPr>
              <w:tabs>
                <w:tab w:val="left" w:pos="1110"/>
              </w:tabs>
              <w:jc w:val="both"/>
              <w:rPr>
                <w:sz w:val="20"/>
                <w:szCs w:val="20"/>
                <w:lang w:val="fr-BE"/>
              </w:rPr>
            </w:pPr>
            <w:r w:rsidRPr="007E6CE8">
              <w:rPr>
                <w:sz w:val="20"/>
                <w:szCs w:val="20"/>
                <w:lang w:val="fr-BE"/>
              </w:rPr>
              <w:t>X</w:t>
            </w:r>
          </w:p>
        </w:tc>
        <w:tc>
          <w:tcPr>
            <w:tcW w:w="1373" w:type="dxa"/>
          </w:tcPr>
          <w:p w:rsidR="00B1268C" w:rsidRPr="007E6CE8" w:rsidRDefault="00E718F8" w:rsidP="00342F8B">
            <w:pPr>
              <w:tabs>
                <w:tab w:val="left" w:pos="1110"/>
              </w:tabs>
              <w:jc w:val="both"/>
              <w:rPr>
                <w:sz w:val="20"/>
                <w:szCs w:val="20"/>
                <w:lang w:val="fr-BE"/>
              </w:rPr>
            </w:pPr>
            <w:r w:rsidRPr="007E6CE8">
              <w:rPr>
                <w:sz w:val="20"/>
                <w:szCs w:val="20"/>
                <w:lang w:val="fr-BE"/>
              </w:rPr>
              <w:t>X</w:t>
            </w:r>
          </w:p>
        </w:tc>
        <w:tc>
          <w:tcPr>
            <w:tcW w:w="1373" w:type="dxa"/>
          </w:tcPr>
          <w:p w:rsidR="00B1268C" w:rsidRPr="007E6CE8" w:rsidRDefault="00E718F8" w:rsidP="00342F8B">
            <w:pPr>
              <w:tabs>
                <w:tab w:val="left" w:pos="1110"/>
              </w:tabs>
              <w:jc w:val="both"/>
              <w:rPr>
                <w:sz w:val="20"/>
                <w:szCs w:val="20"/>
                <w:lang w:val="fr-BE"/>
              </w:rPr>
            </w:pPr>
            <w:r w:rsidRPr="007E6CE8">
              <w:rPr>
                <w:sz w:val="20"/>
                <w:szCs w:val="20"/>
                <w:lang w:val="fr-BE"/>
              </w:rPr>
              <w:t>X</w:t>
            </w:r>
          </w:p>
        </w:tc>
        <w:tc>
          <w:tcPr>
            <w:tcW w:w="1374" w:type="dxa"/>
          </w:tcPr>
          <w:p w:rsidR="00B1268C" w:rsidRPr="007E6CE8" w:rsidRDefault="00E718F8" w:rsidP="00342F8B">
            <w:pPr>
              <w:tabs>
                <w:tab w:val="left" w:pos="1110"/>
              </w:tabs>
              <w:jc w:val="both"/>
              <w:rPr>
                <w:sz w:val="20"/>
                <w:szCs w:val="20"/>
                <w:lang w:val="fr-BE"/>
              </w:rPr>
            </w:pPr>
            <w:r w:rsidRPr="007E6CE8">
              <w:rPr>
                <w:sz w:val="20"/>
                <w:szCs w:val="20"/>
                <w:lang w:val="fr-BE"/>
              </w:rPr>
              <w:t>X</w:t>
            </w:r>
          </w:p>
        </w:tc>
      </w:tr>
      <w:tr w:rsidR="00B1268C" w:rsidRPr="007E6CE8">
        <w:tc>
          <w:tcPr>
            <w:tcW w:w="2160" w:type="dxa"/>
          </w:tcPr>
          <w:p w:rsidR="00B1268C" w:rsidRPr="007E6CE8" w:rsidRDefault="009F13E1" w:rsidP="00342F8B">
            <w:pPr>
              <w:tabs>
                <w:tab w:val="left" w:pos="1110"/>
              </w:tabs>
              <w:rPr>
                <w:sz w:val="20"/>
                <w:szCs w:val="20"/>
                <w:lang w:val="fr-BE"/>
              </w:rPr>
            </w:pPr>
            <w:r w:rsidRPr="007E6CE8">
              <w:rPr>
                <w:sz w:val="20"/>
                <w:szCs w:val="20"/>
                <w:lang w:val="fr-BE"/>
              </w:rPr>
              <w:t>Prêts publics</w:t>
            </w:r>
          </w:p>
        </w:tc>
        <w:tc>
          <w:tcPr>
            <w:tcW w:w="1373" w:type="dxa"/>
          </w:tcPr>
          <w:p w:rsidR="00B1268C" w:rsidRPr="007E6CE8" w:rsidRDefault="00B1268C" w:rsidP="007462FA">
            <w:pPr>
              <w:tabs>
                <w:tab w:val="left" w:pos="1110"/>
              </w:tabs>
              <w:jc w:val="both"/>
              <w:rPr>
                <w:rFonts w:ascii="Arial" w:hAnsi="Arial" w:cs="Arial"/>
                <w:sz w:val="20"/>
                <w:szCs w:val="20"/>
                <w:lang w:val="fr-BE"/>
              </w:rPr>
            </w:pPr>
          </w:p>
        </w:tc>
        <w:tc>
          <w:tcPr>
            <w:tcW w:w="1373" w:type="dxa"/>
          </w:tcPr>
          <w:p w:rsidR="00B1268C" w:rsidRPr="007E6CE8" w:rsidRDefault="009F13E1" w:rsidP="00342F8B">
            <w:pPr>
              <w:tabs>
                <w:tab w:val="left" w:pos="1110"/>
              </w:tabs>
              <w:jc w:val="both"/>
              <w:rPr>
                <w:sz w:val="20"/>
                <w:szCs w:val="20"/>
                <w:lang w:val="fr-BE"/>
              </w:rPr>
            </w:pPr>
            <w:r w:rsidRPr="007E6CE8">
              <w:rPr>
                <w:sz w:val="20"/>
                <w:szCs w:val="20"/>
                <w:lang w:val="fr-BE"/>
              </w:rPr>
              <w:t>X</w:t>
            </w:r>
          </w:p>
        </w:tc>
        <w:tc>
          <w:tcPr>
            <w:tcW w:w="1373" w:type="dxa"/>
          </w:tcPr>
          <w:p w:rsidR="00B1268C" w:rsidRPr="007E6CE8" w:rsidRDefault="009F13E1" w:rsidP="00342F8B">
            <w:pPr>
              <w:tabs>
                <w:tab w:val="left" w:pos="1110"/>
              </w:tabs>
              <w:jc w:val="both"/>
              <w:rPr>
                <w:sz w:val="20"/>
                <w:szCs w:val="20"/>
                <w:lang w:val="fr-BE"/>
              </w:rPr>
            </w:pPr>
            <w:r w:rsidRPr="007E6CE8">
              <w:rPr>
                <w:sz w:val="20"/>
                <w:szCs w:val="20"/>
                <w:lang w:val="fr-BE"/>
              </w:rPr>
              <w:t>X</w:t>
            </w:r>
          </w:p>
        </w:tc>
        <w:tc>
          <w:tcPr>
            <w:tcW w:w="1373" w:type="dxa"/>
          </w:tcPr>
          <w:p w:rsidR="00B1268C" w:rsidRPr="007E6CE8" w:rsidRDefault="00B1268C" w:rsidP="007462FA">
            <w:pPr>
              <w:tabs>
                <w:tab w:val="left" w:pos="1110"/>
              </w:tabs>
              <w:jc w:val="both"/>
              <w:rPr>
                <w:rFonts w:ascii="Arial" w:hAnsi="Arial" w:cs="Arial"/>
                <w:sz w:val="20"/>
                <w:szCs w:val="20"/>
                <w:lang w:val="fr-BE"/>
              </w:rPr>
            </w:pPr>
          </w:p>
        </w:tc>
        <w:tc>
          <w:tcPr>
            <w:tcW w:w="1374" w:type="dxa"/>
          </w:tcPr>
          <w:p w:rsidR="00B1268C" w:rsidRPr="007E6CE8" w:rsidRDefault="00B1268C" w:rsidP="007462FA">
            <w:pPr>
              <w:tabs>
                <w:tab w:val="left" w:pos="1110"/>
              </w:tabs>
              <w:jc w:val="both"/>
              <w:rPr>
                <w:rFonts w:ascii="Arial" w:hAnsi="Arial" w:cs="Arial"/>
                <w:sz w:val="20"/>
                <w:szCs w:val="20"/>
                <w:lang w:val="fr-BE"/>
              </w:rPr>
            </w:pPr>
          </w:p>
        </w:tc>
      </w:tr>
      <w:tr w:rsidR="00B1268C" w:rsidRPr="007E6CE8">
        <w:tc>
          <w:tcPr>
            <w:tcW w:w="2160" w:type="dxa"/>
          </w:tcPr>
          <w:p w:rsidR="00B1268C" w:rsidRPr="007E6CE8" w:rsidRDefault="009F13E1" w:rsidP="00342F8B">
            <w:pPr>
              <w:tabs>
                <w:tab w:val="left" w:pos="1110"/>
              </w:tabs>
              <w:rPr>
                <w:sz w:val="20"/>
                <w:szCs w:val="20"/>
                <w:lang w:val="fr-BE"/>
              </w:rPr>
            </w:pPr>
            <w:r w:rsidRPr="007E6CE8">
              <w:rPr>
                <w:sz w:val="20"/>
                <w:szCs w:val="20"/>
                <w:lang w:val="fr-BE"/>
              </w:rPr>
              <w:t>Participation publique</w:t>
            </w:r>
          </w:p>
        </w:tc>
        <w:tc>
          <w:tcPr>
            <w:tcW w:w="1373" w:type="dxa"/>
          </w:tcPr>
          <w:p w:rsidR="00B1268C" w:rsidRPr="007E6CE8" w:rsidRDefault="00B1268C" w:rsidP="007462FA">
            <w:pPr>
              <w:tabs>
                <w:tab w:val="left" w:pos="1110"/>
              </w:tabs>
              <w:jc w:val="both"/>
              <w:rPr>
                <w:rFonts w:ascii="Arial" w:hAnsi="Arial" w:cs="Arial"/>
                <w:sz w:val="20"/>
                <w:szCs w:val="20"/>
                <w:lang w:val="fr-BE"/>
              </w:rPr>
            </w:pPr>
          </w:p>
        </w:tc>
        <w:tc>
          <w:tcPr>
            <w:tcW w:w="1373" w:type="dxa"/>
          </w:tcPr>
          <w:p w:rsidR="00B1268C" w:rsidRPr="007E6CE8" w:rsidRDefault="009F13E1" w:rsidP="00342F8B">
            <w:pPr>
              <w:tabs>
                <w:tab w:val="left" w:pos="1110"/>
              </w:tabs>
              <w:jc w:val="both"/>
              <w:rPr>
                <w:sz w:val="20"/>
                <w:szCs w:val="20"/>
                <w:lang w:val="fr-BE"/>
              </w:rPr>
            </w:pPr>
            <w:r w:rsidRPr="007E6CE8">
              <w:rPr>
                <w:sz w:val="20"/>
                <w:szCs w:val="20"/>
                <w:lang w:val="fr-BE"/>
              </w:rPr>
              <w:t>X</w:t>
            </w:r>
          </w:p>
        </w:tc>
        <w:tc>
          <w:tcPr>
            <w:tcW w:w="1373" w:type="dxa"/>
          </w:tcPr>
          <w:p w:rsidR="00B1268C" w:rsidRPr="007E6CE8" w:rsidRDefault="009F13E1" w:rsidP="00342F8B">
            <w:pPr>
              <w:tabs>
                <w:tab w:val="left" w:pos="1110"/>
              </w:tabs>
              <w:jc w:val="both"/>
              <w:rPr>
                <w:sz w:val="20"/>
                <w:szCs w:val="20"/>
                <w:lang w:val="fr-BE"/>
              </w:rPr>
            </w:pPr>
            <w:r w:rsidRPr="007E6CE8">
              <w:rPr>
                <w:sz w:val="20"/>
                <w:szCs w:val="20"/>
                <w:lang w:val="fr-BE"/>
              </w:rPr>
              <w:t>X</w:t>
            </w:r>
          </w:p>
        </w:tc>
        <w:tc>
          <w:tcPr>
            <w:tcW w:w="1373" w:type="dxa"/>
          </w:tcPr>
          <w:p w:rsidR="00B1268C" w:rsidRPr="007E6CE8" w:rsidRDefault="00B1268C" w:rsidP="007462FA">
            <w:pPr>
              <w:tabs>
                <w:tab w:val="left" w:pos="1110"/>
              </w:tabs>
              <w:jc w:val="both"/>
              <w:rPr>
                <w:rFonts w:ascii="Arial" w:hAnsi="Arial" w:cs="Arial"/>
                <w:sz w:val="20"/>
                <w:szCs w:val="20"/>
                <w:lang w:val="fr-BE"/>
              </w:rPr>
            </w:pPr>
          </w:p>
        </w:tc>
        <w:tc>
          <w:tcPr>
            <w:tcW w:w="1374" w:type="dxa"/>
          </w:tcPr>
          <w:p w:rsidR="00B1268C" w:rsidRPr="007E6CE8" w:rsidRDefault="00B1268C" w:rsidP="007462FA">
            <w:pPr>
              <w:tabs>
                <w:tab w:val="left" w:pos="1110"/>
              </w:tabs>
              <w:jc w:val="both"/>
              <w:rPr>
                <w:rFonts w:ascii="Arial" w:hAnsi="Arial" w:cs="Arial"/>
                <w:sz w:val="20"/>
                <w:szCs w:val="20"/>
                <w:lang w:val="fr-BE"/>
              </w:rPr>
            </w:pPr>
          </w:p>
        </w:tc>
      </w:tr>
      <w:tr w:rsidR="00B1268C" w:rsidRPr="007E6CE8">
        <w:tc>
          <w:tcPr>
            <w:tcW w:w="2160" w:type="dxa"/>
          </w:tcPr>
          <w:p w:rsidR="00B1268C" w:rsidRPr="007E6CE8" w:rsidRDefault="009F13E1" w:rsidP="00342F8B">
            <w:pPr>
              <w:tabs>
                <w:tab w:val="left" w:pos="1110"/>
              </w:tabs>
              <w:rPr>
                <w:sz w:val="20"/>
                <w:szCs w:val="20"/>
                <w:lang w:val="fr-BE"/>
              </w:rPr>
            </w:pPr>
            <w:r w:rsidRPr="007E6CE8">
              <w:rPr>
                <w:sz w:val="20"/>
                <w:szCs w:val="20"/>
                <w:lang w:val="fr-BE"/>
              </w:rPr>
              <w:t>Assurance et garanties</w:t>
            </w:r>
          </w:p>
        </w:tc>
        <w:tc>
          <w:tcPr>
            <w:tcW w:w="1373" w:type="dxa"/>
          </w:tcPr>
          <w:p w:rsidR="00B1268C" w:rsidRPr="007E6CE8" w:rsidRDefault="00B1268C" w:rsidP="007462FA">
            <w:pPr>
              <w:tabs>
                <w:tab w:val="left" w:pos="1110"/>
              </w:tabs>
              <w:jc w:val="both"/>
              <w:rPr>
                <w:rFonts w:ascii="Arial" w:hAnsi="Arial" w:cs="Arial"/>
                <w:sz w:val="20"/>
                <w:szCs w:val="20"/>
                <w:lang w:val="fr-BE"/>
              </w:rPr>
            </w:pPr>
          </w:p>
        </w:tc>
        <w:tc>
          <w:tcPr>
            <w:tcW w:w="1373" w:type="dxa"/>
          </w:tcPr>
          <w:p w:rsidR="00B1268C" w:rsidRPr="007E6CE8" w:rsidRDefault="009F13E1" w:rsidP="00342F8B">
            <w:pPr>
              <w:tabs>
                <w:tab w:val="left" w:pos="1110"/>
              </w:tabs>
              <w:jc w:val="both"/>
              <w:rPr>
                <w:sz w:val="20"/>
                <w:szCs w:val="20"/>
                <w:lang w:val="fr-BE"/>
              </w:rPr>
            </w:pPr>
            <w:r w:rsidRPr="007E6CE8">
              <w:rPr>
                <w:sz w:val="20"/>
                <w:szCs w:val="20"/>
                <w:lang w:val="fr-BE"/>
              </w:rPr>
              <w:t>X</w:t>
            </w:r>
          </w:p>
        </w:tc>
        <w:tc>
          <w:tcPr>
            <w:tcW w:w="1373" w:type="dxa"/>
          </w:tcPr>
          <w:p w:rsidR="00B1268C" w:rsidRPr="007E6CE8" w:rsidRDefault="009F13E1" w:rsidP="00342F8B">
            <w:pPr>
              <w:tabs>
                <w:tab w:val="left" w:pos="1110"/>
              </w:tabs>
              <w:jc w:val="both"/>
              <w:rPr>
                <w:sz w:val="20"/>
                <w:szCs w:val="20"/>
                <w:lang w:val="fr-BE"/>
              </w:rPr>
            </w:pPr>
            <w:r w:rsidRPr="007E6CE8">
              <w:rPr>
                <w:sz w:val="20"/>
                <w:szCs w:val="20"/>
                <w:lang w:val="fr-BE"/>
              </w:rPr>
              <w:t>X</w:t>
            </w:r>
          </w:p>
        </w:tc>
        <w:tc>
          <w:tcPr>
            <w:tcW w:w="1373" w:type="dxa"/>
          </w:tcPr>
          <w:p w:rsidR="00B1268C" w:rsidRPr="007E6CE8" w:rsidRDefault="00B1268C" w:rsidP="007462FA">
            <w:pPr>
              <w:tabs>
                <w:tab w:val="left" w:pos="1110"/>
              </w:tabs>
              <w:jc w:val="both"/>
              <w:rPr>
                <w:rFonts w:ascii="Arial" w:hAnsi="Arial" w:cs="Arial"/>
                <w:sz w:val="20"/>
                <w:szCs w:val="20"/>
                <w:lang w:val="fr-BE"/>
              </w:rPr>
            </w:pPr>
          </w:p>
        </w:tc>
        <w:tc>
          <w:tcPr>
            <w:tcW w:w="1374" w:type="dxa"/>
          </w:tcPr>
          <w:p w:rsidR="00B1268C" w:rsidRPr="007E6CE8" w:rsidRDefault="00B1268C" w:rsidP="007462FA">
            <w:pPr>
              <w:tabs>
                <w:tab w:val="left" w:pos="1110"/>
              </w:tabs>
              <w:jc w:val="both"/>
              <w:rPr>
                <w:rFonts w:ascii="Arial" w:hAnsi="Arial" w:cs="Arial"/>
                <w:sz w:val="20"/>
                <w:szCs w:val="20"/>
                <w:lang w:val="fr-BE"/>
              </w:rPr>
            </w:pPr>
          </w:p>
        </w:tc>
      </w:tr>
    </w:tbl>
    <w:p w:rsidR="00B1268C" w:rsidRPr="007E6CE8" w:rsidRDefault="009F13E1" w:rsidP="007462FA">
      <w:pPr>
        <w:tabs>
          <w:tab w:val="left" w:pos="1110"/>
        </w:tabs>
        <w:jc w:val="both"/>
        <w:rPr>
          <w:rFonts w:ascii="Arial" w:hAnsi="Arial" w:cs="Arial"/>
          <w:sz w:val="18"/>
          <w:szCs w:val="18"/>
          <w:lang w:val="fr-BE"/>
        </w:rPr>
      </w:pPr>
      <w:r w:rsidRPr="007E6CE8">
        <w:rPr>
          <w:rFonts w:ascii="Arial" w:hAnsi="Arial" w:cs="Arial"/>
          <w:sz w:val="18"/>
          <w:szCs w:val="18"/>
          <w:lang w:val="fr-BE"/>
        </w:rPr>
        <w:t>Source :</w:t>
      </w:r>
      <w:r w:rsidR="00B1268C" w:rsidRPr="007E6CE8">
        <w:rPr>
          <w:rFonts w:ascii="Arial" w:hAnsi="Arial" w:cs="Arial"/>
          <w:sz w:val="18"/>
          <w:szCs w:val="18"/>
          <w:lang w:val="fr-BE"/>
        </w:rPr>
        <w:t xml:space="preserve"> </w:t>
      </w:r>
      <w:r w:rsidRPr="007E6CE8">
        <w:rPr>
          <w:rFonts w:ascii="Arial" w:hAnsi="Arial" w:cs="Arial"/>
          <w:sz w:val="18"/>
          <w:szCs w:val="18"/>
          <w:lang w:val="fr-BE"/>
        </w:rPr>
        <w:t xml:space="preserve">OCDE et </w:t>
      </w:r>
      <w:proofErr w:type="spellStart"/>
      <w:r w:rsidRPr="007E6CE8">
        <w:rPr>
          <w:rFonts w:ascii="Arial" w:hAnsi="Arial" w:cs="Arial"/>
          <w:sz w:val="18"/>
          <w:szCs w:val="18"/>
          <w:lang w:val="fr-BE"/>
        </w:rPr>
        <w:t>RoA</w:t>
      </w:r>
      <w:proofErr w:type="spellEnd"/>
      <w:r w:rsidRPr="007E6CE8">
        <w:rPr>
          <w:rFonts w:ascii="Arial" w:hAnsi="Arial" w:cs="Arial"/>
          <w:sz w:val="18"/>
          <w:szCs w:val="18"/>
          <w:lang w:val="fr-BE"/>
        </w:rPr>
        <w:t xml:space="preserve"> 2012</w:t>
      </w:r>
    </w:p>
    <w:p w:rsidR="00B1268C" w:rsidRPr="007E6CE8" w:rsidRDefault="00B1268C" w:rsidP="007462FA">
      <w:pPr>
        <w:jc w:val="both"/>
        <w:rPr>
          <w:rFonts w:ascii="Arial" w:hAnsi="Arial" w:cs="Arial"/>
          <w:sz w:val="20"/>
          <w:szCs w:val="20"/>
          <w:lang w:val="fr-BE"/>
        </w:rPr>
      </w:pPr>
    </w:p>
    <w:p w:rsidR="00B1268C" w:rsidRPr="007E6CE8" w:rsidRDefault="00057B11" w:rsidP="007462FA">
      <w:pPr>
        <w:jc w:val="both"/>
        <w:rPr>
          <w:lang w:val="fr-BE"/>
        </w:rPr>
      </w:pPr>
      <w:r w:rsidRPr="007E6CE8">
        <w:rPr>
          <w:lang w:val="fr-BE"/>
        </w:rPr>
        <w:t xml:space="preserve">Le type de relation entre les parties publique et privée dans le cadre d’un projet SPD est important du point de vue syndical car il déterminera quelle sera la portée de l’influence, voire du contrôle effectif ou, du moins, de l’intendance de la partie publique dans le cadre du projet et par-là, qui porte les </w:t>
      </w:r>
      <w:r w:rsidR="009725DF" w:rsidRPr="007E6CE8">
        <w:rPr>
          <w:lang w:val="fr-BE"/>
        </w:rPr>
        <w:t>attributions</w:t>
      </w:r>
      <w:r w:rsidRPr="007E6CE8">
        <w:rPr>
          <w:lang w:val="fr-BE"/>
        </w:rPr>
        <w:t xml:space="preserve"> </w:t>
      </w:r>
      <w:r w:rsidR="009725DF" w:rsidRPr="007E6CE8">
        <w:rPr>
          <w:lang w:val="fr-BE"/>
        </w:rPr>
        <w:t>d</w:t>
      </w:r>
      <w:r w:rsidRPr="007E6CE8">
        <w:rPr>
          <w:lang w:val="fr-BE"/>
        </w:rPr>
        <w:t>’employeur. Le rôle et l’influence de la partie publique pourraient, par exemple, être plus importants si celle-ci intervient en tant qu’actionnaire ou client (comme dans le cas de</w:t>
      </w:r>
      <w:r w:rsidR="00A7179D" w:rsidRPr="007E6CE8">
        <w:rPr>
          <w:lang w:val="fr-BE"/>
        </w:rPr>
        <w:t>s prises de participation et de la passation de</w:t>
      </w:r>
      <w:r w:rsidRPr="007E6CE8">
        <w:rPr>
          <w:lang w:val="fr-BE"/>
        </w:rPr>
        <w:t xml:space="preserve"> marchés publics</w:t>
      </w:r>
      <w:r w:rsidR="009725DF" w:rsidRPr="007E6CE8">
        <w:rPr>
          <w:lang w:val="fr-BE"/>
        </w:rPr>
        <w:t>,</w:t>
      </w:r>
      <w:r w:rsidRPr="007E6CE8">
        <w:rPr>
          <w:lang w:val="fr-BE"/>
        </w:rPr>
        <w:t xml:space="preserve"> et théoriquement aussi des PPP) que si elle intervient en qualité d’assureur ou de créancier</w:t>
      </w:r>
      <w:r w:rsidR="009725DF" w:rsidRPr="007E6CE8">
        <w:rPr>
          <w:lang w:val="fr-BE"/>
        </w:rPr>
        <w:t xml:space="preserve">. Toutefois, l’influence du </w:t>
      </w:r>
      <w:r w:rsidR="001A3D4E" w:rsidRPr="007E6CE8">
        <w:rPr>
          <w:lang w:val="fr-BE"/>
        </w:rPr>
        <w:t>bailleur</w:t>
      </w:r>
      <w:r w:rsidR="009725DF" w:rsidRPr="007E6CE8">
        <w:rPr>
          <w:lang w:val="fr-BE"/>
        </w:rPr>
        <w:t xml:space="preserve"> dépendra d’autres facteurs tels que les critères d’éligibilité pour l’apport d’aide publique à un projet privé, y compris les sauvegardes sociales et environnementales.</w:t>
      </w:r>
      <w:r w:rsidR="00844E82"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9725DF" w:rsidP="007462FA">
      <w:pPr>
        <w:jc w:val="both"/>
        <w:rPr>
          <w:lang w:val="fr-BE"/>
        </w:rPr>
      </w:pPr>
      <w:r w:rsidRPr="007E6CE8">
        <w:rPr>
          <w:lang w:val="fr-BE"/>
        </w:rPr>
        <w:t>Nous pouvons identifier huit catégories d’initiatives du secteur privé dans le développement selon le rôle ou la fonction de la partie publique (</w:t>
      </w:r>
      <w:r w:rsidR="001A3D4E" w:rsidRPr="007E6CE8">
        <w:rPr>
          <w:lang w:val="fr-BE"/>
        </w:rPr>
        <w:t>bailleur</w:t>
      </w:r>
      <w:r w:rsidRPr="007E6CE8">
        <w:rPr>
          <w:lang w:val="fr-BE"/>
        </w:rPr>
        <w:t>, créancier, actionnaire, client ou assureur) et de la partie privée (</w:t>
      </w:r>
      <w:r w:rsidR="00154FAB" w:rsidRPr="007E6CE8">
        <w:rPr>
          <w:lang w:val="fr-BE"/>
        </w:rPr>
        <w:t xml:space="preserve">opérateur d’un projet à but lucratif, sous-traitant dans le cadre de travaux publics, </w:t>
      </w:r>
      <w:r w:rsidR="002363DF" w:rsidRPr="007E6CE8">
        <w:rPr>
          <w:lang w:val="fr-BE"/>
        </w:rPr>
        <w:t>bénéficiaire</w:t>
      </w:r>
      <w:r w:rsidR="009067F5" w:rsidRPr="007E6CE8">
        <w:rPr>
          <w:lang w:val="fr-BE"/>
        </w:rPr>
        <w:t xml:space="preserve"> d'avantages non commerciaux).</w:t>
      </w:r>
    </w:p>
    <w:p w:rsidR="009203BF" w:rsidRPr="007E6CE8" w:rsidRDefault="00154FAB" w:rsidP="008D3287">
      <w:pPr>
        <w:pStyle w:val="Heading4"/>
        <w:rPr>
          <w:lang w:val="fr-BE"/>
        </w:rPr>
      </w:pPr>
      <w:r w:rsidRPr="007E6CE8">
        <w:rPr>
          <w:lang w:val="fr-BE"/>
        </w:rPr>
        <w:t>Tableau 3 : Typologie des initiatives</w:t>
      </w:r>
    </w:p>
    <w:tbl>
      <w:tblPr>
        <w:tblW w:w="8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1324"/>
        <w:gridCol w:w="1325"/>
        <w:gridCol w:w="1325"/>
        <w:gridCol w:w="1325"/>
        <w:gridCol w:w="1325"/>
      </w:tblGrid>
      <w:tr w:rsidR="00B1268C" w:rsidRPr="007E6CE8">
        <w:tc>
          <w:tcPr>
            <w:tcW w:w="2244" w:type="dxa"/>
            <w:tcBorders>
              <w:top w:val="single" w:sz="4" w:space="0" w:color="auto"/>
              <w:left w:val="single" w:sz="4" w:space="0" w:color="auto"/>
              <w:bottom w:val="single" w:sz="4" w:space="0" w:color="auto"/>
              <w:right w:val="single" w:sz="4" w:space="0" w:color="auto"/>
            </w:tcBorders>
          </w:tcPr>
          <w:p w:rsidR="00B1268C" w:rsidRPr="007E6CE8" w:rsidRDefault="00154FAB" w:rsidP="00FF15C9">
            <w:pPr>
              <w:rPr>
                <w:rFonts w:ascii="Arial" w:hAnsi="Arial" w:cs="Arial"/>
                <w:b/>
                <w:sz w:val="16"/>
                <w:szCs w:val="16"/>
                <w:lang w:val="fr-BE"/>
              </w:rPr>
            </w:pPr>
            <w:r w:rsidRPr="007E6CE8">
              <w:rPr>
                <w:rFonts w:ascii="Arial" w:hAnsi="Arial" w:cs="Arial"/>
                <w:b/>
                <w:sz w:val="16"/>
                <w:szCs w:val="16"/>
                <w:lang w:val="fr-BE"/>
              </w:rPr>
              <w:t>Rôle de la partie publique &gt;</w:t>
            </w:r>
          </w:p>
          <w:p w:rsidR="00B1268C" w:rsidRPr="007E6CE8" w:rsidRDefault="00154FAB" w:rsidP="00FF15C9">
            <w:pPr>
              <w:rPr>
                <w:rFonts w:ascii="Arial" w:hAnsi="Arial" w:cs="Arial"/>
                <w:b/>
                <w:sz w:val="16"/>
                <w:szCs w:val="16"/>
                <w:lang w:val="fr-BE"/>
              </w:rPr>
            </w:pPr>
            <w:r w:rsidRPr="007E6CE8">
              <w:rPr>
                <w:rFonts w:ascii="Arial" w:hAnsi="Arial" w:cs="Arial"/>
                <w:b/>
                <w:sz w:val="16"/>
                <w:szCs w:val="16"/>
                <w:lang w:val="fr-BE"/>
              </w:rPr>
              <w:t>Rôle de la partie privée &gt;</w:t>
            </w:r>
          </w:p>
          <w:p w:rsidR="00B1268C" w:rsidRPr="007E6CE8" w:rsidRDefault="00154FAB" w:rsidP="00342F8B">
            <w:pPr>
              <w:rPr>
                <w:rFonts w:ascii="Arial" w:hAnsi="Arial" w:cs="Arial"/>
                <w:b/>
                <w:sz w:val="16"/>
                <w:szCs w:val="16"/>
                <w:lang w:val="fr-BE"/>
              </w:rPr>
            </w:pPr>
            <w:r w:rsidRPr="007E6CE8">
              <w:rPr>
                <w:rFonts w:ascii="Arial" w:hAnsi="Arial" w:cs="Arial"/>
                <w:b/>
                <w:sz w:val="16"/>
                <w:szCs w:val="16"/>
                <w:lang w:val="fr-BE"/>
              </w:rPr>
              <w:t>V</w:t>
            </w:r>
          </w:p>
        </w:tc>
        <w:tc>
          <w:tcPr>
            <w:tcW w:w="1324" w:type="dxa"/>
            <w:tcBorders>
              <w:top w:val="single" w:sz="4" w:space="0" w:color="auto"/>
              <w:left w:val="single" w:sz="4" w:space="0" w:color="auto"/>
              <w:bottom w:val="single" w:sz="4" w:space="0" w:color="auto"/>
              <w:right w:val="single" w:sz="4" w:space="0" w:color="auto"/>
            </w:tcBorders>
          </w:tcPr>
          <w:p w:rsidR="00B1268C" w:rsidRPr="007E6CE8" w:rsidRDefault="001A3D4E" w:rsidP="00342F8B">
            <w:pPr>
              <w:jc w:val="center"/>
              <w:rPr>
                <w:rFonts w:ascii="Arial" w:hAnsi="Arial" w:cs="Arial"/>
                <w:b/>
                <w:sz w:val="16"/>
                <w:szCs w:val="16"/>
                <w:lang w:val="fr-BE"/>
              </w:rPr>
            </w:pPr>
            <w:r w:rsidRPr="007E6CE8">
              <w:rPr>
                <w:rFonts w:ascii="Arial" w:hAnsi="Arial" w:cs="Arial"/>
                <w:b/>
                <w:sz w:val="16"/>
                <w:szCs w:val="16"/>
                <w:lang w:val="fr-BE"/>
              </w:rPr>
              <w:t>Bailleur</w:t>
            </w: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154FAB" w:rsidP="00342F8B">
            <w:pPr>
              <w:jc w:val="center"/>
              <w:rPr>
                <w:rFonts w:ascii="Arial" w:hAnsi="Arial" w:cs="Arial"/>
                <w:b/>
                <w:sz w:val="16"/>
                <w:szCs w:val="16"/>
                <w:lang w:val="fr-BE"/>
              </w:rPr>
            </w:pPr>
            <w:r w:rsidRPr="007E6CE8">
              <w:rPr>
                <w:rFonts w:ascii="Arial" w:hAnsi="Arial" w:cs="Arial"/>
                <w:b/>
                <w:sz w:val="16"/>
                <w:szCs w:val="16"/>
                <w:lang w:val="fr-BE"/>
              </w:rPr>
              <w:t>Créancier</w:t>
            </w: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154FAB" w:rsidP="00342F8B">
            <w:pPr>
              <w:jc w:val="center"/>
              <w:rPr>
                <w:rFonts w:ascii="Arial" w:hAnsi="Arial" w:cs="Arial"/>
                <w:b/>
                <w:sz w:val="16"/>
                <w:szCs w:val="16"/>
                <w:lang w:val="fr-BE"/>
              </w:rPr>
            </w:pPr>
            <w:r w:rsidRPr="007E6CE8">
              <w:rPr>
                <w:rFonts w:ascii="Arial" w:hAnsi="Arial" w:cs="Arial"/>
                <w:b/>
                <w:sz w:val="16"/>
                <w:szCs w:val="16"/>
                <w:lang w:val="fr-BE"/>
              </w:rPr>
              <w:t>Actionnaire</w:t>
            </w: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154FAB" w:rsidP="00342F8B">
            <w:pPr>
              <w:jc w:val="center"/>
              <w:rPr>
                <w:rFonts w:ascii="Arial" w:hAnsi="Arial" w:cs="Arial"/>
                <w:b/>
                <w:sz w:val="16"/>
                <w:szCs w:val="16"/>
                <w:lang w:val="fr-BE"/>
              </w:rPr>
            </w:pPr>
            <w:r w:rsidRPr="007E6CE8">
              <w:rPr>
                <w:rFonts w:ascii="Arial" w:hAnsi="Arial" w:cs="Arial"/>
                <w:b/>
                <w:sz w:val="16"/>
                <w:szCs w:val="16"/>
                <w:lang w:val="fr-BE"/>
              </w:rPr>
              <w:t>Client</w:t>
            </w: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154FAB" w:rsidP="00342F8B">
            <w:pPr>
              <w:jc w:val="center"/>
              <w:rPr>
                <w:rFonts w:ascii="Arial" w:hAnsi="Arial" w:cs="Arial"/>
                <w:b/>
                <w:sz w:val="16"/>
                <w:szCs w:val="16"/>
                <w:lang w:val="fr-BE"/>
              </w:rPr>
            </w:pPr>
            <w:r w:rsidRPr="007E6CE8">
              <w:rPr>
                <w:rFonts w:ascii="Arial" w:hAnsi="Arial" w:cs="Arial"/>
                <w:b/>
                <w:sz w:val="16"/>
                <w:szCs w:val="16"/>
                <w:lang w:val="fr-BE"/>
              </w:rPr>
              <w:t>Assureur</w:t>
            </w:r>
          </w:p>
        </w:tc>
      </w:tr>
      <w:tr w:rsidR="00B1268C" w:rsidRPr="00535135">
        <w:tc>
          <w:tcPr>
            <w:tcW w:w="2244" w:type="dxa"/>
            <w:tcBorders>
              <w:top w:val="single" w:sz="4" w:space="0" w:color="auto"/>
              <w:left w:val="single" w:sz="4" w:space="0" w:color="auto"/>
              <w:bottom w:val="single" w:sz="4" w:space="0" w:color="auto"/>
              <w:right w:val="single" w:sz="4" w:space="0" w:color="auto"/>
            </w:tcBorders>
          </w:tcPr>
          <w:p w:rsidR="00B1268C" w:rsidRPr="007E6CE8" w:rsidRDefault="00154FAB" w:rsidP="00342F8B">
            <w:pPr>
              <w:rPr>
                <w:rFonts w:ascii="Arial" w:hAnsi="Arial" w:cs="Arial"/>
                <w:b/>
                <w:sz w:val="16"/>
                <w:szCs w:val="16"/>
                <w:lang w:val="fr-BE"/>
              </w:rPr>
            </w:pPr>
            <w:r w:rsidRPr="007E6CE8">
              <w:rPr>
                <w:rFonts w:ascii="Arial" w:hAnsi="Arial" w:cs="Arial"/>
                <w:b/>
                <w:sz w:val="16"/>
                <w:szCs w:val="16"/>
                <w:lang w:val="fr-BE"/>
              </w:rPr>
              <w:t>Opérateur de projet à but lucratif</w:t>
            </w:r>
          </w:p>
        </w:tc>
        <w:tc>
          <w:tcPr>
            <w:tcW w:w="1324" w:type="dxa"/>
            <w:tcBorders>
              <w:top w:val="single" w:sz="4" w:space="0" w:color="auto"/>
              <w:left w:val="single" w:sz="4" w:space="0" w:color="auto"/>
              <w:bottom w:val="single" w:sz="4" w:space="0" w:color="auto"/>
              <w:right w:val="single" w:sz="4" w:space="0" w:color="auto"/>
            </w:tcBorders>
          </w:tcPr>
          <w:p w:rsidR="00B1268C" w:rsidRPr="007E6CE8" w:rsidRDefault="00154FAB" w:rsidP="00342F8B">
            <w:pPr>
              <w:jc w:val="center"/>
              <w:rPr>
                <w:rFonts w:ascii="Arial" w:hAnsi="Arial" w:cs="Arial"/>
                <w:sz w:val="16"/>
                <w:szCs w:val="16"/>
                <w:lang w:val="fr-BE"/>
              </w:rPr>
            </w:pPr>
            <w:r w:rsidRPr="007E6CE8">
              <w:rPr>
                <w:rFonts w:ascii="Arial" w:hAnsi="Arial" w:cs="Arial"/>
                <w:sz w:val="16"/>
                <w:szCs w:val="16"/>
                <w:lang w:val="fr-BE"/>
              </w:rPr>
              <w:t>Subventions</w:t>
            </w: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154FAB" w:rsidP="00342F8B">
            <w:pPr>
              <w:jc w:val="center"/>
              <w:rPr>
                <w:rFonts w:ascii="Arial" w:hAnsi="Arial" w:cs="Arial"/>
                <w:sz w:val="16"/>
                <w:szCs w:val="16"/>
                <w:lang w:val="fr-BE"/>
              </w:rPr>
            </w:pPr>
            <w:r w:rsidRPr="007E6CE8">
              <w:rPr>
                <w:rFonts w:ascii="Arial" w:hAnsi="Arial" w:cs="Arial"/>
                <w:sz w:val="16"/>
                <w:szCs w:val="16"/>
                <w:lang w:val="fr-BE"/>
              </w:rPr>
              <w:t>Prêts</w:t>
            </w: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027E69" w:rsidP="00FF15C9">
            <w:pPr>
              <w:jc w:val="center"/>
              <w:rPr>
                <w:rFonts w:ascii="Arial" w:hAnsi="Arial" w:cs="Arial"/>
                <w:sz w:val="16"/>
                <w:szCs w:val="16"/>
                <w:lang w:val="fr-BE"/>
              </w:rPr>
            </w:pPr>
            <w:r w:rsidRPr="007E6CE8">
              <w:rPr>
                <w:rFonts w:ascii="Arial" w:hAnsi="Arial" w:cs="Arial"/>
                <w:sz w:val="16"/>
                <w:szCs w:val="16"/>
                <w:lang w:val="fr-BE"/>
              </w:rPr>
              <w:t>Prise de participation</w:t>
            </w:r>
          </w:p>
          <w:p w:rsidR="00B1268C" w:rsidRPr="007E6CE8" w:rsidRDefault="00027E69" w:rsidP="00342F8B">
            <w:pPr>
              <w:jc w:val="center"/>
              <w:rPr>
                <w:rFonts w:ascii="Arial" w:hAnsi="Arial" w:cs="Arial"/>
                <w:sz w:val="16"/>
                <w:szCs w:val="16"/>
                <w:lang w:val="fr-BE"/>
              </w:rPr>
            </w:pPr>
            <w:r w:rsidRPr="007E6CE8">
              <w:rPr>
                <w:rFonts w:ascii="Arial" w:hAnsi="Arial" w:cs="Arial"/>
                <w:sz w:val="16"/>
                <w:szCs w:val="16"/>
                <w:lang w:val="fr-BE"/>
              </w:rPr>
              <w:t>PPP</w:t>
            </w: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027E69" w:rsidP="00342F8B">
            <w:pPr>
              <w:jc w:val="center"/>
              <w:rPr>
                <w:rFonts w:ascii="Arial" w:hAnsi="Arial" w:cs="Arial"/>
                <w:sz w:val="16"/>
                <w:szCs w:val="16"/>
                <w:lang w:val="fr-BE"/>
              </w:rPr>
            </w:pPr>
            <w:r w:rsidRPr="007E6CE8">
              <w:rPr>
                <w:rFonts w:ascii="Arial" w:hAnsi="Arial" w:cs="Arial"/>
                <w:sz w:val="16"/>
                <w:szCs w:val="16"/>
                <w:lang w:val="fr-BE"/>
              </w:rPr>
              <w:t>PPP</w:t>
            </w: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027E69" w:rsidP="00342F8B">
            <w:pPr>
              <w:jc w:val="center"/>
              <w:rPr>
                <w:rFonts w:ascii="Arial" w:hAnsi="Arial" w:cs="Arial"/>
                <w:sz w:val="16"/>
                <w:szCs w:val="16"/>
                <w:lang w:val="fr-BE"/>
              </w:rPr>
            </w:pPr>
            <w:r w:rsidRPr="007E6CE8">
              <w:rPr>
                <w:rFonts w:ascii="Arial" w:hAnsi="Arial" w:cs="Arial"/>
                <w:sz w:val="16"/>
                <w:szCs w:val="16"/>
                <w:lang w:val="fr-BE"/>
              </w:rPr>
              <w:t>Garanties publiques, crédit à l’exportation</w:t>
            </w:r>
          </w:p>
        </w:tc>
      </w:tr>
      <w:tr w:rsidR="00B1268C" w:rsidRPr="007E6CE8">
        <w:tc>
          <w:tcPr>
            <w:tcW w:w="2244" w:type="dxa"/>
            <w:tcBorders>
              <w:top w:val="single" w:sz="4" w:space="0" w:color="auto"/>
              <w:left w:val="single" w:sz="4" w:space="0" w:color="auto"/>
              <w:bottom w:val="single" w:sz="4" w:space="0" w:color="auto"/>
              <w:right w:val="single" w:sz="4" w:space="0" w:color="auto"/>
            </w:tcBorders>
          </w:tcPr>
          <w:p w:rsidR="00B1268C" w:rsidRPr="007E6CE8" w:rsidRDefault="00027E69" w:rsidP="00342F8B">
            <w:pPr>
              <w:rPr>
                <w:rFonts w:ascii="Arial" w:hAnsi="Arial" w:cs="Arial"/>
                <w:b/>
                <w:sz w:val="16"/>
                <w:szCs w:val="16"/>
                <w:lang w:val="fr-BE"/>
              </w:rPr>
            </w:pPr>
            <w:r w:rsidRPr="007E6CE8">
              <w:rPr>
                <w:rFonts w:ascii="Arial" w:hAnsi="Arial" w:cs="Arial"/>
                <w:b/>
                <w:sz w:val="16"/>
                <w:szCs w:val="16"/>
                <w:lang w:val="fr-BE"/>
              </w:rPr>
              <w:t>Sous-traitant de travaux publics</w:t>
            </w:r>
          </w:p>
        </w:tc>
        <w:tc>
          <w:tcPr>
            <w:tcW w:w="1324" w:type="dxa"/>
            <w:tcBorders>
              <w:top w:val="single" w:sz="4" w:space="0" w:color="auto"/>
              <w:left w:val="single" w:sz="4" w:space="0" w:color="auto"/>
              <w:bottom w:val="single" w:sz="4" w:space="0" w:color="auto"/>
              <w:right w:val="single" w:sz="4" w:space="0" w:color="auto"/>
            </w:tcBorders>
          </w:tcPr>
          <w:p w:rsidR="00B1268C" w:rsidRPr="007E6CE8" w:rsidRDefault="00B1268C" w:rsidP="00FF15C9">
            <w:pPr>
              <w:jc w:val="center"/>
              <w:rPr>
                <w:rFonts w:ascii="Arial" w:hAnsi="Arial" w:cs="Arial"/>
                <w:sz w:val="16"/>
                <w:szCs w:val="16"/>
                <w:lang w:val="fr-BE"/>
              </w:rPr>
            </w:pP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B1268C" w:rsidP="00FF15C9">
            <w:pPr>
              <w:jc w:val="center"/>
              <w:rPr>
                <w:rFonts w:ascii="Arial" w:hAnsi="Arial" w:cs="Arial"/>
                <w:sz w:val="16"/>
                <w:szCs w:val="16"/>
                <w:lang w:val="fr-BE"/>
              </w:rPr>
            </w:pP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027E69" w:rsidP="00342F8B">
            <w:pPr>
              <w:jc w:val="center"/>
              <w:rPr>
                <w:rFonts w:ascii="Arial" w:hAnsi="Arial" w:cs="Arial"/>
                <w:sz w:val="16"/>
                <w:szCs w:val="16"/>
                <w:lang w:val="fr-BE"/>
              </w:rPr>
            </w:pPr>
            <w:r w:rsidRPr="007E6CE8">
              <w:rPr>
                <w:rFonts w:ascii="Arial" w:hAnsi="Arial" w:cs="Arial"/>
                <w:sz w:val="16"/>
                <w:szCs w:val="16"/>
                <w:lang w:val="fr-BE"/>
              </w:rPr>
              <w:t>PPP</w:t>
            </w: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027E69" w:rsidP="00FF15C9">
            <w:pPr>
              <w:jc w:val="center"/>
              <w:rPr>
                <w:rFonts w:ascii="Arial" w:hAnsi="Arial" w:cs="Arial"/>
                <w:sz w:val="16"/>
                <w:szCs w:val="16"/>
                <w:lang w:val="fr-BE"/>
              </w:rPr>
            </w:pPr>
            <w:r w:rsidRPr="007E6CE8">
              <w:rPr>
                <w:rFonts w:ascii="Arial" w:hAnsi="Arial" w:cs="Arial"/>
                <w:sz w:val="16"/>
                <w:szCs w:val="16"/>
                <w:lang w:val="fr-BE"/>
              </w:rPr>
              <w:t>Marchés publics</w:t>
            </w:r>
          </w:p>
          <w:p w:rsidR="00B1268C" w:rsidRPr="007E6CE8" w:rsidRDefault="00027E69" w:rsidP="00342F8B">
            <w:pPr>
              <w:jc w:val="center"/>
              <w:rPr>
                <w:rFonts w:ascii="Arial" w:hAnsi="Arial" w:cs="Arial"/>
                <w:sz w:val="16"/>
                <w:szCs w:val="16"/>
                <w:lang w:val="fr-BE"/>
              </w:rPr>
            </w:pPr>
            <w:r w:rsidRPr="007E6CE8">
              <w:rPr>
                <w:rFonts w:ascii="Arial" w:hAnsi="Arial" w:cs="Arial"/>
                <w:sz w:val="16"/>
                <w:szCs w:val="16"/>
                <w:lang w:val="fr-BE"/>
              </w:rPr>
              <w:t>PPP</w:t>
            </w: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B1268C" w:rsidP="00FF15C9">
            <w:pPr>
              <w:jc w:val="center"/>
              <w:rPr>
                <w:rFonts w:ascii="Arial" w:hAnsi="Arial" w:cs="Arial"/>
                <w:sz w:val="16"/>
                <w:szCs w:val="16"/>
                <w:lang w:val="fr-BE"/>
              </w:rPr>
            </w:pPr>
          </w:p>
        </w:tc>
      </w:tr>
      <w:tr w:rsidR="00B1268C" w:rsidRPr="007E6CE8">
        <w:tc>
          <w:tcPr>
            <w:tcW w:w="2244" w:type="dxa"/>
            <w:tcBorders>
              <w:top w:val="single" w:sz="4" w:space="0" w:color="auto"/>
              <w:left w:val="single" w:sz="4" w:space="0" w:color="auto"/>
              <w:bottom w:val="single" w:sz="4" w:space="0" w:color="auto"/>
              <w:right w:val="single" w:sz="4" w:space="0" w:color="auto"/>
            </w:tcBorders>
          </w:tcPr>
          <w:p w:rsidR="00B1268C" w:rsidRPr="007E6CE8" w:rsidRDefault="002363DF" w:rsidP="00342F8B">
            <w:pPr>
              <w:rPr>
                <w:rFonts w:ascii="Arial" w:hAnsi="Arial" w:cs="Arial"/>
                <w:b/>
                <w:sz w:val="16"/>
                <w:szCs w:val="16"/>
                <w:lang w:val="fr-BE"/>
              </w:rPr>
            </w:pPr>
            <w:r w:rsidRPr="007E6CE8">
              <w:rPr>
                <w:rFonts w:ascii="Arial" w:hAnsi="Arial" w:cs="Arial"/>
                <w:b/>
                <w:sz w:val="16"/>
                <w:szCs w:val="16"/>
                <w:lang w:val="fr-BE"/>
              </w:rPr>
              <w:t>Bénéficiaire</w:t>
            </w:r>
            <w:r w:rsidR="00844E82" w:rsidRPr="007E6CE8">
              <w:rPr>
                <w:rFonts w:ascii="Arial" w:hAnsi="Arial" w:cs="Arial"/>
                <w:b/>
                <w:sz w:val="16"/>
                <w:szCs w:val="16"/>
                <w:lang w:val="fr-BE"/>
              </w:rPr>
              <w:t xml:space="preserve"> </w:t>
            </w:r>
            <w:r w:rsidR="00027E69" w:rsidRPr="007E6CE8">
              <w:rPr>
                <w:rFonts w:ascii="Arial" w:hAnsi="Arial" w:cs="Arial"/>
                <w:b/>
                <w:sz w:val="16"/>
                <w:szCs w:val="16"/>
                <w:lang w:val="fr-BE"/>
              </w:rPr>
              <w:t>d’avantages non-commerciaux</w:t>
            </w:r>
          </w:p>
        </w:tc>
        <w:tc>
          <w:tcPr>
            <w:tcW w:w="1324" w:type="dxa"/>
            <w:tcBorders>
              <w:top w:val="single" w:sz="4" w:space="0" w:color="auto"/>
              <w:left w:val="single" w:sz="4" w:space="0" w:color="auto"/>
              <w:bottom w:val="single" w:sz="4" w:space="0" w:color="auto"/>
              <w:right w:val="single" w:sz="4" w:space="0" w:color="auto"/>
            </w:tcBorders>
          </w:tcPr>
          <w:p w:rsidR="00B1268C" w:rsidRPr="007E6CE8" w:rsidRDefault="00027E69" w:rsidP="00FF15C9">
            <w:pPr>
              <w:jc w:val="center"/>
              <w:rPr>
                <w:rFonts w:ascii="Arial" w:hAnsi="Arial" w:cs="Arial"/>
                <w:sz w:val="16"/>
                <w:szCs w:val="16"/>
                <w:lang w:val="fr-BE"/>
              </w:rPr>
            </w:pPr>
            <w:r w:rsidRPr="007E6CE8">
              <w:rPr>
                <w:rFonts w:ascii="Arial" w:hAnsi="Arial" w:cs="Arial"/>
                <w:sz w:val="16"/>
                <w:szCs w:val="16"/>
                <w:lang w:val="fr-BE"/>
              </w:rPr>
              <w:t>Partenariats locaux et travail en réseau ;</w:t>
            </w:r>
          </w:p>
          <w:p w:rsidR="00B1268C" w:rsidRPr="007E6CE8" w:rsidRDefault="00027E69" w:rsidP="00FF15C9">
            <w:pPr>
              <w:jc w:val="center"/>
              <w:rPr>
                <w:rFonts w:ascii="Arial" w:hAnsi="Arial" w:cs="Arial"/>
                <w:sz w:val="16"/>
                <w:szCs w:val="16"/>
                <w:lang w:val="fr-BE"/>
              </w:rPr>
            </w:pPr>
            <w:r w:rsidRPr="007E6CE8">
              <w:rPr>
                <w:rFonts w:ascii="Arial" w:hAnsi="Arial" w:cs="Arial"/>
                <w:sz w:val="16"/>
                <w:szCs w:val="16"/>
                <w:lang w:val="fr-BE"/>
              </w:rPr>
              <w:t>Renforcement des capacités ;</w:t>
            </w:r>
          </w:p>
          <w:p w:rsidR="00B1268C" w:rsidRPr="007E6CE8" w:rsidRDefault="00027E69" w:rsidP="00342F8B">
            <w:pPr>
              <w:jc w:val="center"/>
              <w:rPr>
                <w:rFonts w:ascii="Arial" w:hAnsi="Arial" w:cs="Arial"/>
                <w:sz w:val="16"/>
                <w:szCs w:val="16"/>
                <w:lang w:val="fr-BE"/>
              </w:rPr>
            </w:pPr>
            <w:r w:rsidRPr="007E6CE8">
              <w:rPr>
                <w:rFonts w:ascii="Arial" w:hAnsi="Arial" w:cs="Arial"/>
                <w:sz w:val="16"/>
                <w:szCs w:val="16"/>
                <w:lang w:val="fr-BE"/>
              </w:rPr>
              <w:t>Normalisation</w:t>
            </w: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B1268C" w:rsidP="00FF15C9">
            <w:pPr>
              <w:jc w:val="center"/>
              <w:rPr>
                <w:rFonts w:ascii="Arial" w:hAnsi="Arial" w:cs="Arial"/>
                <w:sz w:val="16"/>
                <w:szCs w:val="16"/>
                <w:lang w:val="fr-BE"/>
              </w:rPr>
            </w:pP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B1268C" w:rsidP="00FF15C9">
            <w:pPr>
              <w:jc w:val="center"/>
              <w:rPr>
                <w:rFonts w:ascii="Arial" w:hAnsi="Arial" w:cs="Arial"/>
                <w:sz w:val="16"/>
                <w:szCs w:val="16"/>
                <w:lang w:val="fr-BE"/>
              </w:rPr>
            </w:pP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B1268C" w:rsidP="00FF15C9">
            <w:pPr>
              <w:jc w:val="center"/>
              <w:rPr>
                <w:rFonts w:ascii="Arial" w:hAnsi="Arial" w:cs="Arial"/>
                <w:sz w:val="16"/>
                <w:szCs w:val="16"/>
                <w:lang w:val="fr-BE"/>
              </w:rPr>
            </w:pPr>
          </w:p>
        </w:tc>
        <w:tc>
          <w:tcPr>
            <w:tcW w:w="1325" w:type="dxa"/>
            <w:tcBorders>
              <w:top w:val="single" w:sz="4" w:space="0" w:color="auto"/>
              <w:left w:val="single" w:sz="4" w:space="0" w:color="auto"/>
              <w:bottom w:val="single" w:sz="4" w:space="0" w:color="auto"/>
              <w:right w:val="single" w:sz="4" w:space="0" w:color="auto"/>
            </w:tcBorders>
          </w:tcPr>
          <w:p w:rsidR="00B1268C" w:rsidRPr="007E6CE8" w:rsidRDefault="00B1268C" w:rsidP="00FF15C9">
            <w:pPr>
              <w:jc w:val="center"/>
              <w:rPr>
                <w:rFonts w:ascii="Arial" w:hAnsi="Arial" w:cs="Arial"/>
                <w:sz w:val="16"/>
                <w:szCs w:val="16"/>
                <w:lang w:val="fr-BE"/>
              </w:rPr>
            </w:pPr>
          </w:p>
        </w:tc>
      </w:tr>
    </w:tbl>
    <w:p w:rsidR="00B1268C" w:rsidRPr="007E6CE8" w:rsidRDefault="00B1268C" w:rsidP="007462FA">
      <w:pPr>
        <w:jc w:val="both"/>
        <w:rPr>
          <w:lang w:val="fr-BE"/>
        </w:rPr>
      </w:pPr>
    </w:p>
    <w:p w:rsidR="00B1268C" w:rsidRPr="007E6CE8" w:rsidRDefault="00316F29" w:rsidP="007462FA">
      <w:pPr>
        <w:jc w:val="both"/>
        <w:rPr>
          <w:lang w:val="fr-BE"/>
        </w:rPr>
      </w:pPr>
      <w:r w:rsidRPr="007E6CE8">
        <w:rPr>
          <w:lang w:val="fr-BE"/>
        </w:rPr>
        <w:t>Le type de relation financière ou commerciale, à son tour, déterminera le rôle et la responsabilité des parties. À l’exception des marchés publics et des PPP, la partie privée</w:t>
      </w:r>
      <w:r w:rsidR="006600D3" w:rsidRPr="007E6CE8">
        <w:rPr>
          <w:lang w:val="fr-BE"/>
        </w:rPr>
        <w:t xml:space="preserve"> </w:t>
      </w:r>
      <w:r w:rsidR="009067F5" w:rsidRPr="007E6CE8">
        <w:rPr>
          <w:lang w:val="fr-BE"/>
        </w:rPr>
        <w:t>intervient</w:t>
      </w:r>
      <w:r w:rsidR="006600D3" w:rsidRPr="007E6CE8">
        <w:rPr>
          <w:lang w:val="fr-BE"/>
        </w:rPr>
        <w:t xml:space="preserve"> toujours en tant qu</w:t>
      </w:r>
      <w:r w:rsidR="002363DF" w:rsidRPr="007E6CE8">
        <w:rPr>
          <w:lang w:val="fr-BE"/>
        </w:rPr>
        <w:t xml:space="preserve">e destinataire </w:t>
      </w:r>
      <w:r w:rsidR="006600D3" w:rsidRPr="007E6CE8">
        <w:rPr>
          <w:lang w:val="fr-BE"/>
        </w:rPr>
        <w:t>de l’aide publique en vue de la mise en œuvre d’un projet à but lucratif intégralement privé :</w:t>
      </w:r>
      <w:r w:rsidR="00844E82" w:rsidRPr="007E6CE8">
        <w:rPr>
          <w:lang w:val="fr-BE"/>
        </w:rPr>
        <w:t xml:space="preserve"> </w:t>
      </w:r>
      <w:r w:rsidR="006600D3" w:rsidRPr="007E6CE8">
        <w:rPr>
          <w:lang w:val="fr-BE"/>
        </w:rPr>
        <w:t xml:space="preserve">Soutien financier (c.-à-d. subventions et prêts publics au bénéfice d’un projet intégralement privé), prise de participation (une entité publique acquiert des parts dans une entité privée, </w:t>
      </w:r>
      <w:r w:rsidR="004F2661" w:rsidRPr="007E6CE8">
        <w:rPr>
          <w:lang w:val="fr-BE"/>
        </w:rPr>
        <w:t>qu’il s’agisse d’une société ou d’un fonds d’investissement privé), assistance et assurance financière (programmes de garanties publiques couvrant un éventail de risques dans le cadre d’un projet privé :</w:t>
      </w:r>
      <w:r w:rsidR="00844E82" w:rsidRPr="007E6CE8">
        <w:rPr>
          <w:lang w:val="fr-BE"/>
        </w:rPr>
        <w:t xml:space="preserve"> </w:t>
      </w:r>
      <w:r w:rsidR="004F2661" w:rsidRPr="007E6CE8">
        <w:rPr>
          <w:lang w:val="fr-BE"/>
        </w:rPr>
        <w:t>Risque de crédit, risques liés aux taux de change, risques politiques ou risques liés à la législation).</w:t>
      </w:r>
    </w:p>
    <w:p w:rsidR="00B1268C" w:rsidRPr="007E6CE8" w:rsidRDefault="00B1268C" w:rsidP="007462FA">
      <w:pPr>
        <w:jc w:val="both"/>
        <w:rPr>
          <w:rFonts w:ascii="Arial" w:hAnsi="Arial" w:cs="Arial"/>
          <w:sz w:val="20"/>
          <w:szCs w:val="20"/>
          <w:lang w:val="fr-BE"/>
        </w:rPr>
      </w:pPr>
    </w:p>
    <w:p w:rsidR="00B1268C" w:rsidRPr="007E6CE8" w:rsidRDefault="004F2661" w:rsidP="007462FA">
      <w:pPr>
        <w:jc w:val="both"/>
        <w:rPr>
          <w:lang w:val="fr-BE"/>
        </w:rPr>
      </w:pPr>
      <w:r w:rsidRPr="007E6CE8">
        <w:rPr>
          <w:lang w:val="fr-BE"/>
        </w:rPr>
        <w:lastRenderedPageBreak/>
        <w:t>Dans le cas des marchés publics, la partie privée intervient en qualité de sous-traitant ou de prestataire de services dans le cadre d’un projet public. La situation est plus complexe dans le cas des PPP, où les dispositions relatives au partage des risques et la « propriété » du projet (contrôle privé ou public) dépendent des dispositions contractuelles.</w:t>
      </w:r>
    </w:p>
    <w:p w:rsidR="00B1268C" w:rsidRPr="007E6CE8" w:rsidRDefault="00B1268C" w:rsidP="007462FA">
      <w:pPr>
        <w:jc w:val="both"/>
        <w:rPr>
          <w:rFonts w:ascii="Arial" w:hAnsi="Arial" w:cs="Arial"/>
          <w:sz w:val="20"/>
          <w:szCs w:val="20"/>
          <w:lang w:val="fr-BE"/>
        </w:rPr>
      </w:pPr>
    </w:p>
    <w:p w:rsidR="00B1268C" w:rsidRPr="007E6CE8" w:rsidRDefault="00646E05" w:rsidP="007462FA">
      <w:pPr>
        <w:jc w:val="both"/>
        <w:rPr>
          <w:lang w:val="fr-BE"/>
        </w:rPr>
      </w:pPr>
      <w:r w:rsidRPr="007E6CE8">
        <w:rPr>
          <w:lang w:val="fr-BE"/>
        </w:rPr>
        <w:t>D</w:t>
      </w:r>
      <w:r w:rsidR="004F2661" w:rsidRPr="007E6CE8">
        <w:rPr>
          <w:lang w:val="fr-BE"/>
        </w:rPr>
        <w:t>es partenariats non commerciaux</w:t>
      </w:r>
      <w:r w:rsidRPr="007E6CE8">
        <w:rPr>
          <w:lang w:val="fr-BE"/>
        </w:rPr>
        <w:t xml:space="preserve"> </w:t>
      </w:r>
      <w:r w:rsidR="00C50F58" w:rsidRPr="007E6CE8">
        <w:rPr>
          <w:lang w:val="fr-BE"/>
        </w:rPr>
        <w:t>interviennent lorsque la partie publique joue le rôle de</w:t>
      </w:r>
      <w:r w:rsidRPr="007E6CE8">
        <w:rPr>
          <w:lang w:val="fr-BE"/>
        </w:rPr>
        <w:t xml:space="preserve"> facilitat</w:t>
      </w:r>
      <w:r w:rsidR="00C50F58" w:rsidRPr="007E6CE8">
        <w:rPr>
          <w:lang w:val="fr-BE"/>
        </w:rPr>
        <w:t>eur</w:t>
      </w:r>
      <w:r w:rsidRPr="007E6CE8">
        <w:rPr>
          <w:lang w:val="fr-BE"/>
        </w:rPr>
        <w:t xml:space="preserve"> ou opérat</w:t>
      </w:r>
      <w:r w:rsidR="00C50F58" w:rsidRPr="007E6CE8">
        <w:rPr>
          <w:lang w:val="fr-BE"/>
        </w:rPr>
        <w:t xml:space="preserve">eur pour le développement des capacités, et ce directement au profit de la partie privée. Ceux-ci incluent l’assistance technique financée par les </w:t>
      </w:r>
      <w:r w:rsidR="001A3D4E" w:rsidRPr="007E6CE8">
        <w:rPr>
          <w:lang w:val="fr-BE"/>
        </w:rPr>
        <w:t>bailleur</w:t>
      </w:r>
      <w:r w:rsidR="00C50F58" w:rsidRPr="007E6CE8">
        <w:rPr>
          <w:lang w:val="fr-BE"/>
        </w:rPr>
        <w:t>s et les subventions aux administrations publiques bénéficiaires, pour contribuer à la construction d’ « alliances » et de forums permettant aux groupes d’entreprises d’avoir un meilleur accès aux déci</w:t>
      </w:r>
      <w:r w:rsidR="00A7179D" w:rsidRPr="007E6CE8">
        <w:rPr>
          <w:lang w:val="fr-BE"/>
        </w:rPr>
        <w:t>deurs politiques ou à la passation de</w:t>
      </w:r>
      <w:r w:rsidR="00C50F58" w:rsidRPr="007E6CE8">
        <w:rPr>
          <w:lang w:val="fr-BE"/>
        </w:rPr>
        <w:t xml:space="preserve"> marchés publics, etc</w:t>
      </w:r>
      <w:proofErr w:type="gramStart"/>
      <w:r w:rsidR="00C50F58" w:rsidRPr="007E6CE8">
        <w:rPr>
          <w:lang w:val="fr-BE"/>
        </w:rPr>
        <w:t>..</w:t>
      </w:r>
      <w:proofErr w:type="gramEnd"/>
      <w:r w:rsidR="00844E82" w:rsidRPr="007E6CE8">
        <w:rPr>
          <w:lang w:val="fr-BE"/>
        </w:rPr>
        <w:t xml:space="preserve"> </w:t>
      </w:r>
    </w:p>
    <w:p w:rsidR="00B1268C" w:rsidRPr="007E6CE8" w:rsidRDefault="00B1268C" w:rsidP="007462FA">
      <w:pPr>
        <w:jc w:val="both"/>
        <w:rPr>
          <w:lang w:val="fr-BE"/>
        </w:rPr>
      </w:pPr>
      <w:bookmarkStart w:id="12" w:name="_Toc348354524"/>
    </w:p>
    <w:p w:rsidR="00B1268C" w:rsidRPr="007E6CE8" w:rsidRDefault="005C662F" w:rsidP="00CF38F6">
      <w:pPr>
        <w:pStyle w:val="Heading2"/>
      </w:pPr>
      <w:bookmarkStart w:id="13" w:name="_Toc369843594"/>
      <w:r w:rsidRPr="007E6CE8">
        <w:t>Les r</w:t>
      </w:r>
      <w:r w:rsidR="00C50F58" w:rsidRPr="007E6CE8">
        <w:t>elations à base commerciale</w:t>
      </w:r>
      <w:bookmarkEnd w:id="13"/>
    </w:p>
    <w:bookmarkEnd w:id="12"/>
    <w:p w:rsidR="00B1268C" w:rsidRPr="007E6CE8" w:rsidRDefault="00C50F58" w:rsidP="007462FA">
      <w:pPr>
        <w:jc w:val="both"/>
        <w:rPr>
          <w:lang w:val="fr-BE"/>
        </w:rPr>
      </w:pPr>
      <w:r w:rsidRPr="007E6CE8">
        <w:rPr>
          <w:lang w:val="fr-BE"/>
        </w:rPr>
        <w:t xml:space="preserve">Les relations à base commerciale consistent principalement dans l'apport d’une aide publique à des projets relevant du secteur privé, sous forme de crédits et de subventions, de plans d’assurance et de garanties (couvrant les risques de projet qu’aucun assureur privé du marché n'est à même de couvrir, du moins à un prix raisonnable) </w:t>
      </w:r>
      <w:r w:rsidR="00B2781F" w:rsidRPr="007E6CE8">
        <w:rPr>
          <w:lang w:val="fr-BE"/>
        </w:rPr>
        <w:t>ou par le biais de participations (actionnariat minoritaire, le plus souvent dépourvu de droits de vote). Il peut aussi s’agir d’un projet intégralement public où la partie privée intervient en qualité de sous-traitant ou de prestataire de services (c’est le cas des marchés publics traditionnels) ou encore une combinaison des deux approches comme dans le cas des PPP. La collaboration sur une base commerciale est plus susceptible de faire intervenir les IFD et les banques publiques que les agences d’aide.</w:t>
      </w:r>
      <w:r w:rsidR="00844E82" w:rsidRPr="007E6CE8">
        <w:rPr>
          <w:lang w:val="fr-BE"/>
        </w:rPr>
        <w:t xml:space="preserve"> </w:t>
      </w:r>
    </w:p>
    <w:p w:rsidR="00B1268C" w:rsidRPr="007E6CE8" w:rsidRDefault="00B1268C" w:rsidP="008D3287">
      <w:pPr>
        <w:rPr>
          <w:lang w:val="fr-BE"/>
        </w:rPr>
      </w:pPr>
    </w:p>
    <w:p w:rsidR="00B1268C" w:rsidRPr="007E6CE8" w:rsidRDefault="005C662F" w:rsidP="007462FA">
      <w:pPr>
        <w:pStyle w:val="Heading3"/>
        <w:rPr>
          <w:lang w:val="fr-BE"/>
        </w:rPr>
      </w:pPr>
      <w:bookmarkStart w:id="14" w:name="_Toc369843595"/>
      <w:r w:rsidRPr="007E6CE8">
        <w:rPr>
          <w:lang w:val="fr-BE"/>
        </w:rPr>
        <w:t>L’a</w:t>
      </w:r>
      <w:r w:rsidR="009067F5" w:rsidRPr="007E6CE8">
        <w:rPr>
          <w:lang w:val="fr-BE"/>
        </w:rPr>
        <w:t>ide</w:t>
      </w:r>
      <w:r w:rsidR="00B2781F" w:rsidRPr="007E6CE8">
        <w:rPr>
          <w:lang w:val="fr-BE"/>
        </w:rPr>
        <w:t xml:space="preserve"> financière et </w:t>
      </w:r>
      <w:r w:rsidRPr="007E6CE8">
        <w:rPr>
          <w:lang w:val="fr-BE"/>
        </w:rPr>
        <w:t xml:space="preserve">les </w:t>
      </w:r>
      <w:r w:rsidR="00B2781F" w:rsidRPr="007E6CE8">
        <w:rPr>
          <w:lang w:val="fr-BE"/>
        </w:rPr>
        <w:t>investissements</w:t>
      </w:r>
      <w:bookmarkEnd w:id="14"/>
    </w:p>
    <w:p w:rsidR="00B1268C" w:rsidRPr="007E6CE8" w:rsidRDefault="00B2781F" w:rsidP="007462FA">
      <w:pPr>
        <w:jc w:val="both"/>
        <w:rPr>
          <w:color w:val="222222"/>
          <w:lang w:val="fr-BE"/>
        </w:rPr>
      </w:pPr>
      <w:r w:rsidRPr="007E6CE8">
        <w:rPr>
          <w:lang w:val="fr-BE"/>
        </w:rPr>
        <w:t>Historiquement, les</w:t>
      </w:r>
      <w:r w:rsidRPr="007E6CE8">
        <w:rPr>
          <w:i/>
          <w:lang w:val="fr-BE"/>
        </w:rPr>
        <w:t xml:space="preserve"> prêts et les subventions </w:t>
      </w:r>
      <w:r w:rsidRPr="007E6CE8">
        <w:rPr>
          <w:lang w:val="fr-BE"/>
        </w:rPr>
        <w:t>ont constitué la forme la plus courante d</w:t>
      </w:r>
      <w:r w:rsidR="00500E1C" w:rsidRPr="007E6CE8">
        <w:rPr>
          <w:lang w:val="fr-BE"/>
        </w:rPr>
        <w:t xml:space="preserve">e participation </w:t>
      </w:r>
      <w:r w:rsidRPr="007E6CE8">
        <w:rPr>
          <w:lang w:val="fr-BE"/>
        </w:rPr>
        <w:t xml:space="preserve">du secteur privé </w:t>
      </w:r>
      <w:r w:rsidR="00500E1C" w:rsidRPr="007E6CE8">
        <w:rPr>
          <w:lang w:val="fr-BE"/>
        </w:rPr>
        <w:t>au</w:t>
      </w:r>
      <w:r w:rsidRPr="007E6CE8">
        <w:rPr>
          <w:lang w:val="fr-BE"/>
        </w:rPr>
        <w:t xml:space="preserve"> développement. </w:t>
      </w:r>
      <w:r w:rsidR="00646E04" w:rsidRPr="007E6CE8">
        <w:rPr>
          <w:lang w:val="fr-BE"/>
        </w:rPr>
        <w:t>U</w:t>
      </w:r>
      <w:r w:rsidRPr="007E6CE8">
        <w:rPr>
          <w:lang w:val="fr-BE"/>
        </w:rPr>
        <w:t>ne entreprise ou un fonds du secteur privé</w:t>
      </w:r>
      <w:r w:rsidR="00646E04" w:rsidRPr="007E6CE8">
        <w:rPr>
          <w:lang w:val="fr-BE"/>
        </w:rPr>
        <w:t xml:space="preserve"> est </w:t>
      </w:r>
      <w:r w:rsidR="009067F5" w:rsidRPr="007E6CE8">
        <w:rPr>
          <w:lang w:val="fr-BE"/>
        </w:rPr>
        <w:t>le destinataire direct</w:t>
      </w:r>
      <w:r w:rsidR="00646E04" w:rsidRPr="007E6CE8">
        <w:rPr>
          <w:lang w:val="fr-BE"/>
        </w:rPr>
        <w:t xml:space="preserve"> de prêts</w:t>
      </w:r>
      <w:r w:rsidR="00844E82" w:rsidRPr="007E6CE8">
        <w:rPr>
          <w:lang w:val="fr-BE"/>
        </w:rPr>
        <w:t xml:space="preserve"> </w:t>
      </w:r>
      <w:r w:rsidR="00646E04" w:rsidRPr="007E6CE8">
        <w:rPr>
          <w:lang w:val="fr-BE"/>
        </w:rPr>
        <w:t>– généralement à un taux d’intérêt préférentiel</w:t>
      </w:r>
      <w:r w:rsidR="009067F5" w:rsidRPr="007E6CE8">
        <w:rPr>
          <w:lang w:val="fr-BE"/>
        </w:rPr>
        <w:t xml:space="preserve"> –</w:t>
      </w:r>
      <w:r w:rsidR="00646E04" w:rsidRPr="007E6CE8">
        <w:rPr>
          <w:lang w:val="fr-BE"/>
        </w:rPr>
        <w:t xml:space="preserve"> ou</w:t>
      </w:r>
      <w:r w:rsidR="009067F5" w:rsidRPr="007E6CE8">
        <w:rPr>
          <w:lang w:val="fr-BE"/>
        </w:rPr>
        <w:t xml:space="preserve"> </w:t>
      </w:r>
      <w:r w:rsidR="00646E04" w:rsidRPr="007E6CE8">
        <w:rPr>
          <w:lang w:val="fr-BE"/>
        </w:rPr>
        <w:t xml:space="preserve">de subventions publics ou d’une combinaison des deux (prêts subventionnés à faible taux d’intérêt). L’opérateur privé contrôle entièrement l’investissement, gère la conception et la mise en œuvre des projets et en assume les risques. La partie publique joue, quant à elle, un rôle de soutien, le plus souvent en qualité de créancier. Les exemples incluent les mécanismes de crédit à l’exportation, certains projets d’aide pour le commerce et le financement </w:t>
      </w:r>
      <w:r w:rsidR="007901D4" w:rsidRPr="007E6CE8">
        <w:rPr>
          <w:lang w:val="fr-BE"/>
        </w:rPr>
        <w:t xml:space="preserve">traditionnel </w:t>
      </w:r>
      <w:r w:rsidR="00646E04" w:rsidRPr="007E6CE8">
        <w:rPr>
          <w:lang w:val="fr-BE"/>
        </w:rPr>
        <w:t>de projets</w:t>
      </w:r>
      <w:r w:rsidR="007901D4" w:rsidRPr="007E6CE8">
        <w:rPr>
          <w:lang w:val="fr-BE"/>
        </w:rPr>
        <w:t xml:space="preserve"> relevant des</w:t>
      </w:r>
      <w:r w:rsidR="00646E04" w:rsidRPr="007E6CE8">
        <w:rPr>
          <w:lang w:val="fr-BE"/>
        </w:rPr>
        <w:t xml:space="preserve"> IFD. Les IFD</w:t>
      </w:r>
      <w:r w:rsidR="00500E1C" w:rsidRPr="007E6CE8">
        <w:rPr>
          <w:lang w:val="fr-BE"/>
        </w:rPr>
        <w:t xml:space="preserve"> peuvent également, en collaboration avec des banques commerciales et </w:t>
      </w:r>
      <w:r w:rsidR="00945EA6" w:rsidRPr="007E6CE8">
        <w:rPr>
          <w:lang w:val="fr-BE"/>
        </w:rPr>
        <w:t>d’</w:t>
      </w:r>
      <w:r w:rsidR="00500E1C" w:rsidRPr="007E6CE8">
        <w:rPr>
          <w:lang w:val="fr-BE"/>
        </w:rPr>
        <w:t>autres fournisseurs de services financiers, mettre au point des produits de crédit de marché pouvant contribuer</w:t>
      </w:r>
      <w:r w:rsidR="00646E04" w:rsidRPr="007E6CE8">
        <w:rPr>
          <w:lang w:val="fr-BE"/>
        </w:rPr>
        <w:t xml:space="preserve"> </w:t>
      </w:r>
      <w:r w:rsidR="00500E1C" w:rsidRPr="007E6CE8">
        <w:rPr>
          <w:lang w:val="fr-BE"/>
        </w:rPr>
        <w:t>à faciliter l’accès aux financements dans les pays en développement. À titre d’exemple, le Fonds fiduciaire UE-Afrique pour les infrastructures accorde des subventions à l’appui des prêts « non concessionnels » (c.-à-d. des prêts assortis de taux d’intérêt basés sur le marché) octroyés par les IFD dans le cadre de projets d’infrastructure en Afrique. Ces subventions se présentent sous forme de subventions au taux d'intérêt ou d'assistance technique au projet.</w:t>
      </w:r>
      <w:r w:rsidR="00844E82"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2615BA" w:rsidP="007462FA">
      <w:pPr>
        <w:jc w:val="both"/>
        <w:rPr>
          <w:lang w:val="fr-BE"/>
        </w:rPr>
      </w:pPr>
      <w:r w:rsidRPr="007E6CE8">
        <w:rPr>
          <w:lang w:val="fr-BE"/>
        </w:rPr>
        <w:t>Les</w:t>
      </w:r>
      <w:r w:rsidRPr="007E6CE8">
        <w:rPr>
          <w:i/>
          <w:lang w:val="fr-BE"/>
        </w:rPr>
        <w:t xml:space="preserve"> garanties publiques</w:t>
      </w:r>
      <w:r w:rsidRPr="007E6CE8">
        <w:rPr>
          <w:lang w:val="fr-BE"/>
        </w:rPr>
        <w:t xml:space="preserve"> sont des plans d’assurance du gouvernement qui couvrent certains types de risques associés à un projet du secteur privé. Ils ont pour </w:t>
      </w:r>
      <w:r w:rsidR="00B03DF2" w:rsidRPr="007E6CE8">
        <w:rPr>
          <w:lang w:val="fr-BE"/>
        </w:rPr>
        <w:t xml:space="preserve">but d'améliorer le profil risque-rendement global du projet. </w:t>
      </w:r>
      <w:r w:rsidR="000E71A3" w:rsidRPr="007E6CE8">
        <w:rPr>
          <w:lang w:val="fr-BE"/>
        </w:rPr>
        <w:t>Elles se présentent le plus couramment sous forme d’une garantie du gouvernement sur le risque de crédit du projet ou sur les titres de créance qui financent le projet (ex. obligations pour la construction d’infrastructures, obligations vertes). Les garanties permettent au projet d’obtenir de meilleures notes auprès des agences de notation du crédit et donc, de bénéficier de meilleures conditions de financement des investisseurs, réduisant par-là même le coût du capital et de la dette. Les garanties incluent aussi les assurances et les mécanismes de crédits à l’exportation, les assurances sur les risques liés au taux de change et les services subventionnés de soutien pour les opérations d’investissement. Les fonds de capital-risque financés/gérés par les gouvernements peuvent aussi assumer des positions de « </w:t>
      </w:r>
      <w:r w:rsidR="00534EF9" w:rsidRPr="007E6CE8">
        <w:rPr>
          <w:lang w:val="fr-BE"/>
        </w:rPr>
        <w:t>perte initiale » dans la part du capital du projet (par exemple, dans le cas o</w:t>
      </w:r>
      <w:r w:rsidR="007901D4" w:rsidRPr="007E6CE8">
        <w:rPr>
          <w:lang w:val="fr-BE"/>
        </w:rPr>
        <w:t>ù un projet manque d’atteindre s</w:t>
      </w:r>
      <w:r w:rsidR="00534EF9" w:rsidRPr="007E6CE8">
        <w:rPr>
          <w:lang w:val="fr-BE"/>
        </w:rPr>
        <w:t xml:space="preserve">es objectifs financiers et requiert </w:t>
      </w:r>
      <w:r w:rsidR="00534EF9" w:rsidRPr="007E6CE8">
        <w:rPr>
          <w:lang w:val="fr-BE"/>
        </w:rPr>
        <w:lastRenderedPageBreak/>
        <w:t xml:space="preserve">une recapitalisation, les parts du gouvernement sont absorbées pour faire en sorte que les nouvelles levées de fonds ne noient pas les actionnaires privés). </w:t>
      </w:r>
    </w:p>
    <w:p w:rsidR="00B1268C" w:rsidRPr="007E6CE8" w:rsidRDefault="00B1268C" w:rsidP="008D3287">
      <w:pPr>
        <w:rPr>
          <w:lang w:val="fr-BE"/>
        </w:rPr>
      </w:pPr>
    </w:p>
    <w:p w:rsidR="00B1268C" w:rsidRPr="007E6CE8" w:rsidRDefault="00534EF9" w:rsidP="007462FA">
      <w:pPr>
        <w:jc w:val="both"/>
        <w:rPr>
          <w:lang w:val="fr-BE"/>
        </w:rPr>
      </w:pPr>
      <w:r w:rsidRPr="007E6CE8">
        <w:rPr>
          <w:lang w:val="fr-BE"/>
        </w:rPr>
        <w:t xml:space="preserve">Dans le cas des </w:t>
      </w:r>
      <w:r w:rsidRPr="007E6CE8">
        <w:rPr>
          <w:i/>
          <w:lang w:val="fr-BE"/>
        </w:rPr>
        <w:t>programmes de prise de participation</w:t>
      </w:r>
      <w:r w:rsidRPr="007E6CE8">
        <w:rPr>
          <w:lang w:val="fr-BE"/>
        </w:rPr>
        <w:t xml:space="preserve"> (investissements de portefeuille et co</w:t>
      </w:r>
      <w:r w:rsidR="00FE0B04" w:rsidRPr="007E6CE8">
        <w:rPr>
          <w:lang w:val="fr-BE"/>
        </w:rPr>
        <w:t>-</w:t>
      </w:r>
      <w:r w:rsidRPr="007E6CE8">
        <w:rPr>
          <w:lang w:val="fr-BE"/>
        </w:rPr>
        <w:t xml:space="preserve">investissements), la partie publique </w:t>
      </w:r>
      <w:r w:rsidR="002422AE" w:rsidRPr="007E6CE8">
        <w:rPr>
          <w:lang w:val="fr-BE"/>
        </w:rPr>
        <w:t>se convertit</w:t>
      </w:r>
      <w:r w:rsidRPr="007E6CE8">
        <w:rPr>
          <w:lang w:val="fr-BE"/>
        </w:rPr>
        <w:t xml:space="preserve"> </w:t>
      </w:r>
      <w:r w:rsidR="002422AE" w:rsidRPr="007E6CE8">
        <w:rPr>
          <w:lang w:val="fr-BE"/>
        </w:rPr>
        <w:t>en</w:t>
      </w:r>
      <w:r w:rsidRPr="007E6CE8">
        <w:rPr>
          <w:lang w:val="fr-BE"/>
        </w:rPr>
        <w:t xml:space="preserve"> actionnaire direct de l’entreprise </w:t>
      </w:r>
      <w:r w:rsidR="002422AE" w:rsidRPr="007E6CE8">
        <w:rPr>
          <w:lang w:val="fr-BE"/>
        </w:rPr>
        <w:t>impliquée dans le projet</w:t>
      </w:r>
      <w:r w:rsidRPr="007E6CE8">
        <w:rPr>
          <w:lang w:val="fr-BE"/>
        </w:rPr>
        <w:t xml:space="preserve"> </w:t>
      </w:r>
      <w:r w:rsidR="002422AE" w:rsidRPr="007E6CE8">
        <w:rPr>
          <w:lang w:val="fr-BE"/>
        </w:rPr>
        <w:t>(co</w:t>
      </w:r>
      <w:r w:rsidR="00FE0B04" w:rsidRPr="007E6CE8">
        <w:rPr>
          <w:lang w:val="fr-BE"/>
        </w:rPr>
        <w:t>-</w:t>
      </w:r>
      <w:r w:rsidR="002422AE" w:rsidRPr="007E6CE8">
        <w:rPr>
          <w:lang w:val="fr-BE"/>
        </w:rPr>
        <w:t xml:space="preserve">investissement) ou acquiert des parts dans un fonds d’investissement qui investit, à son tour, dans un projet privé, soit en tant que créancier soit en tant qu’actionnaire (portefeuille). Dans les deux cas, la prise de participation publique est soumise aux conditions commerciales habituelles et aux retours sur investissements. </w:t>
      </w:r>
      <w:r w:rsidR="00F04B74" w:rsidRPr="007E6CE8">
        <w:rPr>
          <w:lang w:val="fr-BE"/>
        </w:rPr>
        <w:t>En plus des prêts, ce type d’activité du secteur privé dans le développement constitue la raison d’être des IFD</w:t>
      </w:r>
      <w:r w:rsidR="00773C49" w:rsidRPr="007E6CE8">
        <w:rPr>
          <w:lang w:val="fr-BE"/>
        </w:rPr>
        <w:t>,</w:t>
      </w:r>
      <w:r w:rsidR="00F04B74" w:rsidRPr="007E6CE8">
        <w:rPr>
          <w:lang w:val="fr-BE"/>
        </w:rPr>
        <w:t xml:space="preserve"> de même que </w:t>
      </w:r>
      <w:r w:rsidR="00773C49" w:rsidRPr="007E6CE8">
        <w:rPr>
          <w:lang w:val="fr-BE"/>
        </w:rPr>
        <w:t>leur m</w:t>
      </w:r>
      <w:r w:rsidR="00F04B74" w:rsidRPr="007E6CE8">
        <w:rPr>
          <w:lang w:val="fr-BE"/>
        </w:rPr>
        <w:t>odalité la plus importante en termes de flux financiers et d’actifs.</w:t>
      </w:r>
      <w:r w:rsidR="00844E82" w:rsidRPr="007E6CE8">
        <w:rPr>
          <w:lang w:val="fr-BE"/>
        </w:rPr>
        <w:t xml:space="preserve"> </w:t>
      </w:r>
    </w:p>
    <w:p w:rsidR="00B1268C" w:rsidRPr="007E6CE8" w:rsidRDefault="00B1268C" w:rsidP="007462FA">
      <w:pPr>
        <w:pStyle w:val="ListParagraph"/>
        <w:ind w:left="0"/>
        <w:jc w:val="both"/>
        <w:rPr>
          <w:rFonts w:ascii="Arial" w:hAnsi="Arial" w:cs="Arial"/>
          <w:sz w:val="20"/>
          <w:szCs w:val="20"/>
          <w:lang w:val="fr-BE"/>
        </w:rPr>
      </w:pPr>
    </w:p>
    <w:p w:rsidR="00B1268C" w:rsidRPr="007E6CE8" w:rsidRDefault="005C662F" w:rsidP="007462FA">
      <w:pPr>
        <w:pStyle w:val="Heading3"/>
        <w:rPr>
          <w:lang w:val="fr-BE"/>
        </w:rPr>
      </w:pPr>
      <w:bookmarkStart w:id="15" w:name="_Toc369843596"/>
      <w:r w:rsidRPr="007E6CE8">
        <w:rPr>
          <w:lang w:val="fr-BE"/>
        </w:rPr>
        <w:t>La p</w:t>
      </w:r>
      <w:r w:rsidR="00FE0B04" w:rsidRPr="007E6CE8">
        <w:rPr>
          <w:lang w:val="fr-BE"/>
        </w:rPr>
        <w:t>assation de m</w:t>
      </w:r>
      <w:r w:rsidR="00773C49" w:rsidRPr="007E6CE8">
        <w:rPr>
          <w:lang w:val="fr-BE"/>
        </w:rPr>
        <w:t xml:space="preserve">archés publics et </w:t>
      </w:r>
      <w:r w:rsidRPr="007E6CE8">
        <w:rPr>
          <w:lang w:val="fr-BE"/>
        </w:rPr>
        <w:t xml:space="preserve">les </w:t>
      </w:r>
      <w:r w:rsidR="00773C49" w:rsidRPr="007E6CE8">
        <w:rPr>
          <w:lang w:val="fr-BE"/>
        </w:rPr>
        <w:t>PPP</w:t>
      </w:r>
      <w:bookmarkEnd w:id="15"/>
    </w:p>
    <w:p w:rsidR="00B1268C" w:rsidRPr="007E6CE8" w:rsidRDefault="00FE0B04" w:rsidP="007462FA">
      <w:pPr>
        <w:jc w:val="both"/>
        <w:rPr>
          <w:lang w:val="fr-BE"/>
        </w:rPr>
      </w:pPr>
      <w:r w:rsidRPr="007E6CE8">
        <w:rPr>
          <w:lang w:val="fr-BE"/>
        </w:rPr>
        <w:t xml:space="preserve">S’agissant de la </w:t>
      </w:r>
      <w:r w:rsidRPr="007E6CE8">
        <w:rPr>
          <w:i/>
          <w:lang w:val="fr-BE"/>
        </w:rPr>
        <w:t>passation de</w:t>
      </w:r>
      <w:r w:rsidR="00773C49" w:rsidRPr="007E6CE8">
        <w:rPr>
          <w:lang w:val="fr-BE"/>
        </w:rPr>
        <w:t xml:space="preserve"> </w:t>
      </w:r>
      <w:r w:rsidR="00773C49" w:rsidRPr="007E6CE8">
        <w:rPr>
          <w:i/>
          <w:lang w:val="fr-BE"/>
        </w:rPr>
        <w:t>marchés publics</w:t>
      </w:r>
      <w:r w:rsidR="00773C49" w:rsidRPr="007E6CE8">
        <w:rPr>
          <w:lang w:val="fr-BE"/>
        </w:rPr>
        <w:t>, la partie publique est l’opératrice du projet et est</w:t>
      </w:r>
      <w:r w:rsidR="00C64031" w:rsidRPr="007E6CE8">
        <w:rPr>
          <w:lang w:val="fr-BE"/>
        </w:rPr>
        <w:t xml:space="preserve"> donc</w:t>
      </w:r>
      <w:r w:rsidR="00773C49" w:rsidRPr="007E6CE8">
        <w:rPr>
          <w:lang w:val="fr-BE"/>
        </w:rPr>
        <w:t xml:space="preserve"> chargée de sa conception, de sa mise en chantier et de son exécution (le financement porte, en règle générale, sur de vastes programmes infrastructurels comme routes, approvisionnement en eau, écoles, etc.). Des entreprises du secteur privé sont sélectionnées sur la base d’un appel d’offres compétitif et interviennent en tant que sous-traitant</w:t>
      </w:r>
      <w:r w:rsidRPr="007E6CE8">
        <w:rPr>
          <w:lang w:val="fr-BE"/>
        </w:rPr>
        <w:t>e</w:t>
      </w:r>
      <w:r w:rsidR="00773C49" w:rsidRPr="007E6CE8">
        <w:rPr>
          <w:lang w:val="fr-BE"/>
        </w:rPr>
        <w:t xml:space="preserve">s et prestataires de services. Les marchés publics représentent la modalité de participation où la partie publique </w:t>
      </w:r>
      <w:r w:rsidR="002363DF" w:rsidRPr="007E6CE8">
        <w:rPr>
          <w:lang w:val="fr-BE"/>
        </w:rPr>
        <w:t xml:space="preserve">possède le plus haut degré de contrôle sur un projet. Dans le cas des pays en développement, les marchés publics sont généralement dirigés par les gouvernements destinataires (et dans une certaine mesure par le </w:t>
      </w:r>
      <w:r w:rsidR="001A3D4E" w:rsidRPr="007E6CE8">
        <w:rPr>
          <w:lang w:val="fr-BE"/>
        </w:rPr>
        <w:t>bailleur</w:t>
      </w:r>
      <w:r w:rsidR="002363DF" w:rsidRPr="007E6CE8">
        <w:rPr>
          <w:lang w:val="fr-BE"/>
        </w:rPr>
        <w:t xml:space="preserve"> qui finance le projet via un soutien budgétaire) et/ou par des banques </w:t>
      </w:r>
      <w:r w:rsidRPr="007E6CE8">
        <w:rPr>
          <w:lang w:val="fr-BE"/>
        </w:rPr>
        <w:t xml:space="preserve">multilatérales </w:t>
      </w:r>
      <w:r w:rsidR="002363DF" w:rsidRPr="007E6CE8">
        <w:rPr>
          <w:lang w:val="fr-BE"/>
        </w:rPr>
        <w:t>de développement.</w:t>
      </w:r>
      <w:r w:rsidR="00844E82" w:rsidRPr="007E6CE8">
        <w:rPr>
          <w:lang w:val="fr-BE"/>
        </w:rPr>
        <w:t xml:space="preserve"> </w:t>
      </w:r>
    </w:p>
    <w:p w:rsidR="006A5FE7" w:rsidRPr="007E6CE8" w:rsidRDefault="006A5FE7" w:rsidP="007462FA">
      <w:pPr>
        <w:jc w:val="both"/>
        <w:rPr>
          <w:lang w:val="fr-BE"/>
        </w:rPr>
      </w:pPr>
    </w:p>
    <w:p w:rsidR="00B1268C" w:rsidRPr="007E6CE8" w:rsidRDefault="009C087D" w:rsidP="007462FA">
      <w:pPr>
        <w:jc w:val="both"/>
        <w:rPr>
          <w:lang w:val="fr-BE"/>
        </w:rPr>
      </w:pPr>
      <w:r w:rsidRPr="007E6CE8">
        <w:rPr>
          <w:lang w:val="fr-BE"/>
        </w:rPr>
        <w:t>Le</w:t>
      </w:r>
      <w:r w:rsidR="00775668" w:rsidRPr="007E6CE8">
        <w:rPr>
          <w:lang w:val="fr-BE"/>
        </w:rPr>
        <w:t>s</w:t>
      </w:r>
      <w:r w:rsidR="00775668" w:rsidRPr="007E6CE8">
        <w:rPr>
          <w:i/>
          <w:lang w:val="fr-BE"/>
        </w:rPr>
        <w:t xml:space="preserve"> partenariats</w:t>
      </w:r>
      <w:r w:rsidRPr="007E6CE8">
        <w:rPr>
          <w:i/>
          <w:lang w:val="fr-BE"/>
        </w:rPr>
        <w:t xml:space="preserve"> public-privé </w:t>
      </w:r>
      <w:r w:rsidR="00775668" w:rsidRPr="007E6CE8">
        <w:rPr>
          <w:lang w:val="fr-BE"/>
        </w:rPr>
        <w:t>sont</w:t>
      </w:r>
      <w:r w:rsidRPr="007E6CE8">
        <w:rPr>
          <w:lang w:val="fr-BE"/>
        </w:rPr>
        <w:t xml:space="preserve"> </w:t>
      </w:r>
      <w:r w:rsidR="00775668" w:rsidRPr="007E6CE8">
        <w:rPr>
          <w:lang w:val="fr-BE"/>
        </w:rPr>
        <w:t>des</w:t>
      </w:r>
      <w:r w:rsidRPr="007E6CE8">
        <w:rPr>
          <w:lang w:val="fr-BE"/>
        </w:rPr>
        <w:t xml:space="preserve"> </w:t>
      </w:r>
      <w:r w:rsidR="00775668" w:rsidRPr="007E6CE8">
        <w:rPr>
          <w:lang w:val="fr-BE"/>
        </w:rPr>
        <w:t>accords</w:t>
      </w:r>
      <w:r w:rsidRPr="007E6CE8">
        <w:rPr>
          <w:lang w:val="fr-BE"/>
        </w:rPr>
        <w:t xml:space="preserve"> co</w:t>
      </w:r>
      <w:r w:rsidR="00775668" w:rsidRPr="007E6CE8">
        <w:rPr>
          <w:lang w:val="fr-BE"/>
        </w:rPr>
        <w:t>ntractuels entre « l’État et un ou plusieurs partenaires privés (qui peuvent inclure les opérateurs et les financiers) en vertu desquels les partenaires privés fournissent des services de telle manière que les objectifs de prestation des services publics sont alignés avec les objectifs de rentabilité des partenaires privés et où l’efficacité de l’alignement dépend d’un transfert suffisant du risque aux partenaires privés » (OECD 2008).</w:t>
      </w:r>
      <w:r w:rsidRPr="007E6CE8">
        <w:rPr>
          <w:lang w:val="fr-BE"/>
        </w:rPr>
        <w:t xml:space="preserve"> </w:t>
      </w:r>
    </w:p>
    <w:p w:rsidR="00B1268C" w:rsidRPr="007E6CE8" w:rsidRDefault="00B1268C" w:rsidP="007462FA">
      <w:pPr>
        <w:pStyle w:val="ListParagraph"/>
        <w:ind w:left="0"/>
        <w:jc w:val="both"/>
        <w:rPr>
          <w:rFonts w:ascii="Arial" w:hAnsi="Arial" w:cs="Arial"/>
          <w:sz w:val="20"/>
          <w:szCs w:val="20"/>
          <w:lang w:val="fr-BE"/>
        </w:rPr>
      </w:pPr>
    </w:p>
    <w:p w:rsidR="00B1268C" w:rsidRPr="007E6CE8" w:rsidRDefault="00C64031" w:rsidP="007462FA">
      <w:pPr>
        <w:jc w:val="both"/>
        <w:rPr>
          <w:lang w:val="fr-BE"/>
        </w:rPr>
      </w:pPr>
      <w:r w:rsidRPr="007E6CE8">
        <w:rPr>
          <w:lang w:val="fr-BE"/>
        </w:rPr>
        <w:t xml:space="preserve">La modalité </w:t>
      </w:r>
      <w:r w:rsidR="00FE0B04" w:rsidRPr="007E6CE8">
        <w:rPr>
          <w:lang w:val="fr-BE"/>
        </w:rPr>
        <w:t>PPP l</w:t>
      </w:r>
      <w:r w:rsidRPr="007E6CE8">
        <w:rPr>
          <w:lang w:val="fr-BE"/>
        </w:rPr>
        <w:t>a plus courante</w:t>
      </w:r>
      <w:r w:rsidR="00FE0B04" w:rsidRPr="007E6CE8">
        <w:rPr>
          <w:lang w:val="fr-BE"/>
        </w:rPr>
        <w:t xml:space="preserve"> est le DBFO (de l’anglais « </w:t>
      </w:r>
      <w:r w:rsidR="00FE0B04" w:rsidRPr="007E6CE8">
        <w:rPr>
          <w:i/>
          <w:lang w:val="fr-BE"/>
        </w:rPr>
        <w:t xml:space="preserve">Design, </w:t>
      </w:r>
      <w:proofErr w:type="spellStart"/>
      <w:r w:rsidR="00FE0B04" w:rsidRPr="007E6CE8">
        <w:rPr>
          <w:i/>
          <w:lang w:val="fr-BE"/>
        </w:rPr>
        <w:t>Build</w:t>
      </w:r>
      <w:proofErr w:type="spellEnd"/>
      <w:r w:rsidR="00FE0B04" w:rsidRPr="007E6CE8">
        <w:rPr>
          <w:i/>
          <w:lang w:val="fr-BE"/>
        </w:rPr>
        <w:t xml:space="preserve">, Finance, and </w:t>
      </w:r>
      <w:proofErr w:type="spellStart"/>
      <w:r w:rsidR="00FE0B04" w:rsidRPr="007E6CE8">
        <w:rPr>
          <w:i/>
          <w:lang w:val="fr-BE"/>
        </w:rPr>
        <w:t>Operate</w:t>
      </w:r>
      <w:proofErr w:type="spellEnd"/>
      <w:r w:rsidR="00FE0B04" w:rsidRPr="007E6CE8">
        <w:rPr>
          <w:lang w:val="fr-BE"/>
        </w:rPr>
        <w:t> ») ou Conception, Construction, Financement et Exploitation.</w:t>
      </w:r>
      <w:r w:rsidR="00213B69" w:rsidRPr="007E6CE8">
        <w:rPr>
          <w:lang w:val="fr-BE"/>
        </w:rPr>
        <w:t xml:space="preserve"> </w:t>
      </w:r>
      <w:r w:rsidR="00FE0B04" w:rsidRPr="007E6CE8">
        <w:rPr>
          <w:lang w:val="fr-BE"/>
        </w:rPr>
        <w:t>Celui-ci concerne généralement des infrastructures publiques (ponts, tunnels, système ferroviaire, système d’approvisionnement en eau) ou un service public (école, hôpital, prison) fourni par un opérateur privé.</w:t>
      </w:r>
      <w:r w:rsidR="00213B69" w:rsidRPr="007E6CE8">
        <w:rPr>
          <w:lang w:val="fr-BE"/>
        </w:rPr>
        <w:t xml:space="preserve"> </w:t>
      </w:r>
      <w:r w:rsidR="00FE0B04" w:rsidRPr="007E6CE8">
        <w:rPr>
          <w:lang w:val="fr-BE"/>
        </w:rPr>
        <w:t>Les PPP sont placés à mi-chemin entre les transactions des marchés publics et les concessions.</w:t>
      </w:r>
      <w:r w:rsidR="00213B69" w:rsidRPr="007E6CE8">
        <w:rPr>
          <w:lang w:val="fr-BE"/>
        </w:rPr>
        <w:t xml:space="preserve"> </w:t>
      </w:r>
      <w:r w:rsidR="00FE0B04" w:rsidRPr="007E6CE8">
        <w:rPr>
          <w:lang w:val="fr-BE"/>
        </w:rPr>
        <w:t>L’État achète un « flux de services généré par l’actif du partenaire privé » et dont la propriété et la responsabilité de maintenance incombent à l’opérateur privé (OCDE 2008). Par ailleurs, les PPP sont régis par le droit privé qui par nature est moins exigent en matière de transparence et divulgation d’information que ne l’est le droit administratif public.</w:t>
      </w:r>
      <w:r w:rsidR="00844E82" w:rsidRPr="007E6CE8">
        <w:rPr>
          <w:lang w:val="fr-BE"/>
        </w:rPr>
        <w:t xml:space="preserve"> </w:t>
      </w:r>
    </w:p>
    <w:p w:rsidR="00213B69" w:rsidRPr="007E6CE8" w:rsidRDefault="00213B69" w:rsidP="00CF38F6">
      <w:pPr>
        <w:pStyle w:val="Heading2"/>
      </w:pPr>
      <w:bookmarkStart w:id="16" w:name="_Toc359331971"/>
    </w:p>
    <w:p w:rsidR="00B1268C" w:rsidRPr="007E6CE8" w:rsidRDefault="005C662F" w:rsidP="00CF38F6">
      <w:pPr>
        <w:pStyle w:val="Heading2"/>
      </w:pPr>
      <w:bookmarkStart w:id="17" w:name="_Toc369843597"/>
      <w:bookmarkEnd w:id="16"/>
      <w:r w:rsidRPr="007E6CE8">
        <w:t>Le t</w:t>
      </w:r>
      <w:r w:rsidR="00FE0B04" w:rsidRPr="007E6CE8">
        <w:t xml:space="preserve">ravail en réseau et </w:t>
      </w:r>
      <w:r w:rsidRPr="007E6CE8">
        <w:t xml:space="preserve">le </w:t>
      </w:r>
      <w:r w:rsidR="00FE0B04" w:rsidRPr="007E6CE8">
        <w:t>plaidoyer politique</w:t>
      </w:r>
      <w:bookmarkEnd w:id="17"/>
    </w:p>
    <w:p w:rsidR="00B1268C" w:rsidRPr="007E6CE8" w:rsidRDefault="00FE0B04" w:rsidP="007462FA">
      <w:pPr>
        <w:jc w:val="both"/>
        <w:rPr>
          <w:lang w:val="fr-BE"/>
        </w:rPr>
      </w:pPr>
      <w:r w:rsidRPr="007E6CE8">
        <w:rPr>
          <w:lang w:val="fr-BE"/>
        </w:rPr>
        <w:t xml:space="preserve">Les relations non </w:t>
      </w:r>
      <w:r w:rsidR="00213B69" w:rsidRPr="007E6CE8">
        <w:rPr>
          <w:lang w:val="fr-BE"/>
        </w:rPr>
        <w:t xml:space="preserve">commerciales incluent les soutiens publics </w:t>
      </w:r>
      <w:r w:rsidR="00CF38F6" w:rsidRPr="007E6CE8">
        <w:rPr>
          <w:lang w:val="fr-BE"/>
        </w:rPr>
        <w:t>basés sur les subventions qui, à la différence des relations commerciales, ne visent pas à atteindre un résultat économiquement tangible (ex. construire un pont, investir dans les capacités productives des firmes locales) mais plutôt des résultats intangibles (ex. faciliter l’ « accès » du secteur privé étranger aux marchés intérieurs, aux marchés publics intérieurs ou aux décideurs politiques d’un pays).</w:t>
      </w:r>
    </w:p>
    <w:p w:rsidR="00B1268C" w:rsidRPr="007E6CE8" w:rsidRDefault="00B1268C" w:rsidP="008D3287">
      <w:pPr>
        <w:rPr>
          <w:lang w:val="fr-BE"/>
        </w:rPr>
      </w:pPr>
    </w:p>
    <w:p w:rsidR="00B1268C" w:rsidRPr="007E6CE8" w:rsidRDefault="00CF38F6" w:rsidP="007462FA">
      <w:pPr>
        <w:pStyle w:val="Heading3"/>
        <w:rPr>
          <w:lang w:val="fr-BE"/>
        </w:rPr>
      </w:pPr>
      <w:bookmarkStart w:id="18" w:name="_Toc369843598"/>
      <w:r w:rsidRPr="007E6CE8">
        <w:rPr>
          <w:lang w:val="fr-BE"/>
        </w:rPr>
        <w:t>Le cofinancement de partenariats locaux et le travail en réseau</w:t>
      </w:r>
      <w:bookmarkEnd w:id="18"/>
    </w:p>
    <w:p w:rsidR="00B1268C" w:rsidRPr="007E6CE8" w:rsidRDefault="00CF38F6" w:rsidP="007462FA">
      <w:pPr>
        <w:jc w:val="both"/>
        <w:rPr>
          <w:lang w:val="fr-BE"/>
        </w:rPr>
      </w:pPr>
      <w:r w:rsidRPr="007E6CE8">
        <w:rPr>
          <w:lang w:val="fr-BE"/>
        </w:rPr>
        <w:t xml:space="preserve">La plupart des agences d’aide au développement </w:t>
      </w:r>
      <w:r w:rsidR="00C64031" w:rsidRPr="007E6CE8">
        <w:rPr>
          <w:lang w:val="fr-BE"/>
        </w:rPr>
        <w:t xml:space="preserve">gouvernementales </w:t>
      </w:r>
      <w:r w:rsidRPr="007E6CE8">
        <w:rPr>
          <w:lang w:val="fr-BE"/>
        </w:rPr>
        <w:t xml:space="preserve">disposent d’une ligne budgétaire spécifiquement </w:t>
      </w:r>
      <w:r w:rsidR="00C64031" w:rsidRPr="007E6CE8">
        <w:rPr>
          <w:lang w:val="fr-BE"/>
        </w:rPr>
        <w:t xml:space="preserve">dévolue </w:t>
      </w:r>
      <w:r w:rsidRPr="007E6CE8">
        <w:rPr>
          <w:lang w:val="fr-BE"/>
        </w:rPr>
        <w:t xml:space="preserve">à l’allocation de subventions au travail en réseau </w:t>
      </w:r>
      <w:r w:rsidR="00FE0B04" w:rsidRPr="007E6CE8">
        <w:rPr>
          <w:lang w:val="fr-BE"/>
        </w:rPr>
        <w:t>exécuté</w:t>
      </w:r>
      <w:r w:rsidRPr="007E6CE8">
        <w:rPr>
          <w:lang w:val="fr-BE"/>
        </w:rPr>
        <w:t xml:space="preserve"> par des entreprises privées et aux projets </w:t>
      </w:r>
      <w:r w:rsidRPr="007E6CE8">
        <w:rPr>
          <w:i/>
          <w:lang w:val="fr-BE"/>
        </w:rPr>
        <w:t xml:space="preserve">pro </w:t>
      </w:r>
      <w:proofErr w:type="spellStart"/>
      <w:r w:rsidRPr="007E6CE8">
        <w:rPr>
          <w:i/>
          <w:lang w:val="fr-BE"/>
        </w:rPr>
        <w:t>bono</w:t>
      </w:r>
      <w:proofErr w:type="spellEnd"/>
      <w:r w:rsidRPr="007E6CE8">
        <w:rPr>
          <w:lang w:val="fr-BE"/>
        </w:rPr>
        <w:t xml:space="preserve"> (philanthropiques) dans des pays en développement. Ces lignes budgétaires sont souvent </w:t>
      </w:r>
      <w:r w:rsidR="00ED694F" w:rsidRPr="007E6CE8">
        <w:rPr>
          <w:lang w:val="fr-BE"/>
        </w:rPr>
        <w:t>désignées en tant que</w:t>
      </w:r>
      <w:r w:rsidRPr="007E6CE8">
        <w:rPr>
          <w:lang w:val="fr-BE"/>
        </w:rPr>
        <w:t xml:space="preserve"> « fonds »</w:t>
      </w:r>
      <w:r w:rsidR="00ED694F" w:rsidRPr="007E6CE8">
        <w:rPr>
          <w:lang w:val="fr-BE"/>
        </w:rPr>
        <w:t>, quoique le terme « fonds » puisse induire en erreur dès lors qu’aucun retour sur investissement n’est a</w:t>
      </w:r>
      <w:r w:rsidR="00FE0B04" w:rsidRPr="007E6CE8">
        <w:rPr>
          <w:lang w:val="fr-BE"/>
        </w:rPr>
        <w:t>nticipé</w:t>
      </w:r>
      <w:r w:rsidR="00ED694F" w:rsidRPr="007E6CE8">
        <w:rPr>
          <w:lang w:val="fr-BE"/>
        </w:rPr>
        <w:t xml:space="preserve"> dans le cadre de </w:t>
      </w:r>
      <w:r w:rsidR="00ED694F" w:rsidRPr="007E6CE8">
        <w:rPr>
          <w:lang w:val="fr-BE"/>
        </w:rPr>
        <w:lastRenderedPageBreak/>
        <w:t xml:space="preserve">ces programmes. Les financements </w:t>
      </w:r>
      <w:r w:rsidR="00FE0B04" w:rsidRPr="007E6CE8">
        <w:rPr>
          <w:lang w:val="fr-BE"/>
        </w:rPr>
        <w:t>fondés</w:t>
      </w:r>
      <w:r w:rsidR="00ED694F" w:rsidRPr="007E6CE8">
        <w:rPr>
          <w:lang w:val="fr-BE"/>
        </w:rPr>
        <w:t xml:space="preserve"> sur les subventions sont généralement accordés à une entreprise multinationale selon le principe du partage du coût (autrement dit, la subvention publique doit être assortie, en contrepartie, </w:t>
      </w:r>
      <w:r w:rsidR="00FE0B04" w:rsidRPr="007E6CE8">
        <w:rPr>
          <w:lang w:val="fr-BE"/>
        </w:rPr>
        <w:t>d’u</w:t>
      </w:r>
      <w:r w:rsidR="00ED694F" w:rsidRPr="007E6CE8">
        <w:rPr>
          <w:lang w:val="fr-BE"/>
        </w:rPr>
        <w:t>n financement privé équi</w:t>
      </w:r>
      <w:r w:rsidR="00FE0B04" w:rsidRPr="007E6CE8">
        <w:rPr>
          <w:lang w:val="fr-BE"/>
        </w:rPr>
        <w:t>valent) en vue du financement d’</w:t>
      </w:r>
      <w:r w:rsidR="00ED694F" w:rsidRPr="007E6CE8">
        <w:rPr>
          <w:lang w:val="fr-BE"/>
        </w:rPr>
        <w:t>un objectif non commercial, comme par exemple :</w:t>
      </w:r>
      <w:r w:rsidR="00844E82" w:rsidRPr="007E6CE8">
        <w:rPr>
          <w:lang w:val="fr-BE"/>
        </w:rPr>
        <w:t xml:space="preserve"> </w:t>
      </w:r>
      <w:r w:rsidR="00A9410D" w:rsidRPr="007E6CE8">
        <w:rPr>
          <w:lang w:val="fr-BE"/>
        </w:rPr>
        <w:t>La promotion de partenariats loca</w:t>
      </w:r>
      <w:r w:rsidR="00FE0B04" w:rsidRPr="007E6CE8">
        <w:rPr>
          <w:lang w:val="fr-BE"/>
        </w:rPr>
        <w:t>ux</w:t>
      </w:r>
      <w:r w:rsidR="00A9410D" w:rsidRPr="007E6CE8">
        <w:rPr>
          <w:lang w:val="fr-BE"/>
        </w:rPr>
        <w:t xml:space="preserve"> avec des entreprises du pays, la promotion de normes sociales ou environnementales dans la chaîne de</w:t>
      </w:r>
      <w:r w:rsidR="00FE0B04" w:rsidRPr="007E6CE8">
        <w:rPr>
          <w:lang w:val="fr-BE"/>
        </w:rPr>
        <w:t xml:space="preserve"> production ou la promotion d’</w:t>
      </w:r>
      <w:r w:rsidR="00A9410D" w:rsidRPr="007E6CE8">
        <w:rPr>
          <w:lang w:val="fr-BE"/>
        </w:rPr>
        <w:t xml:space="preserve">activités philanthropiques autonomes de l’entreprise. On pourrait citer, à titre d’exemple, </w:t>
      </w:r>
      <w:r w:rsidR="008819B5" w:rsidRPr="007E6CE8">
        <w:rPr>
          <w:lang w:val="fr-BE"/>
        </w:rPr>
        <w:t xml:space="preserve">les </w:t>
      </w:r>
      <w:r w:rsidR="00A9410D" w:rsidRPr="007E6CE8">
        <w:rPr>
          <w:lang w:val="fr-BE"/>
        </w:rPr>
        <w:t>divers</w:t>
      </w:r>
      <w:r w:rsidR="008819B5" w:rsidRPr="007E6CE8">
        <w:rPr>
          <w:lang w:val="fr-BE"/>
        </w:rPr>
        <w:t xml:space="preserve"> Challenge </w:t>
      </w:r>
      <w:proofErr w:type="spellStart"/>
      <w:r w:rsidR="008819B5" w:rsidRPr="007E6CE8">
        <w:rPr>
          <w:lang w:val="fr-BE"/>
        </w:rPr>
        <w:t>Funds</w:t>
      </w:r>
      <w:proofErr w:type="spellEnd"/>
      <w:r w:rsidR="008819B5" w:rsidRPr="007E6CE8">
        <w:rPr>
          <w:lang w:val="fr-BE"/>
        </w:rPr>
        <w:t xml:space="preserve"> (fonds de défi) du </w:t>
      </w:r>
      <w:proofErr w:type="spellStart"/>
      <w:r w:rsidR="008819B5" w:rsidRPr="007E6CE8">
        <w:rPr>
          <w:lang w:val="fr-BE"/>
        </w:rPr>
        <w:t>DfID</w:t>
      </w:r>
      <w:proofErr w:type="spellEnd"/>
      <w:r w:rsidR="008819B5" w:rsidRPr="007E6CE8">
        <w:rPr>
          <w:lang w:val="fr-BE"/>
        </w:rPr>
        <w:t xml:space="preserve"> britannique </w:t>
      </w:r>
      <w:r w:rsidR="00FE0B04" w:rsidRPr="007E6CE8">
        <w:rPr>
          <w:lang w:val="fr-BE"/>
        </w:rPr>
        <w:t>consacrés</w:t>
      </w:r>
      <w:r w:rsidR="008819B5" w:rsidRPr="007E6CE8">
        <w:rPr>
          <w:lang w:val="fr-BE"/>
        </w:rPr>
        <w:t xml:space="preserve"> à des secteurs spécifiques, tels que le Food </w:t>
      </w:r>
      <w:proofErr w:type="spellStart"/>
      <w:r w:rsidR="008819B5" w:rsidRPr="007E6CE8">
        <w:rPr>
          <w:lang w:val="fr-BE"/>
        </w:rPr>
        <w:t>Retail</w:t>
      </w:r>
      <w:proofErr w:type="spellEnd"/>
      <w:r w:rsidR="008819B5" w:rsidRPr="007E6CE8">
        <w:rPr>
          <w:lang w:val="fr-BE"/>
        </w:rPr>
        <w:t xml:space="preserve"> </w:t>
      </w:r>
      <w:proofErr w:type="spellStart"/>
      <w:r w:rsidR="008819B5" w:rsidRPr="007E6CE8">
        <w:rPr>
          <w:lang w:val="fr-BE"/>
        </w:rPr>
        <w:t>Industry</w:t>
      </w:r>
      <w:proofErr w:type="spellEnd"/>
      <w:r w:rsidR="008819B5" w:rsidRPr="007E6CE8">
        <w:rPr>
          <w:lang w:val="fr-BE"/>
        </w:rPr>
        <w:t xml:space="preserve"> Challenge Fund (secteur du détail alimentaire), le Programme d’investissement du secteur privé néerlandais, le programme danois </w:t>
      </w:r>
      <w:proofErr w:type="spellStart"/>
      <w:r w:rsidR="008819B5" w:rsidRPr="007E6CE8">
        <w:rPr>
          <w:lang w:val="fr-BE"/>
        </w:rPr>
        <w:t>Dan</w:t>
      </w:r>
      <w:r w:rsidR="00C826B8" w:rsidRPr="007E6CE8">
        <w:rPr>
          <w:lang w:val="fr-BE"/>
        </w:rPr>
        <w:t>ida</w:t>
      </w:r>
      <w:proofErr w:type="spellEnd"/>
      <w:r w:rsidR="00C826B8" w:rsidRPr="007E6CE8">
        <w:rPr>
          <w:lang w:val="fr-BE"/>
        </w:rPr>
        <w:t xml:space="preserve"> Business-to-Business, et l’</w:t>
      </w:r>
      <w:r w:rsidR="008819B5" w:rsidRPr="007E6CE8">
        <w:rPr>
          <w:lang w:val="fr-BE"/>
        </w:rPr>
        <w:t>USAID Global Development Alliance.</w:t>
      </w:r>
      <w:r w:rsidR="00844E82" w:rsidRPr="007E6CE8">
        <w:rPr>
          <w:lang w:val="fr-BE"/>
        </w:rPr>
        <w:t xml:space="preserve"> </w:t>
      </w:r>
    </w:p>
    <w:p w:rsidR="00B1268C" w:rsidRPr="007E6CE8" w:rsidRDefault="00B1268C" w:rsidP="007462FA">
      <w:pPr>
        <w:pStyle w:val="ListParagraph"/>
        <w:ind w:left="0"/>
        <w:jc w:val="both"/>
        <w:rPr>
          <w:rFonts w:ascii="Arial" w:hAnsi="Arial" w:cs="Arial"/>
          <w:i/>
          <w:sz w:val="20"/>
          <w:szCs w:val="20"/>
          <w:lang w:val="fr-BE"/>
        </w:rPr>
      </w:pPr>
    </w:p>
    <w:p w:rsidR="00B1268C" w:rsidRPr="007E6CE8" w:rsidRDefault="005C662F" w:rsidP="007462FA">
      <w:pPr>
        <w:pStyle w:val="Heading3"/>
        <w:rPr>
          <w:lang w:val="fr-BE"/>
        </w:rPr>
      </w:pPr>
      <w:bookmarkStart w:id="19" w:name="_Toc369843599"/>
      <w:r w:rsidRPr="007E6CE8">
        <w:rPr>
          <w:lang w:val="fr-BE"/>
        </w:rPr>
        <w:t>Les s</w:t>
      </w:r>
      <w:r w:rsidR="008819B5" w:rsidRPr="007E6CE8">
        <w:rPr>
          <w:lang w:val="fr-BE"/>
        </w:rPr>
        <w:t xml:space="preserve">ervices de consultation et </w:t>
      </w:r>
      <w:r w:rsidRPr="007E6CE8">
        <w:rPr>
          <w:lang w:val="fr-BE"/>
        </w:rPr>
        <w:t xml:space="preserve">les </w:t>
      </w:r>
      <w:r w:rsidR="008819B5" w:rsidRPr="007E6CE8">
        <w:rPr>
          <w:lang w:val="fr-BE"/>
        </w:rPr>
        <w:t>programmes de développement des capacités</w:t>
      </w:r>
      <w:bookmarkEnd w:id="19"/>
      <w:r w:rsidR="008819B5" w:rsidRPr="007E6CE8">
        <w:rPr>
          <w:lang w:val="fr-BE"/>
        </w:rPr>
        <w:t xml:space="preserve"> </w:t>
      </w:r>
    </w:p>
    <w:p w:rsidR="00B1268C" w:rsidRPr="007E6CE8" w:rsidRDefault="008819B5" w:rsidP="007462FA">
      <w:pPr>
        <w:jc w:val="both"/>
        <w:rPr>
          <w:lang w:val="fr-BE"/>
        </w:rPr>
      </w:pPr>
      <w:r w:rsidRPr="007E6CE8">
        <w:rPr>
          <w:lang w:val="fr-BE"/>
        </w:rPr>
        <w:t>Le développement des capacités administratives des gouvernements destinataires constitue une priorité d’action pour une majorité d'agences d'aide. Les programmes de développement des capacités axés sur le secteur privé incluent la facilitation des échanges (dans le cadre des programmes d’aide pour le commerce), les services fournis aux PME, le soutien à l’entrepren</w:t>
      </w:r>
      <w:r w:rsidR="00B24894" w:rsidRPr="007E6CE8">
        <w:rPr>
          <w:lang w:val="fr-BE"/>
        </w:rPr>
        <w:t>eu</w:t>
      </w:r>
      <w:r w:rsidRPr="007E6CE8">
        <w:rPr>
          <w:lang w:val="fr-BE"/>
        </w:rPr>
        <w:t xml:space="preserve">riat à travers la formation et le transfert des innovations techniques. Les </w:t>
      </w:r>
      <w:r w:rsidR="001A3D4E" w:rsidRPr="007E6CE8">
        <w:rPr>
          <w:lang w:val="fr-BE"/>
        </w:rPr>
        <w:t>bailleur</w:t>
      </w:r>
      <w:r w:rsidRPr="007E6CE8">
        <w:rPr>
          <w:lang w:val="fr-BE"/>
        </w:rPr>
        <w:t xml:space="preserve">s peuvent aussi offrir des services de conseil </w:t>
      </w:r>
      <w:r w:rsidR="0052120E" w:rsidRPr="007E6CE8">
        <w:rPr>
          <w:lang w:val="fr-BE"/>
        </w:rPr>
        <w:t xml:space="preserve">à des entreprises étrangères du secteur privé. La Société financière internationale (SFI) de la Banque mondiale en est un bon exemple. Parmi les initiatives bilatérales dirigées par les </w:t>
      </w:r>
      <w:r w:rsidR="001A3D4E" w:rsidRPr="007E6CE8">
        <w:rPr>
          <w:lang w:val="fr-BE"/>
        </w:rPr>
        <w:t>bailleur</w:t>
      </w:r>
      <w:r w:rsidR="0052120E" w:rsidRPr="007E6CE8">
        <w:rPr>
          <w:lang w:val="fr-BE"/>
        </w:rPr>
        <w:t>s</w:t>
      </w:r>
      <w:r w:rsidRPr="007E6CE8">
        <w:rPr>
          <w:lang w:val="fr-BE"/>
        </w:rPr>
        <w:t xml:space="preserve">, </w:t>
      </w:r>
      <w:r w:rsidR="0052120E" w:rsidRPr="007E6CE8">
        <w:rPr>
          <w:i/>
          <w:lang w:val="fr-BE"/>
        </w:rPr>
        <w:t>l’</w:t>
      </w:r>
      <w:r w:rsidRPr="007E6CE8">
        <w:rPr>
          <w:i/>
          <w:lang w:val="fr-BE"/>
        </w:rPr>
        <w:t xml:space="preserve">USAID Private Capital Group for </w:t>
      </w:r>
      <w:proofErr w:type="spellStart"/>
      <w:r w:rsidRPr="007E6CE8">
        <w:rPr>
          <w:i/>
          <w:lang w:val="fr-BE"/>
        </w:rPr>
        <w:t>Africa</w:t>
      </w:r>
      <w:proofErr w:type="spellEnd"/>
      <w:r w:rsidRPr="007E6CE8">
        <w:rPr>
          <w:rStyle w:val="FootnoteReference"/>
          <w:rFonts w:ascii="Arial" w:hAnsi="Arial" w:cs="Arial"/>
          <w:sz w:val="20"/>
          <w:szCs w:val="20"/>
          <w:lang w:val="fr-BE"/>
        </w:rPr>
        <w:footnoteReference w:id="2"/>
      </w:r>
      <w:r w:rsidRPr="007E6CE8">
        <w:rPr>
          <w:lang w:val="fr-BE"/>
        </w:rPr>
        <w:t xml:space="preserve"> off</w:t>
      </w:r>
      <w:r w:rsidR="0052120E" w:rsidRPr="007E6CE8">
        <w:rPr>
          <w:lang w:val="fr-BE"/>
        </w:rPr>
        <w:t>re</w:t>
      </w:r>
      <w:r w:rsidRPr="007E6CE8">
        <w:rPr>
          <w:lang w:val="fr-BE"/>
        </w:rPr>
        <w:t xml:space="preserve"> </w:t>
      </w:r>
      <w:r w:rsidR="0052120E" w:rsidRPr="007E6CE8">
        <w:rPr>
          <w:lang w:val="fr-BE"/>
        </w:rPr>
        <w:t>des services de consultation aux fonds privés d'investissement pour ce qui a trait à la « conception de plateformes d’investissement évolutives et l’identification de partenaires stratégiques pour le développement du projet dans des domaines choisis en fonction de l’impact potentiel maximal, comme les secteurs de l’énergie, la santé et l'agriculture ». Ces services incluent « la négociation en qualité de conseiller indépendant et représentant de la transaction ».</w:t>
      </w:r>
      <w:r w:rsidRPr="007E6CE8">
        <w:rPr>
          <w:lang w:val="fr-BE"/>
        </w:rPr>
        <w:t xml:space="preserve"> </w:t>
      </w:r>
      <w:r w:rsidR="0052120E" w:rsidRPr="007E6CE8">
        <w:rPr>
          <w:lang w:val="fr-BE"/>
        </w:rPr>
        <w:t>Autre exemple, celui</w:t>
      </w:r>
      <w:r w:rsidRPr="007E6CE8">
        <w:rPr>
          <w:lang w:val="fr-BE"/>
        </w:rPr>
        <w:t xml:space="preserve"> </w:t>
      </w:r>
      <w:r w:rsidR="0052120E" w:rsidRPr="007E6CE8">
        <w:rPr>
          <w:lang w:val="fr-BE"/>
        </w:rPr>
        <w:t>mis en exergue par l’ECDPM, à savoir le</w:t>
      </w:r>
      <w:r w:rsidRPr="007E6CE8">
        <w:rPr>
          <w:lang w:val="fr-BE"/>
        </w:rPr>
        <w:t xml:space="preserve"> </w:t>
      </w:r>
      <w:r w:rsidR="0052120E" w:rsidRPr="007E6CE8">
        <w:rPr>
          <w:lang w:val="fr-BE"/>
        </w:rPr>
        <w:t xml:space="preserve">Groupe privé de développement des infrastructures. Celui-ci consiste en une initiative à </w:t>
      </w:r>
      <w:r w:rsidR="001A3D4E" w:rsidRPr="007E6CE8">
        <w:rPr>
          <w:lang w:val="fr-BE"/>
        </w:rPr>
        <w:t>bailleur</w:t>
      </w:r>
      <w:r w:rsidR="000860E7" w:rsidRPr="007E6CE8">
        <w:rPr>
          <w:lang w:val="fr-BE"/>
        </w:rPr>
        <w:t>s multiples, qui inclut la BM et la SFI et fournit un large éventail de services d'appui financier, pratique et stratégique pour la promotion d’entreprises et de joint-ventures</w:t>
      </w:r>
      <w:r w:rsidRPr="007E6CE8">
        <w:rPr>
          <w:color w:val="222222"/>
          <w:lang w:val="fr-BE"/>
        </w:rPr>
        <w:t xml:space="preserve"> (ECDPM 2012, DFID 2012),</w:t>
      </w:r>
    </w:p>
    <w:p w:rsidR="00B1268C" w:rsidRPr="007E6CE8" w:rsidRDefault="00B1268C" w:rsidP="008D3287">
      <w:pPr>
        <w:rPr>
          <w:lang w:val="fr-BE"/>
        </w:rPr>
      </w:pPr>
    </w:p>
    <w:p w:rsidR="00B1268C" w:rsidRPr="007E6CE8" w:rsidRDefault="005C662F" w:rsidP="007462FA">
      <w:pPr>
        <w:pStyle w:val="Heading3"/>
        <w:rPr>
          <w:lang w:val="fr-BE"/>
        </w:rPr>
      </w:pPr>
      <w:bookmarkStart w:id="20" w:name="_Toc369843600"/>
      <w:r w:rsidRPr="007E6CE8">
        <w:rPr>
          <w:lang w:val="fr-BE"/>
        </w:rPr>
        <w:t>La n</w:t>
      </w:r>
      <w:r w:rsidR="000860E7" w:rsidRPr="007E6CE8">
        <w:rPr>
          <w:lang w:val="fr-BE"/>
        </w:rPr>
        <w:t xml:space="preserve">ormalisation et </w:t>
      </w:r>
      <w:r w:rsidRPr="007E6CE8">
        <w:rPr>
          <w:lang w:val="fr-BE"/>
        </w:rPr>
        <w:t xml:space="preserve">le </w:t>
      </w:r>
      <w:r w:rsidR="000860E7" w:rsidRPr="007E6CE8">
        <w:rPr>
          <w:lang w:val="fr-BE"/>
        </w:rPr>
        <w:t>plaidoyer politique</w:t>
      </w:r>
      <w:bookmarkEnd w:id="20"/>
    </w:p>
    <w:p w:rsidR="00B1268C" w:rsidRPr="007E6CE8" w:rsidRDefault="00897E3C" w:rsidP="007462FA">
      <w:pPr>
        <w:jc w:val="both"/>
        <w:rPr>
          <w:lang w:val="fr-BE"/>
        </w:rPr>
      </w:pPr>
      <w:r w:rsidRPr="007E6CE8">
        <w:rPr>
          <w:lang w:val="fr-BE"/>
        </w:rPr>
        <w:t xml:space="preserve">Enfin, les relations commerciales peuvent se </w:t>
      </w:r>
      <w:r w:rsidR="005E0952" w:rsidRPr="007E6CE8">
        <w:rPr>
          <w:lang w:val="fr-BE"/>
        </w:rPr>
        <w:t>décliner</w:t>
      </w:r>
      <w:r w:rsidRPr="007E6CE8">
        <w:rPr>
          <w:lang w:val="fr-BE"/>
        </w:rPr>
        <w:t xml:space="preserve"> sous forme de forums de dialogue entre le gouvernement et les autres décideurs, d’une part, et le secteur pri</w:t>
      </w:r>
      <w:r w:rsidR="005E0952" w:rsidRPr="007E6CE8">
        <w:rPr>
          <w:lang w:val="fr-BE"/>
        </w:rPr>
        <w:t xml:space="preserve">vé et les « autres </w:t>
      </w:r>
      <w:r w:rsidRPr="007E6CE8">
        <w:rPr>
          <w:lang w:val="fr-BE"/>
        </w:rPr>
        <w:t xml:space="preserve">parties prenantes », d’autre part. Dans la plupart des cas, les forums sont établis pour et par des groupes du secteur privé dans le but de développer et mettre en œuvre des normes ou standards ou des principes généraux volontaires pour atteindre un objectif spécifique de l’ONU en matière de développement durable ou de lutte contre la pauvreté. </w:t>
      </w:r>
      <w:r w:rsidR="00BE0D20" w:rsidRPr="007E6CE8">
        <w:rPr>
          <w:lang w:val="fr-BE"/>
        </w:rPr>
        <w:t>C</w:t>
      </w:r>
      <w:r w:rsidRPr="007E6CE8">
        <w:rPr>
          <w:lang w:val="fr-BE"/>
        </w:rPr>
        <w:t>es initiatives sont c</w:t>
      </w:r>
      <w:r w:rsidR="00BE0D20" w:rsidRPr="007E6CE8">
        <w:rPr>
          <w:lang w:val="fr-BE"/>
        </w:rPr>
        <w:t>entrées, dans leur grande majorité, autour des industries extractives énergétiques et géographiquement, autour de l’Afrique. Les exemples incluent l’Initiative pour la transparence dans les industries extractives (EITI), la Charte sur les ressources naturelles, le processus Kimberley (consacré spécifiquement aux diamants)</w:t>
      </w:r>
      <w:r w:rsidR="00BE0D20" w:rsidRPr="007E6CE8">
        <w:rPr>
          <w:rStyle w:val="FootnoteReference"/>
          <w:rFonts w:ascii="Arial" w:hAnsi="Arial" w:cs="Arial"/>
          <w:sz w:val="20"/>
          <w:szCs w:val="20"/>
          <w:lang w:val="fr-BE"/>
        </w:rPr>
        <w:footnoteReference w:id="3"/>
      </w:r>
      <w:r w:rsidR="00BE0D20" w:rsidRPr="007E6CE8">
        <w:rPr>
          <w:lang w:val="fr-BE"/>
        </w:rPr>
        <w:t xml:space="preserve">, la Forest Law </w:t>
      </w:r>
      <w:proofErr w:type="spellStart"/>
      <w:r w:rsidR="00BE0D20" w:rsidRPr="007E6CE8">
        <w:rPr>
          <w:lang w:val="fr-BE"/>
        </w:rPr>
        <w:t>Enforcement</w:t>
      </w:r>
      <w:proofErr w:type="spellEnd"/>
      <w:r w:rsidR="00BE0D20" w:rsidRPr="007E6CE8">
        <w:rPr>
          <w:lang w:val="fr-BE"/>
        </w:rPr>
        <w:t xml:space="preserve">, </w:t>
      </w:r>
      <w:proofErr w:type="spellStart"/>
      <w:r w:rsidR="00BE0D20" w:rsidRPr="007E6CE8">
        <w:rPr>
          <w:lang w:val="fr-BE"/>
        </w:rPr>
        <w:t>Governance</w:t>
      </w:r>
      <w:proofErr w:type="spellEnd"/>
      <w:r w:rsidR="00BE0D20" w:rsidRPr="007E6CE8">
        <w:rPr>
          <w:lang w:val="fr-BE"/>
        </w:rPr>
        <w:t xml:space="preserve"> and Trade (FLEGT)</w:t>
      </w:r>
      <w:r w:rsidR="00BE0D20" w:rsidRPr="007E6CE8">
        <w:rPr>
          <w:rStyle w:val="FootnoteReference"/>
          <w:rFonts w:ascii="Arial" w:hAnsi="Arial" w:cs="Arial"/>
          <w:sz w:val="20"/>
          <w:szCs w:val="20"/>
          <w:lang w:val="fr-BE"/>
        </w:rPr>
        <w:footnoteReference w:id="4"/>
      </w:r>
      <w:r w:rsidR="00BE0D20" w:rsidRPr="007E6CE8">
        <w:rPr>
          <w:lang w:val="fr-BE"/>
        </w:rPr>
        <w:t xml:space="preserve"> initiative, la Construction Sector </w:t>
      </w:r>
      <w:proofErr w:type="spellStart"/>
      <w:r w:rsidR="00BE0D20" w:rsidRPr="007E6CE8">
        <w:rPr>
          <w:lang w:val="fr-BE"/>
        </w:rPr>
        <w:t>Transparency</w:t>
      </w:r>
      <w:proofErr w:type="spellEnd"/>
      <w:r w:rsidR="00BE0D20" w:rsidRPr="007E6CE8">
        <w:rPr>
          <w:lang w:val="fr-BE"/>
        </w:rPr>
        <w:t xml:space="preserve"> initiative (</w:t>
      </w:r>
      <w:proofErr w:type="spellStart"/>
      <w:r w:rsidR="00BE0D20" w:rsidRPr="007E6CE8">
        <w:rPr>
          <w:lang w:val="fr-BE"/>
        </w:rPr>
        <w:t>CoST</w:t>
      </w:r>
      <w:proofErr w:type="spellEnd"/>
      <w:r w:rsidR="00BE0D20" w:rsidRPr="007E6CE8">
        <w:rPr>
          <w:lang w:val="fr-BE"/>
        </w:rPr>
        <w:t>)</w:t>
      </w:r>
      <w:r w:rsidR="00BE0D20" w:rsidRPr="007E6CE8">
        <w:rPr>
          <w:rStyle w:val="FootnoteReference"/>
          <w:rFonts w:ascii="Arial" w:hAnsi="Arial" w:cs="Arial"/>
          <w:sz w:val="20"/>
          <w:szCs w:val="20"/>
          <w:lang w:val="fr-BE"/>
        </w:rPr>
        <w:footnoteReference w:id="5"/>
      </w:r>
      <w:r w:rsidR="00BE0D20" w:rsidRPr="007E6CE8">
        <w:rPr>
          <w:lang w:val="fr-BE"/>
        </w:rPr>
        <w:t xml:space="preserve"> et le Pacte mondial, entre autres.</w:t>
      </w:r>
    </w:p>
    <w:p w:rsidR="00B1268C" w:rsidRPr="007E6CE8" w:rsidRDefault="00B1268C" w:rsidP="007462FA">
      <w:pPr>
        <w:jc w:val="both"/>
        <w:rPr>
          <w:rFonts w:ascii="Arial" w:hAnsi="Arial" w:cs="Arial"/>
          <w:sz w:val="20"/>
          <w:szCs w:val="20"/>
          <w:lang w:val="fr-BE"/>
        </w:rPr>
      </w:pPr>
    </w:p>
    <w:p w:rsidR="007462FA" w:rsidRPr="007E6CE8" w:rsidRDefault="004B1292" w:rsidP="008D3287">
      <w:pPr>
        <w:rPr>
          <w:lang w:val="fr-BE"/>
        </w:rPr>
      </w:pPr>
      <w:bookmarkStart w:id="21" w:name="_Toc230681462"/>
      <w:bookmarkStart w:id="22" w:name="_Toc348354526"/>
      <w:r w:rsidRPr="007E6CE8">
        <w:rPr>
          <w:lang w:val="fr-BE"/>
        </w:rPr>
        <w:br w:type="page"/>
      </w:r>
    </w:p>
    <w:p w:rsidR="00B1268C" w:rsidRPr="007E6CE8" w:rsidRDefault="005E0952" w:rsidP="00015345">
      <w:pPr>
        <w:pStyle w:val="Heading1"/>
        <w:shd w:val="clear" w:color="auto" w:fill="C2D69B"/>
        <w:rPr>
          <w:b/>
          <w:spacing w:val="20"/>
          <w:sz w:val="36"/>
          <w:u w:val="single"/>
          <w:lang w:val="fr-BE"/>
        </w:rPr>
      </w:pPr>
      <w:bookmarkStart w:id="23" w:name="_Toc369843601"/>
      <w:bookmarkEnd w:id="21"/>
      <w:r w:rsidRPr="007E6CE8">
        <w:rPr>
          <w:b/>
          <w:spacing w:val="20"/>
          <w:sz w:val="36"/>
          <w:u w:val="single"/>
          <w:lang w:val="fr-BE"/>
        </w:rPr>
        <w:lastRenderedPageBreak/>
        <w:t>Un</w:t>
      </w:r>
      <w:r w:rsidR="00857779" w:rsidRPr="007E6CE8">
        <w:rPr>
          <w:b/>
          <w:spacing w:val="20"/>
          <w:sz w:val="36"/>
          <w:u w:val="single"/>
          <w:lang w:val="fr-BE"/>
        </w:rPr>
        <w:t xml:space="preserve"> Agenda International</w:t>
      </w:r>
      <w:r w:rsidRPr="007E6CE8">
        <w:rPr>
          <w:b/>
          <w:spacing w:val="20"/>
          <w:sz w:val="36"/>
          <w:u w:val="single"/>
          <w:lang w:val="fr-BE"/>
        </w:rPr>
        <w:t xml:space="preserve"> en plein essor</w:t>
      </w:r>
      <w:bookmarkEnd w:id="23"/>
    </w:p>
    <w:p w:rsidR="0059203D" w:rsidRPr="007E6CE8" w:rsidRDefault="0059203D" w:rsidP="007462FA">
      <w:pPr>
        <w:jc w:val="both"/>
        <w:rPr>
          <w:rFonts w:cs="Arial"/>
          <w:szCs w:val="22"/>
          <w:lang w:val="fr-BE"/>
        </w:rPr>
      </w:pPr>
    </w:p>
    <w:p w:rsidR="0059203D" w:rsidRPr="007E6CE8" w:rsidRDefault="00F04F84" w:rsidP="007462FA">
      <w:pPr>
        <w:jc w:val="both"/>
        <w:rPr>
          <w:lang w:val="fr-BE"/>
        </w:rPr>
      </w:pPr>
      <w:r w:rsidRPr="007E6CE8">
        <w:rPr>
          <w:rFonts w:cs="Arial"/>
          <w:szCs w:val="22"/>
          <w:lang w:val="fr-BE"/>
        </w:rPr>
        <w:t xml:space="preserve">Plusieurs forums internationaux et régionaux traitent </w:t>
      </w:r>
      <w:r w:rsidR="005E0952" w:rsidRPr="007E6CE8">
        <w:rPr>
          <w:rFonts w:cs="Arial"/>
          <w:szCs w:val="22"/>
          <w:lang w:val="fr-BE"/>
        </w:rPr>
        <w:t>le</w:t>
      </w:r>
      <w:r w:rsidR="006066FA" w:rsidRPr="007E6CE8">
        <w:rPr>
          <w:rFonts w:cs="Arial"/>
          <w:szCs w:val="22"/>
          <w:lang w:val="fr-BE"/>
        </w:rPr>
        <w:t xml:space="preserve"> secteur privé pour le développement en tant qu</w:t>
      </w:r>
      <w:r w:rsidR="005E0952" w:rsidRPr="007E6CE8">
        <w:rPr>
          <w:rFonts w:cs="Arial"/>
          <w:szCs w:val="22"/>
          <w:lang w:val="fr-BE"/>
        </w:rPr>
        <w:t>’enjeu</w:t>
      </w:r>
      <w:r w:rsidR="006066FA" w:rsidRPr="007E6CE8">
        <w:rPr>
          <w:rFonts w:cs="Arial"/>
          <w:szCs w:val="22"/>
          <w:lang w:val="fr-BE"/>
        </w:rPr>
        <w:t xml:space="preserve"> politique </w:t>
      </w:r>
      <w:r w:rsidR="005E0952" w:rsidRPr="007E6CE8">
        <w:rPr>
          <w:rFonts w:cs="Arial"/>
          <w:szCs w:val="22"/>
          <w:lang w:val="fr-BE"/>
        </w:rPr>
        <w:t>indépendant</w:t>
      </w:r>
      <w:r w:rsidR="006066FA" w:rsidRPr="007E6CE8">
        <w:rPr>
          <w:rFonts w:cs="Arial"/>
          <w:szCs w:val="22"/>
          <w:lang w:val="fr-BE"/>
        </w:rPr>
        <w:t xml:space="preserve">. L’un des plus importants est le Partenariat de Busan (BPA). Le BPA reconnaît « le rôle </w:t>
      </w:r>
      <w:r w:rsidR="005E0952" w:rsidRPr="007E6CE8">
        <w:rPr>
          <w:rFonts w:cs="Arial"/>
          <w:szCs w:val="22"/>
          <w:lang w:val="fr-BE"/>
        </w:rPr>
        <w:t>primordial</w:t>
      </w:r>
      <w:r w:rsidR="006066FA" w:rsidRPr="007E6CE8">
        <w:rPr>
          <w:rFonts w:cs="Arial"/>
          <w:szCs w:val="22"/>
          <w:lang w:val="fr-BE"/>
        </w:rPr>
        <w:t xml:space="preserve"> du secteur privé dans le progrès de l’innovation, la création de richesse, de revenus et d’emplois, la mobilisation des ressources nationales et</w:t>
      </w:r>
      <w:r w:rsidR="00982440" w:rsidRPr="007E6CE8">
        <w:rPr>
          <w:rFonts w:cs="Arial"/>
          <w:szCs w:val="22"/>
          <w:lang w:val="fr-BE"/>
        </w:rPr>
        <w:t xml:space="preserve">, par-là, sa contribution à la réduction de la pauvreté (OCDE 2011a) ». D’autre part, </w:t>
      </w:r>
      <w:r w:rsidR="00C91DBC" w:rsidRPr="007E6CE8">
        <w:rPr>
          <w:rFonts w:cs="Arial"/>
          <w:szCs w:val="22"/>
          <w:lang w:val="fr-BE"/>
        </w:rPr>
        <w:t xml:space="preserve">il expose en détail ce qui est attendu du secteur privé dans le développement et met en relief certains domaines évidents comme l’amélioration des </w:t>
      </w:r>
      <w:r w:rsidR="00B107A5" w:rsidRPr="007E6CE8">
        <w:rPr>
          <w:rFonts w:cs="Arial"/>
          <w:szCs w:val="22"/>
          <w:lang w:val="fr-BE"/>
        </w:rPr>
        <w:t>cadres</w:t>
      </w:r>
      <w:r w:rsidR="00C91DBC" w:rsidRPr="007E6CE8">
        <w:rPr>
          <w:rFonts w:cs="Arial"/>
          <w:szCs w:val="22"/>
          <w:lang w:val="fr-BE"/>
        </w:rPr>
        <w:t xml:space="preserve"> réglementaires pour l’investissement et la participation du secteur privé à la réalisation de stratégies de développement nationales.</w:t>
      </w:r>
      <w:r w:rsidR="00844E82" w:rsidRPr="007E6CE8">
        <w:rPr>
          <w:rFonts w:cs="Arial"/>
          <w:szCs w:val="22"/>
          <w:lang w:val="fr-BE"/>
        </w:rPr>
        <w:t xml:space="preserve"> </w:t>
      </w:r>
    </w:p>
    <w:p w:rsidR="0059203D" w:rsidRPr="007E6CE8" w:rsidRDefault="0059203D" w:rsidP="007462FA">
      <w:pPr>
        <w:jc w:val="both"/>
        <w:rPr>
          <w:rFonts w:ascii="Arial" w:hAnsi="Arial" w:cs="Arial"/>
          <w:sz w:val="20"/>
          <w:szCs w:val="20"/>
          <w:lang w:val="fr-BE"/>
        </w:rPr>
      </w:pPr>
    </w:p>
    <w:p w:rsidR="0059203D" w:rsidRPr="007E6CE8" w:rsidRDefault="00372BBC" w:rsidP="007462FA">
      <w:pPr>
        <w:jc w:val="both"/>
        <w:rPr>
          <w:lang w:val="fr-BE"/>
        </w:rPr>
      </w:pPr>
      <w:r w:rsidRPr="007E6CE8">
        <w:rPr>
          <w:lang w:val="fr-BE"/>
        </w:rPr>
        <w:t>Pour</w:t>
      </w:r>
      <w:r w:rsidR="00C91DBC" w:rsidRPr="007E6CE8">
        <w:rPr>
          <w:lang w:val="fr-BE"/>
        </w:rPr>
        <w:t xml:space="preserve"> donner suite aux engagements </w:t>
      </w:r>
      <w:r w:rsidRPr="007E6CE8">
        <w:rPr>
          <w:lang w:val="fr-BE"/>
        </w:rPr>
        <w:t>de</w:t>
      </w:r>
      <w:r w:rsidR="00C91DBC" w:rsidRPr="007E6CE8">
        <w:rPr>
          <w:lang w:val="fr-BE"/>
        </w:rPr>
        <w:t xml:space="preserve"> Busan, un groupe multipartite constitué principalement de</w:t>
      </w:r>
      <w:r w:rsidR="00844E82" w:rsidRPr="007E6CE8">
        <w:rPr>
          <w:lang w:val="fr-BE"/>
        </w:rPr>
        <w:t xml:space="preserve"> </w:t>
      </w:r>
      <w:r w:rsidR="001A3D4E" w:rsidRPr="007E6CE8">
        <w:rPr>
          <w:lang w:val="fr-BE"/>
        </w:rPr>
        <w:t>bailleur</w:t>
      </w:r>
      <w:r w:rsidR="00C91DBC" w:rsidRPr="007E6CE8">
        <w:rPr>
          <w:lang w:val="fr-BE"/>
        </w:rPr>
        <w:t>s</w:t>
      </w:r>
      <w:r w:rsidRPr="007E6CE8">
        <w:rPr>
          <w:lang w:val="fr-BE"/>
        </w:rPr>
        <w:t xml:space="preserve"> de fonds gouvernementaux</w:t>
      </w:r>
      <w:r w:rsidR="00C91DBC" w:rsidRPr="007E6CE8">
        <w:rPr>
          <w:lang w:val="fr-BE"/>
        </w:rPr>
        <w:t xml:space="preserve">, d’institutions multilatérales et de quelques </w:t>
      </w:r>
      <w:r w:rsidR="00B107A5" w:rsidRPr="007E6CE8">
        <w:rPr>
          <w:lang w:val="fr-BE"/>
        </w:rPr>
        <w:t>association</w:t>
      </w:r>
      <w:r w:rsidR="00C91DBC" w:rsidRPr="007E6CE8">
        <w:rPr>
          <w:lang w:val="fr-BE"/>
        </w:rPr>
        <w:t xml:space="preserve">s </w:t>
      </w:r>
      <w:r w:rsidR="00B107A5" w:rsidRPr="007E6CE8">
        <w:rPr>
          <w:lang w:val="fr-BE"/>
        </w:rPr>
        <w:t>professionnelles</w:t>
      </w:r>
      <w:r w:rsidR="00C91DBC" w:rsidRPr="007E6CE8">
        <w:rPr>
          <w:lang w:val="fr-BE"/>
        </w:rPr>
        <w:t xml:space="preserve"> internationales a été constitué sous l'égide des « Building Blocks » </w:t>
      </w:r>
      <w:r w:rsidR="00A917DA" w:rsidRPr="007E6CE8">
        <w:rPr>
          <w:lang w:val="fr-BE"/>
        </w:rPr>
        <w:t xml:space="preserve">(Initiatives </w:t>
      </w:r>
      <w:r w:rsidR="00887D93" w:rsidRPr="007E6CE8">
        <w:rPr>
          <w:lang w:val="fr-BE"/>
        </w:rPr>
        <w:t xml:space="preserve">ou Sessions thématiques </w:t>
      </w:r>
      <w:r w:rsidR="00A917DA" w:rsidRPr="007E6CE8">
        <w:rPr>
          <w:lang w:val="fr-BE"/>
        </w:rPr>
        <w:t>de Busan)</w:t>
      </w:r>
      <w:r w:rsidR="00C91DBC" w:rsidRPr="007E6CE8">
        <w:rPr>
          <w:lang w:val="fr-BE"/>
        </w:rPr>
        <w:t xml:space="preserve"> présent</w:t>
      </w:r>
      <w:r w:rsidR="00A917DA" w:rsidRPr="007E6CE8">
        <w:rPr>
          <w:lang w:val="fr-BE"/>
        </w:rPr>
        <w:t>é</w:t>
      </w:r>
      <w:r w:rsidR="00C91DBC" w:rsidRPr="007E6CE8">
        <w:rPr>
          <w:lang w:val="fr-BE"/>
        </w:rPr>
        <w:t>s à l’occasion du Quatrième Forum de haut niveau sur l'efficacité de l'aide</w:t>
      </w:r>
      <w:r w:rsidR="00A917DA" w:rsidRPr="007E6CE8">
        <w:rPr>
          <w:lang w:val="fr-BE"/>
        </w:rPr>
        <w:t>. Le groupe multipartite est convoqué aux fins « d’élaborer des initiatives concrètes pour une meilleure compréhension du rôle du secteur privé dans le développement et le partage des enseignements tirés, de sorte à proposer des mesures spécifiques pour une plus grande efficacité de l’aide au développement » (OCDE 2011b).</w:t>
      </w:r>
      <w:r w:rsidR="00844E82" w:rsidRPr="007E6CE8">
        <w:rPr>
          <w:lang w:val="fr-BE"/>
        </w:rPr>
        <w:t xml:space="preserve"> </w:t>
      </w:r>
    </w:p>
    <w:p w:rsidR="0059203D" w:rsidRPr="007E6CE8" w:rsidRDefault="0059203D" w:rsidP="007462FA">
      <w:pPr>
        <w:jc w:val="both"/>
        <w:rPr>
          <w:rFonts w:ascii="Arial" w:hAnsi="Arial" w:cs="Arial"/>
          <w:sz w:val="20"/>
          <w:szCs w:val="20"/>
          <w:lang w:val="fr-BE"/>
        </w:rPr>
      </w:pPr>
    </w:p>
    <w:p w:rsidR="001C0C58" w:rsidRPr="007E6CE8" w:rsidRDefault="00A917DA" w:rsidP="001C0C58">
      <w:pPr>
        <w:jc w:val="both"/>
        <w:rPr>
          <w:lang w:val="fr-BE"/>
        </w:rPr>
      </w:pPr>
      <w:r w:rsidRPr="007E6CE8">
        <w:rPr>
          <w:lang w:val="fr-BE"/>
        </w:rPr>
        <w:t xml:space="preserve">De même, les Sommets du G20 à Séoul et à Los Cabos en 2010 et 2012 respectivement ont mis en exergue le rôle du secteur privé dans l’agenda de développement. Un Groupe de travail du G20 sur le Développement a fourni une série de recommandations à cette fin, y compris à travers une collaboration « inter-agences » qui inclut l'OIT, le CNUCED, l'OCDE, le PNUD et la Banque mondiale. L’accent a été mis sur la promotion des investissements privés, à la fois </w:t>
      </w:r>
      <w:r w:rsidR="00AC509E" w:rsidRPr="007E6CE8">
        <w:rPr>
          <w:lang w:val="fr-BE"/>
        </w:rPr>
        <w:t xml:space="preserve">étrangers et nationaux, en soutien au développement et à la création d’emplois, de même que sur les partenariats public-privé pour le financement des besoins infrastructurels. Plus récemment, sous la présidence russe du G20, les ministres des Finances des pays membres du G20 ont donné mandat à l’OCDE pour élaborer de nouveaux Principes portant sur les « investissements à long terme » des investisseurs institutionnels où l’accent est </w:t>
      </w:r>
      <w:r w:rsidR="00910E36" w:rsidRPr="007E6CE8">
        <w:rPr>
          <w:lang w:val="fr-BE"/>
        </w:rPr>
        <w:t>de nouveau</w:t>
      </w:r>
      <w:r w:rsidR="00AC509E" w:rsidRPr="007E6CE8">
        <w:rPr>
          <w:lang w:val="fr-BE"/>
        </w:rPr>
        <w:t xml:space="preserve"> mis sur le financement privé des infrastructures</w:t>
      </w:r>
      <w:r w:rsidR="00AC509E" w:rsidRPr="007E6CE8">
        <w:rPr>
          <w:rStyle w:val="FootnoteReference"/>
          <w:lang w:val="fr-BE"/>
        </w:rPr>
        <w:footnoteReference w:id="6"/>
      </w:r>
      <w:r w:rsidR="00AC509E" w:rsidRPr="007E6CE8">
        <w:rPr>
          <w:lang w:val="fr-BE"/>
        </w:rPr>
        <w:t>.</w:t>
      </w:r>
      <w:r w:rsidR="00844E82" w:rsidRPr="007E6CE8">
        <w:rPr>
          <w:lang w:val="fr-BE"/>
        </w:rPr>
        <w:t xml:space="preserve"> </w:t>
      </w:r>
    </w:p>
    <w:p w:rsidR="001C0C58" w:rsidRPr="007E6CE8" w:rsidRDefault="001C0C58" w:rsidP="001C0C58">
      <w:pPr>
        <w:jc w:val="both"/>
        <w:rPr>
          <w:lang w:val="fr-BE"/>
        </w:rPr>
      </w:pPr>
    </w:p>
    <w:p w:rsidR="001C0C58" w:rsidRPr="007E6CE8" w:rsidRDefault="001C0C58" w:rsidP="001C0C58">
      <w:pPr>
        <w:jc w:val="both"/>
        <w:rPr>
          <w:lang w:val="fr-BE"/>
        </w:rPr>
      </w:pPr>
      <w:r w:rsidRPr="007E6CE8">
        <w:rPr>
          <w:lang w:val="fr-BE"/>
        </w:rPr>
        <w:t xml:space="preserve">Il mérite aussi d’être signalé qu’à l’échelon régional, le « Programme pour le changement » de la Commission européenne dont le lancement formel </w:t>
      </w:r>
      <w:r w:rsidR="00887D93" w:rsidRPr="007E6CE8">
        <w:rPr>
          <w:lang w:val="fr-BE"/>
        </w:rPr>
        <w:t>est intervenu</w:t>
      </w:r>
      <w:r w:rsidRPr="007E6CE8">
        <w:rPr>
          <w:lang w:val="fr-BE"/>
        </w:rPr>
        <w:t xml:space="preserve"> sous forme d’une « Communication » officielle en 2011 (EC 2011) vise, entre autre, à accroître la participation du secteur privé au Cadre de politique de développement de l’UE par l’exploration d’« approches innovantes » de financement du développement, notamment à travers l’ « incorporation » des subventions et des prêts avec les financements du secteur privé. L’UE est appelée à « appuyer le développement de secteurs privés compétitifs à l'échelon local » et, ce qui est plus important, à « faciliter des réformes législatives et réglementaires », y compris en « facilitant l’accès aux services commerciaux et financiers ». À l’instar du Partenariat de Busan et du Processus de développement du G20, le Programme de la CE entrevoit de nombreuses possibilités dans la promotion active des PPP : « Le renforcement des activités et des ressources déployées par le secteur privé pour offrir des biens publics » est perçu comme un résultat souhaitable, cependant que « l'octroi de subventions immédiates et la mise en œuvre de mécanismes de partage des risques » doit être exploré « pour favoriser les partenariats public-privé et les investissements privés » (EC, 2011b:8).</w:t>
      </w:r>
    </w:p>
    <w:p w:rsidR="001C0C58" w:rsidRPr="007E6CE8" w:rsidRDefault="001C0C58" w:rsidP="001C0C58">
      <w:pPr>
        <w:jc w:val="both"/>
        <w:rPr>
          <w:lang w:val="fr-BE"/>
        </w:rPr>
      </w:pPr>
    </w:p>
    <w:p w:rsidR="0059203D" w:rsidRPr="007E6CE8" w:rsidRDefault="005123F5" w:rsidP="007462FA">
      <w:pPr>
        <w:jc w:val="both"/>
        <w:rPr>
          <w:lang w:val="fr-BE"/>
        </w:rPr>
      </w:pPr>
      <w:r w:rsidRPr="007E6CE8">
        <w:rPr>
          <w:lang w:val="fr-BE"/>
        </w:rPr>
        <w:lastRenderedPageBreak/>
        <w:t>Une « plateforme pour la coopération extérieure et le développement » a été lancée au début de 2013 pour « tirer le m</w:t>
      </w:r>
      <w:r w:rsidR="001A3D4E" w:rsidRPr="007E6CE8">
        <w:rPr>
          <w:lang w:val="fr-BE"/>
        </w:rPr>
        <w:t>eilleur parti » de l’association</w:t>
      </w:r>
      <w:r w:rsidRPr="007E6CE8">
        <w:rPr>
          <w:lang w:val="fr-BE"/>
        </w:rPr>
        <w:t xml:space="preserve"> des subventions et des prêts </w:t>
      </w:r>
      <w:r w:rsidR="001A3D4E" w:rsidRPr="007E6CE8">
        <w:rPr>
          <w:lang w:val="fr-BE"/>
        </w:rPr>
        <w:t>aux</w:t>
      </w:r>
      <w:r w:rsidRPr="007E6CE8">
        <w:rPr>
          <w:lang w:val="fr-BE"/>
        </w:rPr>
        <w:t xml:space="preserve"> financements privés.</w:t>
      </w:r>
    </w:p>
    <w:p w:rsidR="0059203D" w:rsidRPr="007E6CE8" w:rsidRDefault="0059203D" w:rsidP="007462FA">
      <w:pPr>
        <w:jc w:val="both"/>
        <w:rPr>
          <w:rFonts w:ascii="Arial" w:hAnsi="Arial" w:cs="Arial"/>
          <w:sz w:val="20"/>
          <w:szCs w:val="20"/>
          <w:lang w:val="fr-BE"/>
        </w:rPr>
      </w:pPr>
    </w:p>
    <w:p w:rsidR="0059203D" w:rsidRPr="007E6CE8" w:rsidRDefault="005123F5" w:rsidP="007462FA">
      <w:pPr>
        <w:jc w:val="both"/>
        <w:rPr>
          <w:lang w:val="fr-BE"/>
        </w:rPr>
      </w:pPr>
      <w:r w:rsidRPr="007E6CE8">
        <w:rPr>
          <w:lang w:val="fr-BE"/>
        </w:rPr>
        <w:t xml:space="preserve">Enfin, au niveau bilatéral, plusieurs </w:t>
      </w:r>
      <w:r w:rsidR="001A3D4E" w:rsidRPr="007E6CE8">
        <w:rPr>
          <w:lang w:val="fr-BE"/>
        </w:rPr>
        <w:t>bailleur</w:t>
      </w:r>
      <w:r w:rsidRPr="007E6CE8">
        <w:rPr>
          <w:lang w:val="fr-BE"/>
        </w:rPr>
        <w:t xml:space="preserve">s individuels ont inscrit le rôle du secteur privé dans le développement au nombre des priorités </w:t>
      </w:r>
      <w:r w:rsidR="00910E36" w:rsidRPr="007E6CE8">
        <w:rPr>
          <w:lang w:val="fr-BE"/>
        </w:rPr>
        <w:t>essentielles</w:t>
      </w:r>
      <w:r w:rsidRPr="007E6CE8">
        <w:rPr>
          <w:lang w:val="fr-BE"/>
        </w:rPr>
        <w:t xml:space="preserve"> </w:t>
      </w:r>
      <w:r w:rsidR="00A1645B" w:rsidRPr="007E6CE8">
        <w:rPr>
          <w:lang w:val="fr-BE"/>
        </w:rPr>
        <w:t xml:space="preserve">des </w:t>
      </w:r>
      <w:r w:rsidR="00910E36" w:rsidRPr="007E6CE8">
        <w:rPr>
          <w:lang w:val="fr-BE"/>
        </w:rPr>
        <w:t>initiatives de</w:t>
      </w:r>
      <w:r w:rsidR="00A1645B" w:rsidRPr="007E6CE8">
        <w:rPr>
          <w:lang w:val="fr-BE"/>
        </w:rPr>
        <w:t xml:space="preserve"> coopération au développement. Des agences d’aide comme SIDA, DANIDA et USAID, de même que le gouvernement des Pays-Bas ont tous accordé une attention accrue au rôle du secteur privé dans le développement, en orientant les politiques et les priorités nationales d’aide au développement vers les initiatives du secteur privé. </w:t>
      </w:r>
    </w:p>
    <w:p w:rsidR="00B1268C" w:rsidRPr="007E6CE8" w:rsidRDefault="00B1268C" w:rsidP="007462FA">
      <w:pPr>
        <w:jc w:val="both"/>
        <w:rPr>
          <w:rFonts w:ascii="Arial" w:hAnsi="Arial" w:cs="Arial"/>
          <w:b/>
          <w:szCs w:val="22"/>
          <w:u w:val="single"/>
          <w:lang w:val="fr-BE"/>
        </w:rPr>
      </w:pPr>
    </w:p>
    <w:p w:rsidR="00B1268C" w:rsidRPr="007E6CE8" w:rsidRDefault="00A1645B" w:rsidP="00CF38F6">
      <w:pPr>
        <w:pStyle w:val="Heading2"/>
      </w:pPr>
      <w:bookmarkStart w:id="24" w:name="_Toc369843602"/>
      <w:r w:rsidRPr="007E6CE8">
        <w:t xml:space="preserve">Le Partenariat de Busan </w:t>
      </w:r>
      <w:r w:rsidR="00910E36" w:rsidRPr="007E6CE8">
        <w:t>pour</w:t>
      </w:r>
      <w:r w:rsidRPr="007E6CE8">
        <w:t xml:space="preserve"> </w:t>
      </w:r>
      <w:r w:rsidR="00910E36" w:rsidRPr="007E6CE8">
        <w:t>une coopération efficace au service d</w:t>
      </w:r>
      <w:r w:rsidRPr="007E6CE8">
        <w:t>u développement</w:t>
      </w:r>
      <w:bookmarkEnd w:id="24"/>
    </w:p>
    <w:p w:rsidR="00B1268C" w:rsidRPr="007E6CE8" w:rsidRDefault="00A1645B" w:rsidP="007462FA">
      <w:pPr>
        <w:jc w:val="both"/>
        <w:rPr>
          <w:lang w:val="fr-BE"/>
        </w:rPr>
      </w:pPr>
      <w:r w:rsidRPr="007E6CE8">
        <w:rPr>
          <w:lang w:val="fr-BE"/>
        </w:rPr>
        <w:t>Le Partenariat de Busan a été entériné à l'occasion du Quatrième Forum de haut niveau sur l’efficacité de l’aide, en décembre 2011, à Busan, Corée du Sud. La déclaration énonce quatre « principes partagés » :</w:t>
      </w:r>
      <w:r w:rsidR="00771C04" w:rsidRPr="007E6CE8">
        <w:rPr>
          <w:lang w:val="fr-BE"/>
        </w:rPr>
        <w:t xml:space="preserve"> </w:t>
      </w:r>
      <w:r w:rsidR="00E564D9" w:rsidRPr="007E6CE8">
        <w:rPr>
          <w:lang w:val="fr-BE"/>
        </w:rPr>
        <w:t>(i) l’appropriation des priorités de développement par les pays en développement, (ii) l’efficacité centrée sur des résultats, (iii) la mise en œuvre à travers des « partenariats inclusifs » et finalement, (iv) la responsabilité à travers une transparence accrue vis-à-vis des bénéficiaires et des citoyens en général (prenant note de la pertinence de la mise en garde concernant la transparence : « sauf réserves légitimes concernant des informa</w:t>
      </w:r>
      <w:r w:rsidR="009A2757" w:rsidRPr="007E6CE8">
        <w:rPr>
          <w:lang w:val="fr-BE"/>
        </w:rPr>
        <w:t>tions commercialement sensibles »</w:t>
      </w:r>
      <w:r w:rsidR="00E564D9" w:rsidRPr="007E6CE8">
        <w:rPr>
          <w:lang w:val="fr-BE"/>
        </w:rPr>
        <w:t>) (O</w:t>
      </w:r>
      <w:r w:rsidR="009A2757" w:rsidRPr="007E6CE8">
        <w:rPr>
          <w:lang w:val="fr-BE"/>
        </w:rPr>
        <w:t>CDE</w:t>
      </w:r>
      <w:r w:rsidR="00E564D9" w:rsidRPr="007E6CE8">
        <w:rPr>
          <w:lang w:val="fr-BE"/>
        </w:rPr>
        <w:t xml:space="preserve"> 2011a)</w:t>
      </w:r>
      <w:r w:rsidR="009A2757" w:rsidRPr="007E6CE8">
        <w:rPr>
          <w:lang w:val="fr-BE"/>
        </w:rPr>
        <w:t>.</w:t>
      </w:r>
    </w:p>
    <w:p w:rsidR="00B1268C" w:rsidRPr="007E6CE8" w:rsidRDefault="00B1268C" w:rsidP="007462FA">
      <w:pPr>
        <w:jc w:val="both"/>
        <w:rPr>
          <w:rFonts w:ascii="Arial" w:hAnsi="Arial" w:cs="Arial"/>
          <w:sz w:val="20"/>
          <w:szCs w:val="20"/>
          <w:lang w:val="fr-BE"/>
        </w:rPr>
      </w:pPr>
    </w:p>
    <w:p w:rsidR="00B1268C" w:rsidRPr="007E6CE8" w:rsidRDefault="009A2757" w:rsidP="007462FA">
      <w:pPr>
        <w:jc w:val="both"/>
        <w:rPr>
          <w:lang w:val="fr-BE"/>
        </w:rPr>
      </w:pPr>
      <w:r w:rsidRPr="007E6CE8">
        <w:rPr>
          <w:lang w:val="fr-BE"/>
        </w:rPr>
        <w:t>Le texte de la déclaration finale de Busan est opportun à de nombreux égards.</w:t>
      </w:r>
      <w:r w:rsidR="00910E36" w:rsidRPr="007E6CE8">
        <w:rPr>
          <w:lang w:val="fr-BE"/>
        </w:rPr>
        <w:t xml:space="preserve"> Il souligne l’importance du respect des</w:t>
      </w:r>
      <w:r w:rsidRPr="007E6CE8">
        <w:rPr>
          <w:lang w:val="fr-BE"/>
        </w:rPr>
        <w:t xml:space="preserve"> « engagements internationaux relatifs aux droits humains, au travail décent, à l’égalité entre femmes et hommes, à la durabilité environnementale et aux personnes handicapées » et, entre autres :</w:t>
      </w:r>
      <w:r w:rsidR="00844E82" w:rsidRPr="007E6CE8">
        <w:rPr>
          <w:lang w:val="fr-BE"/>
        </w:rPr>
        <w:t xml:space="preserve"> </w:t>
      </w:r>
      <w:r w:rsidRPr="007E6CE8">
        <w:rPr>
          <w:lang w:val="fr-BE"/>
        </w:rPr>
        <w:t xml:space="preserve">La reconnaissance de l’importance croissante de la coopération Sud-Sud (#14) ; la nécessité d’ « accélérer » les efforts pour délier l’aide et </w:t>
      </w:r>
      <w:r w:rsidR="00CC5368" w:rsidRPr="007E6CE8">
        <w:rPr>
          <w:lang w:val="fr-BE"/>
        </w:rPr>
        <w:t>favoriser une utilisation plus efficace de l’APD (#18) ; le « rôle déterminant » des OSC dans la « promotion d’approches fondées sur les droits » (#22) ; et la promotion d’une culture</w:t>
      </w:r>
      <w:r w:rsidRPr="007E6CE8">
        <w:rPr>
          <w:lang w:val="fr-BE"/>
        </w:rPr>
        <w:t xml:space="preserve"> </w:t>
      </w:r>
      <w:r w:rsidR="00CC5368" w:rsidRPr="007E6CE8">
        <w:rPr>
          <w:lang w:val="fr-BE"/>
        </w:rPr>
        <w:t>de « tolérance zéro » vis-à-vis de la corruption, conformément aux conventions anti-corruption de l’ONU et de l’OCDE (#33).</w:t>
      </w:r>
    </w:p>
    <w:p w:rsidR="00B1268C" w:rsidRPr="007E6CE8" w:rsidRDefault="00B1268C" w:rsidP="007462FA">
      <w:pPr>
        <w:jc w:val="both"/>
        <w:rPr>
          <w:rFonts w:ascii="Arial" w:hAnsi="Arial" w:cs="Arial"/>
          <w:sz w:val="20"/>
          <w:szCs w:val="20"/>
          <w:lang w:val="fr-BE"/>
        </w:rPr>
      </w:pPr>
    </w:p>
    <w:p w:rsidR="00B1268C" w:rsidRPr="007E6CE8" w:rsidRDefault="00CC5368" w:rsidP="007462FA">
      <w:pPr>
        <w:jc w:val="both"/>
        <w:rPr>
          <w:lang w:val="fr-BE"/>
        </w:rPr>
      </w:pPr>
      <w:r w:rsidRPr="007E6CE8">
        <w:rPr>
          <w:lang w:val="fr-BE"/>
        </w:rPr>
        <w:t xml:space="preserve">La déclaration représente également une avancée positive </w:t>
      </w:r>
      <w:proofErr w:type="gramStart"/>
      <w:r w:rsidRPr="007E6CE8">
        <w:rPr>
          <w:lang w:val="fr-BE"/>
        </w:rPr>
        <w:t>eu</w:t>
      </w:r>
      <w:proofErr w:type="gramEnd"/>
      <w:r w:rsidRPr="007E6CE8">
        <w:rPr>
          <w:lang w:val="fr-BE"/>
        </w:rPr>
        <w:t xml:space="preserve"> égard au renforcement du rôle des gouvernements bénéficiaires, au-delà des principes généraux afférents à l’ « appropriation » de l’aide. Les « recettes propres » des gouvernements doivent </w:t>
      </w:r>
      <w:r w:rsidR="00627A8A" w:rsidRPr="007E6CE8">
        <w:rPr>
          <w:lang w:val="fr-BE"/>
        </w:rPr>
        <w:t>« contribuer de façon consistante au financement de leurs besoins pour le développement » (#28). Le renforcement des capacités dans l’administration publique est également mis en exergue mais uniquement pour les « fonctions essentielles de l’État » et « lorsque cela est nécessaire » (#29)</w:t>
      </w:r>
      <w:r w:rsidR="004106B8" w:rsidRPr="007E6CE8">
        <w:rPr>
          <w:lang w:val="fr-BE"/>
        </w:rPr>
        <w:t>. Conséquemment, il faut déplorer l’absence de toute référence à la nécessité de protéger et de promouvoir les services publics.</w:t>
      </w:r>
      <w:r w:rsidR="00B1268C"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4106B8" w:rsidP="007462FA">
      <w:pPr>
        <w:jc w:val="both"/>
        <w:rPr>
          <w:lang w:val="fr-BE"/>
        </w:rPr>
      </w:pPr>
      <w:r w:rsidRPr="007E6CE8">
        <w:rPr>
          <w:lang w:val="fr-BE"/>
        </w:rPr>
        <w:t xml:space="preserve">De façon significative, le texte exalte le rôle du secteur public dans l’aide au développement – un rôle qu’il qualifie d’« essentiel » </w:t>
      </w:r>
      <w:r w:rsidR="00910E36" w:rsidRPr="007E6CE8">
        <w:rPr>
          <w:lang w:val="fr-BE"/>
        </w:rPr>
        <w:t>pour</w:t>
      </w:r>
      <w:r w:rsidRPr="007E6CE8">
        <w:rPr>
          <w:lang w:val="fr-BE"/>
        </w:rPr>
        <w:t xml:space="preserve"> la réduction de la pauvreté, à travers la promotion de l’innovation, la création de richesses, de revenus et d’emplois</w:t>
      </w:r>
      <w:r w:rsidR="00B107A5" w:rsidRPr="007E6CE8">
        <w:rPr>
          <w:lang w:val="fr-BE"/>
        </w:rPr>
        <w:t>. La déclaration énonce cinq engagements politiques</w:t>
      </w:r>
      <w:r w:rsidR="00910E36" w:rsidRPr="007E6CE8">
        <w:rPr>
          <w:lang w:val="fr-BE"/>
        </w:rPr>
        <w:t xml:space="preserve"> comme suit</w:t>
      </w:r>
      <w:r w:rsidR="00B107A5" w:rsidRPr="007E6CE8">
        <w:rPr>
          <w:lang w:val="fr-BE"/>
        </w:rPr>
        <w:t> :</w:t>
      </w:r>
      <w:r w:rsidRPr="007E6CE8">
        <w:rPr>
          <w:lang w:val="fr-BE"/>
        </w:rPr>
        <w:t xml:space="preserve"> </w:t>
      </w:r>
    </w:p>
    <w:p w:rsidR="00B1268C" w:rsidRPr="007E6CE8" w:rsidRDefault="00B107A5" w:rsidP="007462FA">
      <w:pPr>
        <w:pStyle w:val="ListParagraph"/>
        <w:numPr>
          <w:ilvl w:val="0"/>
          <w:numId w:val="24"/>
        </w:numPr>
        <w:jc w:val="both"/>
        <w:rPr>
          <w:lang w:val="fr-BE"/>
        </w:rPr>
      </w:pPr>
      <w:r w:rsidRPr="007E6CE8">
        <w:rPr>
          <w:lang w:val="fr-BE"/>
        </w:rPr>
        <w:t xml:space="preserve">Coopérer avec les « associations professionnelles, les organisations syndicales et d’autres organismes » vers une réforme du cadre réglementaire pour favoriser les investissements privés, l’inclusion des investissements directs étrangers et l’établissement de partenariats public-privé ; </w:t>
      </w:r>
    </w:p>
    <w:p w:rsidR="00B1268C" w:rsidRPr="007E6CE8" w:rsidRDefault="00B107A5" w:rsidP="007462FA">
      <w:pPr>
        <w:pStyle w:val="ListParagraph"/>
        <w:numPr>
          <w:ilvl w:val="0"/>
          <w:numId w:val="24"/>
        </w:numPr>
        <w:jc w:val="both"/>
        <w:rPr>
          <w:lang w:val="fr-BE"/>
        </w:rPr>
      </w:pPr>
      <w:r w:rsidRPr="007E6CE8">
        <w:rPr>
          <w:lang w:val="fr-BE"/>
        </w:rPr>
        <w:t>Faciliter la participation du secteur privé à l’élaboration et la mise en œuvre des politiques et stratégies de développement, afin de favoriser l’instauration d’une « croissance pérenne et la réduction de la pauvreté » ;</w:t>
      </w:r>
    </w:p>
    <w:p w:rsidR="00B1268C" w:rsidRPr="007E6CE8" w:rsidRDefault="00B107A5" w:rsidP="007462FA">
      <w:pPr>
        <w:pStyle w:val="ListParagraph"/>
        <w:numPr>
          <w:ilvl w:val="0"/>
          <w:numId w:val="24"/>
        </w:numPr>
        <w:jc w:val="both"/>
        <w:rPr>
          <w:lang w:val="fr-BE"/>
        </w:rPr>
      </w:pPr>
      <w:r w:rsidRPr="007E6CE8">
        <w:rPr>
          <w:lang w:val="fr-BE"/>
        </w:rPr>
        <w:t>Développer davantage les « mécanismes financiers novateurs en vue de mobiliser des financements privés » ;</w:t>
      </w:r>
    </w:p>
    <w:p w:rsidR="00B1268C" w:rsidRPr="007E6CE8" w:rsidRDefault="00B107A5" w:rsidP="007462FA">
      <w:pPr>
        <w:pStyle w:val="ListParagraph"/>
        <w:numPr>
          <w:ilvl w:val="0"/>
          <w:numId w:val="25"/>
        </w:numPr>
        <w:jc w:val="both"/>
        <w:rPr>
          <w:lang w:val="fr-BE"/>
        </w:rPr>
      </w:pPr>
      <w:r w:rsidRPr="007E6CE8">
        <w:rPr>
          <w:lang w:val="fr-BE"/>
        </w:rPr>
        <w:t xml:space="preserve">Promouvoir le programme d’« l’aide pour le commerce » en </w:t>
      </w:r>
      <w:r w:rsidR="004F6F65" w:rsidRPr="007E6CE8">
        <w:rPr>
          <w:lang w:val="fr-BE"/>
        </w:rPr>
        <w:t>accordant une attention plus particulière</w:t>
      </w:r>
      <w:r w:rsidR="00844E82" w:rsidRPr="007E6CE8">
        <w:rPr>
          <w:lang w:val="fr-BE"/>
        </w:rPr>
        <w:t xml:space="preserve"> </w:t>
      </w:r>
      <w:r w:rsidR="004F6F65" w:rsidRPr="007E6CE8">
        <w:rPr>
          <w:lang w:val="fr-BE"/>
        </w:rPr>
        <w:t>aux</w:t>
      </w:r>
      <w:r w:rsidRPr="007E6CE8">
        <w:rPr>
          <w:lang w:val="fr-BE"/>
        </w:rPr>
        <w:t xml:space="preserve"> </w:t>
      </w:r>
      <w:r w:rsidR="004F6F65" w:rsidRPr="007E6CE8">
        <w:rPr>
          <w:lang w:val="fr-BE"/>
        </w:rPr>
        <w:t>« </w:t>
      </w:r>
      <w:r w:rsidRPr="007E6CE8">
        <w:rPr>
          <w:lang w:val="fr-BE"/>
        </w:rPr>
        <w:t>capacités productives</w:t>
      </w:r>
      <w:r w:rsidR="004F6F65" w:rsidRPr="007E6CE8">
        <w:rPr>
          <w:lang w:val="fr-BE"/>
        </w:rPr>
        <w:t> »</w:t>
      </w:r>
      <w:r w:rsidRPr="007E6CE8">
        <w:rPr>
          <w:lang w:val="fr-BE"/>
        </w:rPr>
        <w:t>,</w:t>
      </w:r>
      <w:r w:rsidR="004F6F65" w:rsidRPr="007E6CE8">
        <w:rPr>
          <w:lang w:val="fr-BE"/>
        </w:rPr>
        <w:t xml:space="preserve"> aux</w:t>
      </w:r>
      <w:r w:rsidRPr="007E6CE8">
        <w:rPr>
          <w:lang w:val="fr-BE"/>
        </w:rPr>
        <w:t xml:space="preserve"> </w:t>
      </w:r>
      <w:r w:rsidR="004F6F65" w:rsidRPr="007E6CE8">
        <w:rPr>
          <w:lang w:val="fr-BE"/>
        </w:rPr>
        <w:t>« </w:t>
      </w:r>
      <w:r w:rsidRPr="007E6CE8">
        <w:rPr>
          <w:lang w:val="fr-BE"/>
        </w:rPr>
        <w:t>défaillances du marché</w:t>
      </w:r>
      <w:r w:rsidR="004F6F65" w:rsidRPr="007E6CE8">
        <w:rPr>
          <w:lang w:val="fr-BE"/>
        </w:rPr>
        <w:t> »</w:t>
      </w:r>
      <w:r w:rsidRPr="007E6CE8">
        <w:rPr>
          <w:lang w:val="fr-BE"/>
        </w:rPr>
        <w:t xml:space="preserve">, </w:t>
      </w:r>
      <w:r w:rsidR="004F6F65" w:rsidRPr="007E6CE8">
        <w:rPr>
          <w:lang w:val="fr-BE"/>
        </w:rPr>
        <w:t>à</w:t>
      </w:r>
      <w:r w:rsidRPr="007E6CE8">
        <w:rPr>
          <w:lang w:val="fr-BE"/>
        </w:rPr>
        <w:t xml:space="preserve"> </w:t>
      </w:r>
      <w:r w:rsidR="004F6F65" w:rsidRPr="007E6CE8">
        <w:rPr>
          <w:lang w:val="fr-BE"/>
        </w:rPr>
        <w:t>« </w:t>
      </w:r>
      <w:r w:rsidRPr="007E6CE8">
        <w:rPr>
          <w:lang w:val="fr-BE"/>
        </w:rPr>
        <w:t xml:space="preserve">l’accès aux </w:t>
      </w:r>
      <w:r w:rsidRPr="007E6CE8">
        <w:rPr>
          <w:lang w:val="fr-BE"/>
        </w:rPr>
        <w:lastRenderedPageBreak/>
        <w:t>marchés financiers</w:t>
      </w:r>
      <w:r w:rsidR="004F6F65" w:rsidRPr="007E6CE8">
        <w:rPr>
          <w:lang w:val="fr-BE"/>
        </w:rPr>
        <w:t> »</w:t>
      </w:r>
      <w:r w:rsidRPr="007E6CE8">
        <w:rPr>
          <w:lang w:val="fr-BE"/>
        </w:rPr>
        <w:t xml:space="preserve"> et </w:t>
      </w:r>
      <w:r w:rsidR="004F6F65" w:rsidRPr="007E6CE8">
        <w:rPr>
          <w:lang w:val="fr-BE"/>
        </w:rPr>
        <w:t>à l’atténuation d</w:t>
      </w:r>
      <w:r w:rsidRPr="007E6CE8">
        <w:rPr>
          <w:lang w:val="fr-BE"/>
        </w:rPr>
        <w:t>es risques</w:t>
      </w:r>
      <w:r w:rsidR="004F6F65" w:rsidRPr="007E6CE8">
        <w:rPr>
          <w:lang w:val="fr-BE"/>
        </w:rPr>
        <w:t xml:space="preserve"> financiers et de crédit</w:t>
      </w:r>
      <w:r w:rsidRPr="007E6CE8">
        <w:rPr>
          <w:lang w:val="fr-BE"/>
        </w:rPr>
        <w:t xml:space="preserve"> auxquels sont confrontés les acteurs du secteur privé. </w:t>
      </w:r>
    </w:p>
    <w:p w:rsidR="00B1268C" w:rsidRPr="007E6CE8" w:rsidRDefault="00B1268C" w:rsidP="007462FA">
      <w:pPr>
        <w:ind w:left="216"/>
        <w:jc w:val="both"/>
        <w:rPr>
          <w:lang w:val="fr-BE"/>
        </w:rPr>
      </w:pPr>
    </w:p>
    <w:p w:rsidR="00B1268C" w:rsidRPr="007E6CE8" w:rsidRDefault="004F6F65" w:rsidP="007462FA">
      <w:pPr>
        <w:pStyle w:val="Heading3"/>
        <w:rPr>
          <w:lang w:val="fr-BE"/>
        </w:rPr>
      </w:pPr>
      <w:bookmarkStart w:id="25" w:name="_Toc369843603"/>
      <w:r w:rsidRPr="007E6CE8">
        <w:rPr>
          <w:lang w:val="fr-BE"/>
        </w:rPr>
        <w:t xml:space="preserve">La Déclaration </w:t>
      </w:r>
      <w:r w:rsidR="007C7175" w:rsidRPr="007E6CE8">
        <w:rPr>
          <w:lang w:val="fr-BE"/>
        </w:rPr>
        <w:t>conjointe</w:t>
      </w:r>
      <w:bookmarkEnd w:id="25"/>
    </w:p>
    <w:p w:rsidR="007462FA" w:rsidRPr="007E6CE8" w:rsidRDefault="007C7175" w:rsidP="007462FA">
      <w:pPr>
        <w:jc w:val="both"/>
        <w:rPr>
          <w:lang w:val="fr-BE"/>
        </w:rPr>
      </w:pPr>
      <w:r w:rsidRPr="007E6CE8">
        <w:rPr>
          <w:lang w:val="fr-BE"/>
        </w:rPr>
        <w:t>Le document final de Busan a également donné jour à des initiatives à thématiques spécifiques en convoquant des « coalitions des volontaires » initialement nommé</w:t>
      </w:r>
      <w:r w:rsidR="00910E36" w:rsidRPr="007E6CE8">
        <w:rPr>
          <w:lang w:val="fr-BE"/>
        </w:rPr>
        <w:t>e</w:t>
      </w:r>
      <w:r w:rsidRPr="007E6CE8">
        <w:rPr>
          <w:lang w:val="fr-BE"/>
        </w:rPr>
        <w:t xml:space="preserve">s « building blocks » (engagements thématiques), dont un portait spécifiquement sur la coopération public-privé. À cette fin, une déclaration conjointe des gouvernements et des associations d’entreprises a été présentée à Busan et entérinée par 42 signataires (OCDE 2011b). Comme il est illustré dans le tableau ci-dessous, la liste des partisans penche lourdement en faveur des associations d’entreprises des pays de l’OCDE (12 signataires) et des </w:t>
      </w:r>
      <w:r w:rsidR="001A3D4E" w:rsidRPr="007E6CE8">
        <w:rPr>
          <w:lang w:val="fr-BE"/>
        </w:rPr>
        <w:t>bailleur</w:t>
      </w:r>
      <w:r w:rsidRPr="007E6CE8">
        <w:rPr>
          <w:lang w:val="fr-BE"/>
        </w:rPr>
        <w:t xml:space="preserve">s </w:t>
      </w:r>
      <w:r w:rsidR="00852C05" w:rsidRPr="007E6CE8">
        <w:rPr>
          <w:lang w:val="fr-BE"/>
        </w:rPr>
        <w:t>d</w:t>
      </w:r>
      <w:r w:rsidRPr="007E6CE8">
        <w:rPr>
          <w:lang w:val="fr-BE"/>
        </w:rPr>
        <w:t>e l’OCDE</w:t>
      </w:r>
      <w:r w:rsidR="00852C05" w:rsidRPr="007E6CE8">
        <w:rPr>
          <w:lang w:val="fr-BE"/>
        </w:rPr>
        <w:t xml:space="preserve"> (17 gouvernements et 2 réseaux d’institutions publiques basées dans des pays membres de l’OCDE). Les syndicats et OSC n'étaient pas parties à l'accord attendu que la déclaration a été élaborée sans la participation des syndicats et des OSC et est, conséquemment, fortement partiale en faveur des intérêts commerciaux. Il convient de signaler que plusieurs gouvernements de pays membres de l’OCDE qui sont habituellement actifs dans ces débats sont absents de la liste des signataires, notamment le Royaume-Uni et l’Australie.</w:t>
      </w:r>
      <w:r w:rsidR="00844E82" w:rsidRPr="007E6CE8">
        <w:rPr>
          <w:lang w:val="fr-BE"/>
        </w:rPr>
        <w:t xml:space="preserve"> </w:t>
      </w:r>
    </w:p>
    <w:p w:rsidR="00B1268C" w:rsidRPr="007E6CE8" w:rsidRDefault="00B1268C" w:rsidP="008D3287">
      <w:pPr>
        <w:rPr>
          <w:lang w:val="fr-BE"/>
        </w:rPr>
      </w:pPr>
    </w:p>
    <w:p w:rsidR="00B1268C" w:rsidRPr="007E6CE8" w:rsidRDefault="004B1292" w:rsidP="008D3287">
      <w:pPr>
        <w:pStyle w:val="Heading4"/>
        <w:rPr>
          <w:lang w:val="fr-BE"/>
        </w:rPr>
      </w:pPr>
      <w:r w:rsidRPr="007E6CE8">
        <w:rPr>
          <w:lang w:val="fr-BE"/>
        </w:rPr>
        <w:br w:type="page"/>
      </w:r>
      <w:r w:rsidR="00852C05" w:rsidRPr="007E6CE8">
        <w:rPr>
          <w:lang w:val="fr-BE"/>
        </w:rPr>
        <w:lastRenderedPageBreak/>
        <w:t xml:space="preserve">Tableau 4 : Qui a </w:t>
      </w:r>
      <w:r w:rsidR="0012212E" w:rsidRPr="007E6CE8">
        <w:rPr>
          <w:lang w:val="fr-BE"/>
        </w:rPr>
        <w:t>signé</w:t>
      </w:r>
      <w:r w:rsidR="00852C05" w:rsidRPr="007E6CE8">
        <w:rPr>
          <w:lang w:val="fr-BE"/>
        </w:rPr>
        <w:t xml:space="preserve"> la déclaration conjointe ? </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560"/>
        <w:gridCol w:w="6904"/>
      </w:tblGrid>
      <w:tr w:rsidR="00B1268C" w:rsidRPr="007E6CE8" w:rsidTr="00852C05">
        <w:trPr>
          <w:trHeight w:val="233"/>
        </w:trPr>
        <w:tc>
          <w:tcPr>
            <w:tcW w:w="1534" w:type="dxa"/>
            <w:tcBorders>
              <w:top w:val="single" w:sz="4" w:space="0" w:color="auto"/>
              <w:left w:val="single" w:sz="4" w:space="0" w:color="auto"/>
              <w:bottom w:val="single" w:sz="4" w:space="0" w:color="auto"/>
              <w:right w:val="single" w:sz="4" w:space="0" w:color="auto"/>
            </w:tcBorders>
            <w:noWrap/>
          </w:tcPr>
          <w:p w:rsidR="00B1268C" w:rsidRPr="007E6CE8" w:rsidRDefault="00852C05" w:rsidP="00342F8B">
            <w:pPr>
              <w:rPr>
                <w:rFonts w:ascii="Arial" w:hAnsi="Arial" w:cs="Arial"/>
                <w:b/>
                <w:sz w:val="16"/>
                <w:szCs w:val="16"/>
                <w:lang w:val="fr-BE"/>
              </w:rPr>
            </w:pPr>
            <w:r w:rsidRPr="007E6CE8">
              <w:rPr>
                <w:rFonts w:ascii="Arial" w:hAnsi="Arial" w:cs="Arial"/>
                <w:b/>
                <w:sz w:val="16"/>
                <w:szCs w:val="16"/>
                <w:lang w:val="fr-BE"/>
              </w:rPr>
              <w:t>Entreprises OCDE</w:t>
            </w:r>
          </w:p>
        </w:tc>
        <w:tc>
          <w:tcPr>
            <w:tcW w:w="560" w:type="dxa"/>
            <w:tcBorders>
              <w:top w:val="single" w:sz="4" w:space="0" w:color="auto"/>
              <w:left w:val="single" w:sz="4" w:space="0" w:color="auto"/>
              <w:bottom w:val="single" w:sz="4" w:space="0" w:color="auto"/>
              <w:right w:val="single" w:sz="4" w:space="0" w:color="auto"/>
            </w:tcBorders>
          </w:tcPr>
          <w:p w:rsidR="00B1268C" w:rsidRPr="007E6CE8" w:rsidRDefault="00B1268C" w:rsidP="007462FA">
            <w:pPr>
              <w:jc w:val="both"/>
              <w:rPr>
                <w:rFonts w:ascii="Arial" w:hAnsi="Arial" w:cs="Arial"/>
                <w:sz w:val="16"/>
                <w:szCs w:val="16"/>
                <w:lang w:val="fr-BE"/>
              </w:rPr>
            </w:pPr>
            <w:r w:rsidRPr="007E6CE8">
              <w:rPr>
                <w:rFonts w:ascii="Arial" w:hAnsi="Arial" w:cs="Arial"/>
                <w:sz w:val="16"/>
                <w:szCs w:val="16"/>
                <w:lang w:val="fr-BE"/>
              </w:rPr>
              <w:t>12</w:t>
            </w:r>
          </w:p>
        </w:tc>
        <w:tc>
          <w:tcPr>
            <w:tcW w:w="6904" w:type="dxa"/>
            <w:tcBorders>
              <w:top w:val="single" w:sz="4" w:space="0" w:color="auto"/>
              <w:left w:val="single" w:sz="4" w:space="0" w:color="auto"/>
              <w:bottom w:val="single" w:sz="4" w:space="0" w:color="auto"/>
              <w:right w:val="single" w:sz="4" w:space="0" w:color="auto"/>
            </w:tcBorders>
            <w:noWrap/>
          </w:tcPr>
          <w:p w:rsidR="00B1268C" w:rsidRPr="007E6CE8" w:rsidRDefault="00852C05" w:rsidP="00342F8B">
            <w:pPr>
              <w:jc w:val="both"/>
              <w:rPr>
                <w:rFonts w:ascii="Arial" w:hAnsi="Arial" w:cs="Arial"/>
                <w:sz w:val="16"/>
                <w:szCs w:val="16"/>
              </w:rPr>
            </w:pPr>
            <w:r w:rsidRPr="007E6CE8">
              <w:rPr>
                <w:rFonts w:ascii="Arial" w:hAnsi="Arial" w:cs="Arial"/>
                <w:sz w:val="16"/>
                <w:szCs w:val="16"/>
              </w:rPr>
              <w:t xml:space="preserve">Business Call to Action, Business and Industry Advisory Committee to the OECD, Confederation of Danish Industry, </w:t>
            </w:r>
            <w:proofErr w:type="spellStart"/>
            <w:r w:rsidRPr="007E6CE8">
              <w:rPr>
                <w:rFonts w:ascii="Arial" w:hAnsi="Arial" w:cs="Arial"/>
                <w:sz w:val="16"/>
                <w:szCs w:val="16"/>
              </w:rPr>
              <w:t>Conseil</w:t>
            </w:r>
            <w:proofErr w:type="spellEnd"/>
            <w:r w:rsidRPr="007E6CE8">
              <w:rPr>
                <w:rFonts w:ascii="Arial" w:hAnsi="Arial" w:cs="Arial"/>
                <w:sz w:val="16"/>
                <w:szCs w:val="16"/>
              </w:rPr>
              <w:t xml:space="preserve"> </w:t>
            </w:r>
            <w:proofErr w:type="spellStart"/>
            <w:r w:rsidRPr="007E6CE8">
              <w:rPr>
                <w:rFonts w:ascii="Arial" w:hAnsi="Arial" w:cs="Arial"/>
                <w:sz w:val="16"/>
                <w:szCs w:val="16"/>
              </w:rPr>
              <w:t>Français</w:t>
            </w:r>
            <w:proofErr w:type="spellEnd"/>
            <w:r w:rsidRPr="007E6CE8">
              <w:rPr>
                <w:rFonts w:ascii="Arial" w:hAnsi="Arial" w:cs="Arial"/>
                <w:sz w:val="16"/>
                <w:szCs w:val="16"/>
              </w:rPr>
              <w:t xml:space="preserve"> des </w:t>
            </w:r>
            <w:proofErr w:type="spellStart"/>
            <w:r w:rsidRPr="007E6CE8">
              <w:rPr>
                <w:rFonts w:ascii="Arial" w:hAnsi="Arial" w:cs="Arial"/>
                <w:sz w:val="16"/>
                <w:szCs w:val="16"/>
              </w:rPr>
              <w:t>Investisseurs</w:t>
            </w:r>
            <w:proofErr w:type="spellEnd"/>
            <w:r w:rsidRPr="007E6CE8">
              <w:rPr>
                <w:rFonts w:ascii="Arial" w:hAnsi="Arial" w:cs="Arial"/>
                <w:sz w:val="16"/>
                <w:szCs w:val="16"/>
              </w:rPr>
              <w:t xml:space="preserve"> en </w:t>
            </w:r>
            <w:proofErr w:type="spellStart"/>
            <w:r w:rsidRPr="007E6CE8">
              <w:rPr>
                <w:rFonts w:ascii="Arial" w:hAnsi="Arial" w:cs="Arial"/>
                <w:sz w:val="16"/>
                <w:szCs w:val="16"/>
              </w:rPr>
              <w:t>Afrique</w:t>
            </w:r>
            <w:proofErr w:type="spellEnd"/>
            <w:r w:rsidRPr="007E6CE8">
              <w:rPr>
                <w:rFonts w:ascii="Arial" w:hAnsi="Arial" w:cs="Arial"/>
                <w:sz w:val="16"/>
                <w:szCs w:val="16"/>
              </w:rPr>
              <w:t>, European Business Council on Africa and the Mediterranean (EBCAM), European International Contractors, Global Business Coalition on Health (</w:t>
            </w:r>
            <w:proofErr w:type="spellStart"/>
            <w:r w:rsidRPr="007E6CE8">
              <w:rPr>
                <w:rFonts w:ascii="Arial" w:hAnsi="Arial" w:cs="Arial"/>
                <w:sz w:val="16"/>
                <w:szCs w:val="16"/>
              </w:rPr>
              <w:t>GBCHealth</w:t>
            </w:r>
            <w:proofErr w:type="spellEnd"/>
            <w:r w:rsidRPr="007E6CE8">
              <w:rPr>
                <w:rFonts w:ascii="Arial" w:hAnsi="Arial" w:cs="Arial"/>
                <w:sz w:val="16"/>
                <w:szCs w:val="16"/>
              </w:rPr>
              <w:t xml:space="preserve">), Global Partnerships Forum, International Business Leaders Forum, Portuguese Association for Economic Development and Cooperation, </w:t>
            </w:r>
            <w:proofErr w:type="spellStart"/>
            <w:r w:rsidRPr="007E6CE8">
              <w:rPr>
                <w:rFonts w:ascii="Arial" w:hAnsi="Arial" w:cs="Arial"/>
                <w:sz w:val="16"/>
                <w:szCs w:val="16"/>
              </w:rPr>
              <w:t>Sanofi</w:t>
            </w:r>
            <w:proofErr w:type="spellEnd"/>
            <w:r w:rsidRPr="007E6CE8">
              <w:rPr>
                <w:rFonts w:ascii="Arial" w:hAnsi="Arial" w:cs="Arial"/>
                <w:sz w:val="16"/>
                <w:szCs w:val="16"/>
              </w:rPr>
              <w:t>, World Business Council for Sustainable Development</w:t>
            </w:r>
          </w:p>
        </w:tc>
      </w:tr>
      <w:tr w:rsidR="00B1268C" w:rsidRPr="00535135" w:rsidTr="00852C05">
        <w:trPr>
          <w:trHeight w:val="233"/>
        </w:trPr>
        <w:tc>
          <w:tcPr>
            <w:tcW w:w="1534" w:type="dxa"/>
            <w:tcBorders>
              <w:top w:val="single" w:sz="4" w:space="0" w:color="auto"/>
              <w:left w:val="single" w:sz="4" w:space="0" w:color="auto"/>
              <w:bottom w:val="single" w:sz="4" w:space="0" w:color="auto"/>
              <w:right w:val="single" w:sz="4" w:space="0" w:color="auto"/>
            </w:tcBorders>
            <w:noWrap/>
          </w:tcPr>
          <w:p w:rsidR="00B1268C" w:rsidRPr="007E6CE8" w:rsidRDefault="00852C05" w:rsidP="00342F8B">
            <w:pPr>
              <w:rPr>
                <w:rFonts w:ascii="Arial" w:hAnsi="Arial" w:cs="Arial"/>
                <w:b/>
                <w:sz w:val="16"/>
                <w:szCs w:val="16"/>
                <w:lang w:val="fr-BE"/>
              </w:rPr>
            </w:pPr>
            <w:r w:rsidRPr="007E6CE8">
              <w:rPr>
                <w:rFonts w:ascii="Arial" w:hAnsi="Arial" w:cs="Arial"/>
                <w:b/>
                <w:sz w:val="16"/>
                <w:szCs w:val="16"/>
                <w:lang w:val="fr-BE"/>
              </w:rPr>
              <w:t>Entreprises non OCDE</w:t>
            </w:r>
          </w:p>
        </w:tc>
        <w:tc>
          <w:tcPr>
            <w:tcW w:w="560" w:type="dxa"/>
            <w:tcBorders>
              <w:top w:val="single" w:sz="4" w:space="0" w:color="auto"/>
              <w:left w:val="single" w:sz="4" w:space="0" w:color="auto"/>
              <w:bottom w:val="single" w:sz="4" w:space="0" w:color="auto"/>
              <w:right w:val="single" w:sz="4" w:space="0" w:color="auto"/>
            </w:tcBorders>
          </w:tcPr>
          <w:p w:rsidR="00B1268C" w:rsidRPr="007E6CE8" w:rsidRDefault="00B1268C" w:rsidP="007462FA">
            <w:pPr>
              <w:jc w:val="both"/>
              <w:rPr>
                <w:rFonts w:ascii="Arial" w:hAnsi="Arial" w:cs="Arial"/>
                <w:sz w:val="16"/>
                <w:szCs w:val="16"/>
                <w:lang w:val="fr-BE"/>
              </w:rPr>
            </w:pPr>
            <w:r w:rsidRPr="007E6CE8">
              <w:rPr>
                <w:rFonts w:ascii="Arial" w:hAnsi="Arial" w:cs="Arial"/>
                <w:sz w:val="16"/>
                <w:szCs w:val="16"/>
                <w:lang w:val="fr-BE"/>
              </w:rPr>
              <w:t>5</w:t>
            </w:r>
          </w:p>
        </w:tc>
        <w:tc>
          <w:tcPr>
            <w:tcW w:w="6904" w:type="dxa"/>
            <w:tcBorders>
              <w:top w:val="single" w:sz="4" w:space="0" w:color="auto"/>
              <w:left w:val="single" w:sz="4" w:space="0" w:color="auto"/>
              <w:bottom w:val="single" w:sz="4" w:space="0" w:color="auto"/>
              <w:right w:val="single" w:sz="4" w:space="0" w:color="auto"/>
            </w:tcBorders>
            <w:noWrap/>
          </w:tcPr>
          <w:p w:rsidR="00B1268C" w:rsidRPr="007E6CE8" w:rsidRDefault="00852C05" w:rsidP="00342F8B">
            <w:pPr>
              <w:jc w:val="both"/>
              <w:rPr>
                <w:rFonts w:ascii="Arial" w:hAnsi="Arial" w:cs="Arial"/>
                <w:sz w:val="16"/>
                <w:szCs w:val="16"/>
                <w:lang w:val="fr-BE"/>
              </w:rPr>
            </w:pPr>
            <w:r w:rsidRPr="007E6CE8">
              <w:rPr>
                <w:rFonts w:ascii="Arial" w:hAnsi="Arial" w:cs="Arial"/>
                <w:sz w:val="16"/>
                <w:szCs w:val="16"/>
                <w:lang w:val="fr-BE"/>
              </w:rPr>
              <w:t xml:space="preserve">CONNECT (Tunisie), Omega </w:t>
            </w:r>
            <w:proofErr w:type="spellStart"/>
            <w:r w:rsidRPr="007E6CE8">
              <w:rPr>
                <w:rFonts w:ascii="Arial" w:hAnsi="Arial" w:cs="Arial"/>
                <w:sz w:val="16"/>
                <w:szCs w:val="16"/>
                <w:lang w:val="fr-BE"/>
              </w:rPr>
              <w:t>Farms</w:t>
            </w:r>
            <w:proofErr w:type="spellEnd"/>
            <w:r w:rsidRPr="007E6CE8">
              <w:rPr>
                <w:rFonts w:ascii="Arial" w:hAnsi="Arial" w:cs="Arial"/>
                <w:sz w:val="16"/>
                <w:szCs w:val="16"/>
                <w:lang w:val="fr-BE"/>
              </w:rPr>
              <w:t xml:space="preserve"> (Ethiopie), Pan African Business Coalition on HIV and </w:t>
            </w:r>
            <w:proofErr w:type="spellStart"/>
            <w:r w:rsidRPr="007E6CE8">
              <w:rPr>
                <w:rFonts w:ascii="Arial" w:hAnsi="Arial" w:cs="Arial"/>
                <w:sz w:val="16"/>
                <w:szCs w:val="16"/>
                <w:lang w:val="fr-BE"/>
              </w:rPr>
              <w:t>Health</w:t>
            </w:r>
            <w:proofErr w:type="spellEnd"/>
            <w:r w:rsidRPr="007E6CE8">
              <w:rPr>
                <w:rFonts w:ascii="Arial" w:hAnsi="Arial" w:cs="Arial"/>
                <w:sz w:val="16"/>
                <w:szCs w:val="16"/>
                <w:lang w:val="fr-BE"/>
              </w:rPr>
              <w:t xml:space="preserve">, </w:t>
            </w:r>
            <w:proofErr w:type="spellStart"/>
            <w:r w:rsidRPr="007E6CE8">
              <w:rPr>
                <w:rFonts w:ascii="Arial" w:hAnsi="Arial" w:cs="Arial"/>
                <w:sz w:val="16"/>
                <w:szCs w:val="16"/>
                <w:lang w:val="fr-BE"/>
              </w:rPr>
              <w:t>Tanzania</w:t>
            </w:r>
            <w:proofErr w:type="spellEnd"/>
            <w:r w:rsidRPr="007E6CE8">
              <w:rPr>
                <w:rFonts w:ascii="Arial" w:hAnsi="Arial" w:cs="Arial"/>
                <w:sz w:val="16"/>
                <w:szCs w:val="16"/>
                <w:lang w:val="fr-BE"/>
              </w:rPr>
              <w:t xml:space="preserve"> </w:t>
            </w:r>
            <w:proofErr w:type="spellStart"/>
            <w:r w:rsidRPr="007E6CE8">
              <w:rPr>
                <w:rFonts w:ascii="Arial" w:hAnsi="Arial" w:cs="Arial"/>
                <w:sz w:val="16"/>
                <w:szCs w:val="16"/>
                <w:lang w:val="fr-BE"/>
              </w:rPr>
              <w:t>private</w:t>
            </w:r>
            <w:proofErr w:type="spellEnd"/>
            <w:r w:rsidRPr="007E6CE8">
              <w:rPr>
                <w:rFonts w:ascii="Arial" w:hAnsi="Arial" w:cs="Arial"/>
                <w:sz w:val="16"/>
                <w:szCs w:val="16"/>
                <w:lang w:val="fr-BE"/>
              </w:rPr>
              <w:t xml:space="preserve"> </w:t>
            </w:r>
            <w:proofErr w:type="spellStart"/>
            <w:r w:rsidRPr="007E6CE8">
              <w:rPr>
                <w:rFonts w:ascii="Arial" w:hAnsi="Arial" w:cs="Arial"/>
                <w:sz w:val="16"/>
                <w:szCs w:val="16"/>
                <w:lang w:val="fr-BE"/>
              </w:rPr>
              <w:t>sector</w:t>
            </w:r>
            <w:proofErr w:type="spellEnd"/>
            <w:r w:rsidRPr="007E6CE8">
              <w:rPr>
                <w:rFonts w:ascii="Arial" w:hAnsi="Arial" w:cs="Arial"/>
                <w:sz w:val="16"/>
                <w:szCs w:val="16"/>
                <w:lang w:val="fr-BE"/>
              </w:rPr>
              <w:t xml:space="preserve"> </w:t>
            </w:r>
            <w:proofErr w:type="spellStart"/>
            <w:r w:rsidRPr="007E6CE8">
              <w:rPr>
                <w:rFonts w:ascii="Arial" w:hAnsi="Arial" w:cs="Arial"/>
                <w:sz w:val="16"/>
                <w:szCs w:val="16"/>
                <w:lang w:val="fr-BE"/>
              </w:rPr>
              <w:t>foundation</w:t>
            </w:r>
            <w:proofErr w:type="spellEnd"/>
            <w:r w:rsidRPr="007E6CE8">
              <w:rPr>
                <w:rFonts w:ascii="Arial" w:hAnsi="Arial" w:cs="Arial"/>
                <w:sz w:val="16"/>
                <w:szCs w:val="16"/>
                <w:lang w:val="fr-BE"/>
              </w:rPr>
              <w:t>, Confédération des Entreprises Citoyennes de Tunisie</w:t>
            </w:r>
          </w:p>
        </w:tc>
      </w:tr>
      <w:tr w:rsidR="00B1268C" w:rsidRPr="00535135" w:rsidTr="00852C05">
        <w:trPr>
          <w:trHeight w:val="233"/>
        </w:trPr>
        <w:tc>
          <w:tcPr>
            <w:tcW w:w="1534" w:type="dxa"/>
            <w:tcBorders>
              <w:top w:val="single" w:sz="4" w:space="0" w:color="auto"/>
              <w:left w:val="single" w:sz="4" w:space="0" w:color="auto"/>
              <w:bottom w:val="single" w:sz="4" w:space="0" w:color="auto"/>
              <w:right w:val="single" w:sz="4" w:space="0" w:color="auto"/>
            </w:tcBorders>
            <w:noWrap/>
          </w:tcPr>
          <w:p w:rsidR="00B1268C" w:rsidRPr="007E6CE8" w:rsidRDefault="00852C05" w:rsidP="00342F8B">
            <w:pPr>
              <w:rPr>
                <w:rFonts w:ascii="Arial" w:hAnsi="Arial" w:cs="Arial"/>
                <w:b/>
                <w:sz w:val="16"/>
                <w:szCs w:val="16"/>
                <w:lang w:val="fr-BE"/>
              </w:rPr>
            </w:pPr>
            <w:r w:rsidRPr="007E6CE8">
              <w:rPr>
                <w:rFonts w:ascii="Arial" w:hAnsi="Arial" w:cs="Arial"/>
                <w:b/>
                <w:sz w:val="16"/>
                <w:szCs w:val="16"/>
                <w:lang w:val="fr-BE"/>
              </w:rPr>
              <w:t>Gouvernements OCDE</w:t>
            </w:r>
            <w:r w:rsidR="00B1268C" w:rsidRPr="007E6CE8">
              <w:rPr>
                <w:rFonts w:ascii="Arial" w:hAnsi="Arial" w:cs="Arial"/>
                <w:b/>
                <w:sz w:val="16"/>
                <w:szCs w:val="16"/>
                <w:lang w:val="fr-BE"/>
              </w:rPr>
              <w:t xml:space="preserve"> </w:t>
            </w:r>
          </w:p>
        </w:tc>
        <w:tc>
          <w:tcPr>
            <w:tcW w:w="560" w:type="dxa"/>
            <w:tcBorders>
              <w:top w:val="single" w:sz="4" w:space="0" w:color="auto"/>
              <w:left w:val="single" w:sz="4" w:space="0" w:color="auto"/>
              <w:bottom w:val="single" w:sz="4" w:space="0" w:color="auto"/>
              <w:right w:val="single" w:sz="4" w:space="0" w:color="auto"/>
            </w:tcBorders>
          </w:tcPr>
          <w:p w:rsidR="00B1268C" w:rsidRPr="007E6CE8" w:rsidRDefault="00B1268C" w:rsidP="007462FA">
            <w:pPr>
              <w:jc w:val="both"/>
              <w:rPr>
                <w:rFonts w:ascii="Arial" w:hAnsi="Arial" w:cs="Arial"/>
                <w:sz w:val="16"/>
                <w:szCs w:val="16"/>
                <w:lang w:val="fr-BE"/>
              </w:rPr>
            </w:pPr>
            <w:r w:rsidRPr="007E6CE8">
              <w:rPr>
                <w:rFonts w:ascii="Arial" w:hAnsi="Arial" w:cs="Arial"/>
                <w:sz w:val="16"/>
                <w:szCs w:val="16"/>
                <w:lang w:val="fr-BE"/>
              </w:rPr>
              <w:t>17</w:t>
            </w:r>
          </w:p>
        </w:tc>
        <w:tc>
          <w:tcPr>
            <w:tcW w:w="6904" w:type="dxa"/>
            <w:tcBorders>
              <w:top w:val="single" w:sz="4" w:space="0" w:color="auto"/>
              <w:left w:val="single" w:sz="4" w:space="0" w:color="auto"/>
              <w:bottom w:val="single" w:sz="4" w:space="0" w:color="auto"/>
              <w:right w:val="single" w:sz="4" w:space="0" w:color="auto"/>
            </w:tcBorders>
            <w:noWrap/>
          </w:tcPr>
          <w:p w:rsidR="00B1268C" w:rsidRPr="007E6CE8" w:rsidRDefault="00852C05" w:rsidP="00342F8B">
            <w:pPr>
              <w:jc w:val="both"/>
              <w:rPr>
                <w:rFonts w:ascii="Arial" w:hAnsi="Arial" w:cs="Arial"/>
                <w:sz w:val="16"/>
                <w:szCs w:val="16"/>
                <w:lang w:val="fr-BE"/>
              </w:rPr>
            </w:pPr>
            <w:r w:rsidRPr="007E6CE8">
              <w:rPr>
                <w:rFonts w:ascii="Arial" w:hAnsi="Arial" w:cs="Arial"/>
                <w:sz w:val="16"/>
                <w:szCs w:val="16"/>
                <w:lang w:val="fr-BE"/>
              </w:rPr>
              <w:t>Autriche, Belgique, Canada, République tchèque, Danemark, Finlande, France, Allemagne, Japon, Corée, Pays-Bas, Espagne, Suède, Suisse, États-Unis d’Amérique</w:t>
            </w:r>
          </w:p>
        </w:tc>
      </w:tr>
      <w:tr w:rsidR="00B1268C" w:rsidRPr="007E6CE8" w:rsidTr="00852C05">
        <w:trPr>
          <w:trHeight w:val="233"/>
        </w:trPr>
        <w:tc>
          <w:tcPr>
            <w:tcW w:w="1534" w:type="dxa"/>
            <w:tcBorders>
              <w:top w:val="single" w:sz="4" w:space="0" w:color="auto"/>
              <w:left w:val="single" w:sz="4" w:space="0" w:color="auto"/>
              <w:bottom w:val="single" w:sz="4" w:space="0" w:color="auto"/>
              <w:right w:val="single" w:sz="4" w:space="0" w:color="auto"/>
            </w:tcBorders>
            <w:noWrap/>
          </w:tcPr>
          <w:p w:rsidR="00B1268C" w:rsidRPr="007E6CE8" w:rsidRDefault="00852C05" w:rsidP="00342F8B">
            <w:pPr>
              <w:rPr>
                <w:rFonts w:ascii="Arial" w:hAnsi="Arial" w:cs="Arial"/>
                <w:b/>
                <w:sz w:val="16"/>
                <w:szCs w:val="16"/>
                <w:lang w:val="fr-BE"/>
              </w:rPr>
            </w:pPr>
            <w:r w:rsidRPr="007E6CE8">
              <w:rPr>
                <w:rFonts w:ascii="Arial" w:hAnsi="Arial" w:cs="Arial"/>
                <w:b/>
                <w:sz w:val="16"/>
                <w:szCs w:val="16"/>
                <w:lang w:val="fr-BE"/>
              </w:rPr>
              <w:t>Institutions publiques OCDE</w:t>
            </w:r>
          </w:p>
        </w:tc>
        <w:tc>
          <w:tcPr>
            <w:tcW w:w="560" w:type="dxa"/>
            <w:tcBorders>
              <w:top w:val="single" w:sz="4" w:space="0" w:color="auto"/>
              <w:left w:val="single" w:sz="4" w:space="0" w:color="auto"/>
              <w:bottom w:val="single" w:sz="4" w:space="0" w:color="auto"/>
              <w:right w:val="single" w:sz="4" w:space="0" w:color="auto"/>
            </w:tcBorders>
          </w:tcPr>
          <w:p w:rsidR="00B1268C" w:rsidRPr="007E6CE8" w:rsidRDefault="00B1268C" w:rsidP="007462FA">
            <w:pPr>
              <w:jc w:val="both"/>
              <w:rPr>
                <w:rFonts w:ascii="Arial" w:hAnsi="Arial" w:cs="Arial"/>
                <w:sz w:val="16"/>
                <w:szCs w:val="16"/>
                <w:lang w:val="fr-BE"/>
              </w:rPr>
            </w:pPr>
            <w:r w:rsidRPr="007E6CE8">
              <w:rPr>
                <w:rFonts w:ascii="Arial" w:hAnsi="Arial" w:cs="Arial"/>
                <w:sz w:val="16"/>
                <w:szCs w:val="16"/>
                <w:lang w:val="fr-BE"/>
              </w:rPr>
              <w:t>2</w:t>
            </w:r>
          </w:p>
        </w:tc>
        <w:tc>
          <w:tcPr>
            <w:tcW w:w="6904" w:type="dxa"/>
            <w:tcBorders>
              <w:top w:val="single" w:sz="4" w:space="0" w:color="auto"/>
              <w:left w:val="single" w:sz="4" w:space="0" w:color="auto"/>
              <w:bottom w:val="single" w:sz="4" w:space="0" w:color="auto"/>
              <w:right w:val="single" w:sz="4" w:space="0" w:color="auto"/>
            </w:tcBorders>
            <w:noWrap/>
          </w:tcPr>
          <w:p w:rsidR="00B1268C" w:rsidRPr="007E6CE8" w:rsidRDefault="00852C05" w:rsidP="007462FA">
            <w:pPr>
              <w:jc w:val="both"/>
              <w:rPr>
                <w:rFonts w:ascii="Arial" w:hAnsi="Arial" w:cs="Arial"/>
                <w:sz w:val="16"/>
                <w:szCs w:val="16"/>
                <w:lang w:val="fr-BE"/>
              </w:rPr>
            </w:pPr>
            <w:r w:rsidRPr="007E6CE8">
              <w:rPr>
                <w:rFonts w:ascii="Arial" w:hAnsi="Arial" w:cs="Arial"/>
                <w:sz w:val="16"/>
                <w:szCs w:val="16"/>
                <w:lang w:val="fr-BE"/>
              </w:rPr>
              <w:t>European Development Finance Institutions (EDFI), GAVI Alliance</w:t>
            </w:r>
          </w:p>
          <w:p w:rsidR="00B1268C" w:rsidRPr="007E6CE8" w:rsidRDefault="00B1268C" w:rsidP="007462FA">
            <w:pPr>
              <w:jc w:val="both"/>
              <w:rPr>
                <w:rFonts w:ascii="Arial" w:hAnsi="Arial" w:cs="Arial"/>
                <w:sz w:val="16"/>
                <w:szCs w:val="16"/>
                <w:lang w:val="fr-BE"/>
              </w:rPr>
            </w:pPr>
          </w:p>
        </w:tc>
      </w:tr>
      <w:tr w:rsidR="00B1268C" w:rsidRPr="00535135" w:rsidTr="000406EC">
        <w:trPr>
          <w:trHeight w:val="233"/>
        </w:trPr>
        <w:tc>
          <w:tcPr>
            <w:tcW w:w="1534" w:type="dxa"/>
            <w:tcBorders>
              <w:top w:val="single" w:sz="4" w:space="0" w:color="auto"/>
              <w:left w:val="single" w:sz="4" w:space="0" w:color="auto"/>
              <w:bottom w:val="single" w:sz="4" w:space="0" w:color="auto"/>
              <w:right w:val="single" w:sz="4" w:space="0" w:color="auto"/>
            </w:tcBorders>
            <w:noWrap/>
          </w:tcPr>
          <w:p w:rsidR="00B1268C" w:rsidRPr="007E6CE8" w:rsidRDefault="00852C05" w:rsidP="00342F8B">
            <w:pPr>
              <w:rPr>
                <w:rFonts w:ascii="Arial" w:hAnsi="Arial" w:cs="Arial"/>
                <w:b/>
                <w:sz w:val="16"/>
                <w:szCs w:val="16"/>
                <w:lang w:val="fr-BE"/>
              </w:rPr>
            </w:pPr>
            <w:r w:rsidRPr="007E6CE8">
              <w:rPr>
                <w:rFonts w:ascii="Arial" w:hAnsi="Arial" w:cs="Arial"/>
                <w:b/>
                <w:sz w:val="16"/>
                <w:szCs w:val="16"/>
                <w:lang w:val="fr-BE"/>
              </w:rPr>
              <w:t>Pays en développement</w:t>
            </w:r>
          </w:p>
        </w:tc>
        <w:tc>
          <w:tcPr>
            <w:tcW w:w="560" w:type="dxa"/>
            <w:tcBorders>
              <w:top w:val="single" w:sz="4" w:space="0" w:color="auto"/>
              <w:left w:val="single" w:sz="4" w:space="0" w:color="auto"/>
              <w:bottom w:val="single" w:sz="4" w:space="0" w:color="auto"/>
              <w:right w:val="single" w:sz="4" w:space="0" w:color="auto"/>
            </w:tcBorders>
          </w:tcPr>
          <w:p w:rsidR="00B1268C" w:rsidRPr="007E6CE8" w:rsidRDefault="00B1268C" w:rsidP="007462FA">
            <w:pPr>
              <w:jc w:val="both"/>
              <w:rPr>
                <w:rFonts w:ascii="Arial" w:hAnsi="Arial" w:cs="Arial"/>
                <w:sz w:val="16"/>
                <w:szCs w:val="16"/>
                <w:lang w:val="fr-BE"/>
              </w:rPr>
            </w:pPr>
            <w:r w:rsidRPr="007E6CE8">
              <w:rPr>
                <w:rFonts w:ascii="Arial" w:hAnsi="Arial" w:cs="Arial"/>
                <w:sz w:val="16"/>
                <w:szCs w:val="16"/>
                <w:lang w:val="fr-BE"/>
              </w:rPr>
              <w:t>5</w:t>
            </w:r>
          </w:p>
        </w:tc>
        <w:tc>
          <w:tcPr>
            <w:tcW w:w="6904" w:type="dxa"/>
            <w:tcBorders>
              <w:top w:val="single" w:sz="4" w:space="0" w:color="auto"/>
              <w:left w:val="single" w:sz="4" w:space="0" w:color="auto"/>
              <w:bottom w:val="single" w:sz="4" w:space="0" w:color="auto"/>
              <w:right w:val="single" w:sz="4" w:space="0" w:color="auto"/>
            </w:tcBorders>
            <w:noWrap/>
          </w:tcPr>
          <w:p w:rsidR="00B1268C" w:rsidRPr="007E6CE8" w:rsidRDefault="00852C05" w:rsidP="00342F8B">
            <w:pPr>
              <w:jc w:val="both"/>
              <w:rPr>
                <w:rFonts w:ascii="Arial" w:hAnsi="Arial" w:cs="Arial"/>
                <w:sz w:val="16"/>
                <w:szCs w:val="16"/>
                <w:lang w:val="fr-BE"/>
              </w:rPr>
            </w:pPr>
            <w:r w:rsidRPr="007E6CE8">
              <w:rPr>
                <w:rFonts w:ascii="Arial" w:hAnsi="Arial" w:cs="Arial"/>
                <w:sz w:val="16"/>
                <w:szCs w:val="16"/>
                <w:lang w:val="fr-BE"/>
              </w:rPr>
              <w:t xml:space="preserve">Communauté des pays de la Caraïbe (CARICOM), Common </w:t>
            </w:r>
            <w:proofErr w:type="spellStart"/>
            <w:r w:rsidRPr="007E6CE8">
              <w:rPr>
                <w:rFonts w:ascii="Arial" w:hAnsi="Arial" w:cs="Arial"/>
                <w:sz w:val="16"/>
                <w:szCs w:val="16"/>
                <w:lang w:val="fr-BE"/>
              </w:rPr>
              <w:t>Market</w:t>
            </w:r>
            <w:proofErr w:type="spellEnd"/>
            <w:r w:rsidRPr="007E6CE8">
              <w:rPr>
                <w:rFonts w:ascii="Arial" w:hAnsi="Arial" w:cs="Arial"/>
                <w:sz w:val="16"/>
                <w:szCs w:val="16"/>
                <w:lang w:val="fr-BE"/>
              </w:rPr>
              <w:t xml:space="preserve"> for </w:t>
            </w:r>
            <w:proofErr w:type="spellStart"/>
            <w:r w:rsidRPr="007E6CE8">
              <w:rPr>
                <w:rFonts w:ascii="Arial" w:hAnsi="Arial" w:cs="Arial"/>
                <w:sz w:val="16"/>
                <w:szCs w:val="16"/>
                <w:lang w:val="fr-BE"/>
              </w:rPr>
              <w:t>Eastern</w:t>
            </w:r>
            <w:proofErr w:type="spellEnd"/>
            <w:r w:rsidRPr="007E6CE8">
              <w:rPr>
                <w:rFonts w:ascii="Arial" w:hAnsi="Arial" w:cs="Arial"/>
                <w:sz w:val="16"/>
                <w:szCs w:val="16"/>
                <w:lang w:val="fr-BE"/>
              </w:rPr>
              <w:t xml:space="preserve"> and </w:t>
            </w:r>
            <w:proofErr w:type="spellStart"/>
            <w:r w:rsidRPr="007E6CE8">
              <w:rPr>
                <w:rFonts w:ascii="Arial" w:hAnsi="Arial" w:cs="Arial"/>
                <w:sz w:val="16"/>
                <w:szCs w:val="16"/>
                <w:lang w:val="fr-BE"/>
              </w:rPr>
              <w:t>Southern</w:t>
            </w:r>
            <w:proofErr w:type="spellEnd"/>
            <w:r w:rsidRPr="007E6CE8">
              <w:rPr>
                <w:rFonts w:ascii="Arial" w:hAnsi="Arial" w:cs="Arial"/>
                <w:sz w:val="16"/>
                <w:szCs w:val="16"/>
                <w:lang w:val="fr-BE"/>
              </w:rPr>
              <w:t xml:space="preserve"> </w:t>
            </w:r>
            <w:proofErr w:type="spellStart"/>
            <w:r w:rsidRPr="007E6CE8">
              <w:rPr>
                <w:rFonts w:ascii="Arial" w:hAnsi="Arial" w:cs="Arial"/>
                <w:sz w:val="16"/>
                <w:szCs w:val="16"/>
                <w:lang w:val="fr-BE"/>
              </w:rPr>
              <w:t>Africa</w:t>
            </w:r>
            <w:proofErr w:type="spellEnd"/>
            <w:r w:rsidRPr="007E6CE8">
              <w:rPr>
                <w:rFonts w:ascii="Arial" w:hAnsi="Arial" w:cs="Arial"/>
                <w:sz w:val="16"/>
                <w:szCs w:val="16"/>
                <w:lang w:val="fr-BE"/>
              </w:rPr>
              <w:t xml:space="preserve"> (COM</w:t>
            </w:r>
            <w:r w:rsidR="000406EC" w:rsidRPr="007E6CE8">
              <w:rPr>
                <w:rFonts w:ascii="Arial" w:hAnsi="Arial" w:cs="Arial"/>
                <w:sz w:val="16"/>
                <w:szCs w:val="16"/>
                <w:lang w:val="fr-BE"/>
              </w:rPr>
              <w:t>ESA), Mali, Pérou, Zambie</w:t>
            </w:r>
          </w:p>
        </w:tc>
      </w:tr>
      <w:tr w:rsidR="00B1268C" w:rsidRPr="00535135" w:rsidTr="000406EC">
        <w:trPr>
          <w:trHeight w:val="233"/>
        </w:trPr>
        <w:tc>
          <w:tcPr>
            <w:tcW w:w="1534" w:type="dxa"/>
            <w:tcBorders>
              <w:top w:val="single" w:sz="4" w:space="0" w:color="auto"/>
              <w:left w:val="single" w:sz="4" w:space="0" w:color="auto"/>
              <w:bottom w:val="single" w:sz="4" w:space="0" w:color="auto"/>
              <w:right w:val="single" w:sz="4" w:space="0" w:color="auto"/>
            </w:tcBorders>
            <w:noWrap/>
          </w:tcPr>
          <w:p w:rsidR="00B1268C" w:rsidRPr="007E6CE8" w:rsidRDefault="000406EC" w:rsidP="00342F8B">
            <w:pPr>
              <w:rPr>
                <w:rFonts w:ascii="Arial" w:hAnsi="Arial" w:cs="Arial"/>
                <w:b/>
                <w:sz w:val="16"/>
                <w:szCs w:val="16"/>
                <w:lang w:val="fr-BE"/>
              </w:rPr>
            </w:pPr>
            <w:r w:rsidRPr="007E6CE8">
              <w:rPr>
                <w:rFonts w:ascii="Arial" w:hAnsi="Arial" w:cs="Arial"/>
                <w:b/>
                <w:sz w:val="16"/>
                <w:szCs w:val="16"/>
                <w:lang w:val="fr-BE"/>
              </w:rPr>
              <w:t>Initiatives mondiales</w:t>
            </w:r>
          </w:p>
        </w:tc>
        <w:tc>
          <w:tcPr>
            <w:tcW w:w="560" w:type="dxa"/>
            <w:tcBorders>
              <w:top w:val="single" w:sz="4" w:space="0" w:color="auto"/>
              <w:left w:val="single" w:sz="4" w:space="0" w:color="auto"/>
              <w:bottom w:val="single" w:sz="4" w:space="0" w:color="auto"/>
              <w:right w:val="single" w:sz="4" w:space="0" w:color="auto"/>
            </w:tcBorders>
          </w:tcPr>
          <w:p w:rsidR="00B1268C" w:rsidRPr="007E6CE8" w:rsidRDefault="00B1268C" w:rsidP="007462FA">
            <w:pPr>
              <w:jc w:val="both"/>
              <w:rPr>
                <w:rFonts w:ascii="Arial" w:hAnsi="Arial" w:cs="Arial"/>
                <w:sz w:val="16"/>
                <w:szCs w:val="16"/>
                <w:lang w:val="fr-BE"/>
              </w:rPr>
            </w:pPr>
            <w:r w:rsidRPr="007E6CE8">
              <w:rPr>
                <w:rFonts w:ascii="Arial" w:hAnsi="Arial" w:cs="Arial"/>
                <w:sz w:val="16"/>
                <w:szCs w:val="16"/>
                <w:lang w:val="fr-BE"/>
              </w:rPr>
              <w:t>3</w:t>
            </w:r>
          </w:p>
        </w:tc>
        <w:tc>
          <w:tcPr>
            <w:tcW w:w="6904" w:type="dxa"/>
            <w:tcBorders>
              <w:top w:val="single" w:sz="4" w:space="0" w:color="auto"/>
              <w:left w:val="single" w:sz="4" w:space="0" w:color="auto"/>
              <w:bottom w:val="single" w:sz="4" w:space="0" w:color="auto"/>
              <w:right w:val="single" w:sz="4" w:space="0" w:color="auto"/>
            </w:tcBorders>
            <w:noWrap/>
          </w:tcPr>
          <w:p w:rsidR="00B1268C" w:rsidRPr="007E6CE8" w:rsidRDefault="000406EC" w:rsidP="00342F8B">
            <w:pPr>
              <w:jc w:val="both"/>
              <w:rPr>
                <w:rFonts w:ascii="Arial" w:hAnsi="Arial" w:cs="Arial"/>
                <w:sz w:val="16"/>
                <w:szCs w:val="16"/>
                <w:lang w:val="fr-BE"/>
              </w:rPr>
            </w:pPr>
            <w:r w:rsidRPr="007E6CE8">
              <w:rPr>
                <w:rFonts w:ascii="Arial" w:hAnsi="Arial" w:cs="Arial"/>
                <w:sz w:val="16"/>
                <w:szCs w:val="16"/>
                <w:lang w:val="fr-BE"/>
              </w:rPr>
              <w:t>Fonds mondial de lutte contre le sida, la tuberculose et la malaria, Société financière internationale, Pacte mondial des Nations unies</w:t>
            </w:r>
          </w:p>
        </w:tc>
      </w:tr>
    </w:tbl>
    <w:p w:rsidR="00B1268C" w:rsidRPr="007E6CE8" w:rsidRDefault="00B1268C" w:rsidP="007462FA">
      <w:pPr>
        <w:jc w:val="both"/>
        <w:rPr>
          <w:rFonts w:ascii="Arial" w:hAnsi="Arial" w:cs="Arial"/>
          <w:sz w:val="20"/>
          <w:szCs w:val="20"/>
          <w:lang w:val="fr-BE"/>
        </w:rPr>
      </w:pPr>
    </w:p>
    <w:p w:rsidR="00B1268C" w:rsidRPr="007E6CE8" w:rsidRDefault="00786CDE" w:rsidP="007462FA">
      <w:pPr>
        <w:jc w:val="both"/>
        <w:rPr>
          <w:lang w:val="fr-BE"/>
        </w:rPr>
      </w:pPr>
      <w:r w:rsidRPr="007E6CE8">
        <w:rPr>
          <w:lang w:val="fr-BE"/>
        </w:rPr>
        <w:t xml:space="preserve">En substance, la déclaration appelle à « étendre et renforcer la coopération entre le secteur public et le secteur privé » et énonce cinq principes généraux qui </w:t>
      </w:r>
      <w:r w:rsidR="0012212E" w:rsidRPr="007E6CE8">
        <w:rPr>
          <w:lang w:val="fr-BE"/>
        </w:rPr>
        <w:t>renvoient à</w:t>
      </w:r>
      <w:r w:rsidRPr="007E6CE8">
        <w:rPr>
          <w:lang w:val="fr-BE"/>
        </w:rPr>
        <w:t xml:space="preserve"> l’accord du Partenariat de </w:t>
      </w:r>
      <w:r w:rsidR="000451C0" w:rsidRPr="007E6CE8">
        <w:rPr>
          <w:lang w:val="fr-BE"/>
        </w:rPr>
        <w:t>Busan</w:t>
      </w:r>
      <w:r w:rsidRPr="007E6CE8">
        <w:rPr>
          <w:lang w:val="fr-BE"/>
        </w:rPr>
        <w:t> :</w:t>
      </w:r>
      <w:r w:rsidR="00844E82" w:rsidRPr="007E6CE8">
        <w:rPr>
          <w:lang w:val="fr-BE"/>
        </w:rPr>
        <w:t xml:space="preserve"> </w:t>
      </w:r>
      <w:r w:rsidRPr="007E6CE8">
        <w:rPr>
          <w:lang w:val="fr-BE"/>
        </w:rPr>
        <w:t>Promouvoir le « dialogue inclusif »</w:t>
      </w:r>
      <w:r w:rsidR="000451C0" w:rsidRPr="007E6CE8">
        <w:rPr>
          <w:lang w:val="fr-BE"/>
        </w:rPr>
        <w:t> ;</w:t>
      </w:r>
      <w:r w:rsidRPr="007E6CE8">
        <w:rPr>
          <w:lang w:val="fr-BE"/>
        </w:rPr>
        <w:t xml:space="preserve"> développer l’ « action collective »</w:t>
      </w:r>
      <w:r w:rsidR="000451C0" w:rsidRPr="007E6CE8">
        <w:rPr>
          <w:lang w:val="fr-BE"/>
        </w:rPr>
        <w:t> ;</w:t>
      </w:r>
      <w:r w:rsidRPr="007E6CE8">
        <w:rPr>
          <w:lang w:val="fr-BE"/>
        </w:rPr>
        <w:t xml:space="preserve"> assurer la « cohérence » au plan des priorités</w:t>
      </w:r>
      <w:r w:rsidR="000451C0" w:rsidRPr="007E6CE8">
        <w:rPr>
          <w:lang w:val="fr-BE"/>
        </w:rPr>
        <w:t xml:space="preserve"> et des institutions nationales ;</w:t>
      </w:r>
      <w:r w:rsidR="00844E82" w:rsidRPr="007E6CE8">
        <w:rPr>
          <w:lang w:val="fr-BE"/>
        </w:rPr>
        <w:t xml:space="preserve"> </w:t>
      </w:r>
      <w:r w:rsidRPr="007E6CE8">
        <w:rPr>
          <w:lang w:val="fr-BE"/>
        </w:rPr>
        <w:t>garantir la « transparence entre</w:t>
      </w:r>
      <w:r w:rsidR="000451C0" w:rsidRPr="007E6CE8">
        <w:rPr>
          <w:lang w:val="fr-BE"/>
        </w:rPr>
        <w:t xml:space="preserve"> le secteur public et le secteur privé » et accroître la « </w:t>
      </w:r>
      <w:proofErr w:type="spellStart"/>
      <w:r w:rsidR="000451C0" w:rsidRPr="007E6CE8">
        <w:rPr>
          <w:lang w:val="fr-BE"/>
        </w:rPr>
        <w:t>redevabilité</w:t>
      </w:r>
      <w:proofErr w:type="spellEnd"/>
      <w:r w:rsidR="000451C0" w:rsidRPr="007E6CE8">
        <w:rPr>
          <w:lang w:val="fr-BE"/>
        </w:rPr>
        <w:t xml:space="preserve"> des comptes » à travers le suivi et l’évaluation.</w:t>
      </w:r>
    </w:p>
    <w:p w:rsidR="008D3287" w:rsidRPr="007E6CE8" w:rsidRDefault="008D3287" w:rsidP="007462FA">
      <w:pPr>
        <w:jc w:val="both"/>
        <w:rPr>
          <w:lang w:val="fr-BE"/>
        </w:rPr>
      </w:pPr>
    </w:p>
    <w:p w:rsidR="00B1268C" w:rsidRPr="007E6CE8" w:rsidRDefault="000451C0" w:rsidP="007462FA">
      <w:pPr>
        <w:jc w:val="both"/>
        <w:rPr>
          <w:lang w:val="fr-BE"/>
        </w:rPr>
      </w:pPr>
      <w:r w:rsidRPr="007E6CE8">
        <w:rPr>
          <w:lang w:val="fr-BE"/>
        </w:rPr>
        <w:t>Cette initiative a pour principale ambition de contribuer au développement d’« actions collectives » entre les gouvernements et les associations d’entreprises privées qui puissent contribuer à la création de « plateformes interactives permanentes de dialogue » qui favorisent la coopération public-privé, y compris les PPP, tant à l’échelon national qu’international. Dans le cadre du suivi, les signataires coordonnés par l’OCDE sont initialement appelés à :</w:t>
      </w:r>
      <w:r w:rsidR="00844E82" w:rsidRPr="007E6CE8">
        <w:rPr>
          <w:lang w:val="fr-BE"/>
        </w:rPr>
        <w:t xml:space="preserve"> </w:t>
      </w:r>
    </w:p>
    <w:p w:rsidR="00B1268C" w:rsidRPr="007E6CE8" w:rsidRDefault="000451C0" w:rsidP="007462FA">
      <w:pPr>
        <w:pStyle w:val="ListParagraph"/>
        <w:numPr>
          <w:ilvl w:val="0"/>
          <w:numId w:val="23"/>
        </w:numPr>
        <w:jc w:val="both"/>
        <w:rPr>
          <w:lang w:val="fr-BE"/>
        </w:rPr>
      </w:pPr>
      <w:r w:rsidRPr="007E6CE8">
        <w:rPr>
          <w:lang w:val="fr-BE"/>
        </w:rPr>
        <w:t xml:space="preserve">Poursuivre leurs « efforts de sensibilisation » sur la déclaration et </w:t>
      </w:r>
      <w:r w:rsidR="00AB51AD" w:rsidRPr="007E6CE8">
        <w:rPr>
          <w:lang w:val="fr-BE"/>
        </w:rPr>
        <w:t>le</w:t>
      </w:r>
      <w:r w:rsidRPr="007E6CE8">
        <w:rPr>
          <w:lang w:val="fr-BE"/>
        </w:rPr>
        <w:t xml:space="preserve"> Partenariat de Busan, </w:t>
      </w:r>
    </w:p>
    <w:p w:rsidR="00B1268C" w:rsidRPr="007E6CE8" w:rsidRDefault="007A2B4F" w:rsidP="007462FA">
      <w:pPr>
        <w:pStyle w:val="ListParagraph"/>
        <w:numPr>
          <w:ilvl w:val="0"/>
          <w:numId w:val="23"/>
        </w:numPr>
        <w:jc w:val="both"/>
        <w:rPr>
          <w:lang w:val="fr-BE"/>
        </w:rPr>
      </w:pPr>
      <w:r w:rsidRPr="007E6CE8">
        <w:rPr>
          <w:lang w:val="fr-BE"/>
        </w:rPr>
        <w:t xml:space="preserve">Recenser les initiatives de coopération public-privé existantes, notamment en </w:t>
      </w:r>
      <w:r w:rsidR="00AB55E8" w:rsidRPr="007E6CE8">
        <w:rPr>
          <w:lang w:val="fr-BE"/>
        </w:rPr>
        <w:t>recherchant des exercices « complémentaires » en recourant à la méthodologie « Pratique des Affaires » de la Banque mondiale.</w:t>
      </w:r>
      <w:r w:rsidR="00844E82" w:rsidRPr="007E6CE8">
        <w:rPr>
          <w:lang w:val="fr-BE"/>
        </w:rPr>
        <w:t xml:space="preserve"> </w:t>
      </w:r>
    </w:p>
    <w:p w:rsidR="00B1268C" w:rsidRPr="007E6CE8" w:rsidRDefault="00AB55E8" w:rsidP="007462FA">
      <w:pPr>
        <w:pStyle w:val="ListParagraph"/>
        <w:numPr>
          <w:ilvl w:val="0"/>
          <w:numId w:val="23"/>
        </w:numPr>
        <w:jc w:val="both"/>
        <w:rPr>
          <w:lang w:val="fr-BE"/>
        </w:rPr>
      </w:pPr>
      <w:r w:rsidRPr="007E6CE8">
        <w:rPr>
          <w:lang w:val="fr-BE"/>
        </w:rPr>
        <w:t xml:space="preserve">Mettre sur pied des forums nationaux et internationaux pour la « coopération » entre les associations d’entreprises et les </w:t>
      </w:r>
      <w:r w:rsidR="001A3D4E" w:rsidRPr="007E6CE8">
        <w:rPr>
          <w:lang w:val="fr-BE"/>
        </w:rPr>
        <w:t>bailleur</w:t>
      </w:r>
      <w:r w:rsidRPr="007E6CE8">
        <w:rPr>
          <w:lang w:val="fr-BE"/>
        </w:rPr>
        <w:t>s et</w:t>
      </w:r>
      <w:r w:rsidR="00B1268C" w:rsidRPr="007E6CE8">
        <w:rPr>
          <w:lang w:val="fr-BE"/>
        </w:rPr>
        <w:t xml:space="preserve"> </w:t>
      </w:r>
    </w:p>
    <w:p w:rsidR="00B1268C" w:rsidRPr="007E6CE8" w:rsidRDefault="00AB55E8" w:rsidP="007462FA">
      <w:pPr>
        <w:pStyle w:val="ListParagraph"/>
        <w:numPr>
          <w:ilvl w:val="0"/>
          <w:numId w:val="23"/>
        </w:numPr>
        <w:jc w:val="both"/>
        <w:rPr>
          <w:lang w:val="fr-BE"/>
        </w:rPr>
      </w:pPr>
      <w:r w:rsidRPr="007E6CE8">
        <w:rPr>
          <w:lang w:val="fr-BE"/>
        </w:rPr>
        <w:t xml:space="preserve">Renforcer le travail sur les initiatives de « suivi et d’évaluation ». </w:t>
      </w:r>
      <w:r w:rsidR="00B1268C" w:rsidRPr="007E6CE8">
        <w:rPr>
          <w:rStyle w:val="FootnoteReference"/>
          <w:rFonts w:ascii="Arial" w:hAnsi="Arial" w:cs="Arial"/>
          <w:sz w:val="20"/>
          <w:szCs w:val="20"/>
          <w:lang w:val="fr-BE"/>
        </w:rPr>
        <w:footnoteReference w:id="7"/>
      </w:r>
    </w:p>
    <w:p w:rsidR="00B1268C" w:rsidRPr="007E6CE8" w:rsidRDefault="00B1268C" w:rsidP="007462FA">
      <w:pPr>
        <w:pStyle w:val="ListParagraph"/>
        <w:ind w:left="0"/>
        <w:jc w:val="both"/>
        <w:rPr>
          <w:rFonts w:ascii="Arial" w:hAnsi="Arial" w:cs="Arial"/>
          <w:sz w:val="20"/>
          <w:szCs w:val="20"/>
          <w:lang w:val="fr-BE"/>
        </w:rPr>
      </w:pPr>
    </w:p>
    <w:p w:rsidR="00B1268C" w:rsidRPr="007E6CE8" w:rsidRDefault="00AB55E8" w:rsidP="007462FA">
      <w:pPr>
        <w:pStyle w:val="Heading3"/>
        <w:rPr>
          <w:lang w:val="fr-BE"/>
        </w:rPr>
      </w:pPr>
      <w:bookmarkStart w:id="26" w:name="_Toc369843604"/>
      <w:r w:rsidRPr="007E6CE8">
        <w:rPr>
          <w:lang w:val="fr-BE"/>
        </w:rPr>
        <w:t>« Partenaires égaux »</w:t>
      </w:r>
      <w:bookmarkEnd w:id="26"/>
    </w:p>
    <w:p w:rsidR="00B1268C" w:rsidRPr="007E6CE8" w:rsidRDefault="00A7179D" w:rsidP="007462FA">
      <w:pPr>
        <w:jc w:val="both"/>
        <w:rPr>
          <w:lang w:val="fr-BE"/>
        </w:rPr>
      </w:pPr>
      <w:r w:rsidRPr="007E6CE8">
        <w:rPr>
          <w:lang w:val="fr-BE"/>
        </w:rPr>
        <w:t>L’annexe à la déclaration conjointe décrit</w:t>
      </w:r>
      <w:r w:rsidR="008549C5" w:rsidRPr="007E6CE8">
        <w:rPr>
          <w:lang w:val="fr-BE"/>
        </w:rPr>
        <w:t>, à l’aide</w:t>
      </w:r>
      <w:r w:rsidRPr="007E6CE8">
        <w:rPr>
          <w:lang w:val="fr-BE"/>
        </w:rPr>
        <w:t xml:space="preserve"> </w:t>
      </w:r>
      <w:r w:rsidR="008549C5" w:rsidRPr="007E6CE8">
        <w:rPr>
          <w:lang w:val="fr-BE"/>
        </w:rPr>
        <w:t>d’</w:t>
      </w:r>
      <w:r w:rsidRPr="007E6CE8">
        <w:rPr>
          <w:lang w:val="fr-BE"/>
        </w:rPr>
        <w:t>exemples</w:t>
      </w:r>
      <w:r w:rsidR="008549C5" w:rsidRPr="007E6CE8">
        <w:rPr>
          <w:lang w:val="fr-BE"/>
        </w:rPr>
        <w:t>,</w:t>
      </w:r>
      <w:r w:rsidRPr="007E6CE8">
        <w:rPr>
          <w:lang w:val="fr-BE"/>
        </w:rPr>
        <w:t xml:space="preserve"> comment la coalition pourrait faciliter la mise en œuvre des engagements de Busan et assurer la promotion des PPP pour la « prestation des services publics » et, ce faisant, «encourager le leadership et l'engagement politique », tout en développant des « cadres j</w:t>
      </w:r>
      <w:r w:rsidR="008549C5" w:rsidRPr="007E6CE8">
        <w:rPr>
          <w:lang w:val="fr-BE"/>
        </w:rPr>
        <w:t xml:space="preserve">uridiques, réglementaires et </w:t>
      </w:r>
      <w:r w:rsidRPr="007E6CE8">
        <w:rPr>
          <w:lang w:val="fr-BE"/>
        </w:rPr>
        <w:t>politiques efficaces ».</w:t>
      </w:r>
      <w:r w:rsidR="00B1268C" w:rsidRPr="007E6CE8">
        <w:rPr>
          <w:lang w:val="fr-BE"/>
        </w:rPr>
        <w:t xml:space="preserve"> </w:t>
      </w:r>
    </w:p>
    <w:p w:rsidR="00B1268C" w:rsidRPr="007E6CE8" w:rsidRDefault="00B1268C" w:rsidP="007462FA">
      <w:pPr>
        <w:jc w:val="both"/>
        <w:rPr>
          <w:lang w:val="fr-BE"/>
        </w:rPr>
      </w:pPr>
    </w:p>
    <w:p w:rsidR="00B1268C" w:rsidRPr="007E6CE8" w:rsidRDefault="00A7179D" w:rsidP="007462FA">
      <w:pPr>
        <w:jc w:val="both"/>
        <w:rPr>
          <w:lang w:val="fr-BE"/>
        </w:rPr>
      </w:pPr>
      <w:r w:rsidRPr="007E6CE8">
        <w:rPr>
          <w:lang w:val="fr-BE"/>
        </w:rPr>
        <w:t>La déclaration en annexe appelle aussi à une répartition des rôles entre les gouvernements et les associations d’entreprises</w:t>
      </w:r>
      <w:r w:rsidR="00A67003" w:rsidRPr="007E6CE8">
        <w:rPr>
          <w:lang w:val="fr-BE"/>
        </w:rPr>
        <w:t xml:space="preserve"> qui soit tout sauf équilibrée. Les attentes pour ce qui a trait à la réalisation et à l’ajustement échoient aux gouvernements seuls et non pas aux associations d’entreprises. Les représentants du secteur public sont supposés solliciter </w:t>
      </w:r>
      <w:r w:rsidR="00A67003" w:rsidRPr="007E6CE8">
        <w:rPr>
          <w:i/>
          <w:lang w:val="fr-BE"/>
        </w:rPr>
        <w:t xml:space="preserve">systématiquement </w:t>
      </w:r>
      <w:r w:rsidR="00A67003" w:rsidRPr="007E6CE8">
        <w:rPr>
          <w:lang w:val="fr-BE"/>
        </w:rPr>
        <w:t>la participation des représentants du secteur privé et</w:t>
      </w:r>
      <w:r w:rsidR="00A67003" w:rsidRPr="007E6CE8">
        <w:rPr>
          <w:i/>
          <w:lang w:val="fr-BE"/>
        </w:rPr>
        <w:t xml:space="preserve"> </w:t>
      </w:r>
      <w:r w:rsidR="00A67003" w:rsidRPr="007E6CE8">
        <w:rPr>
          <w:lang w:val="fr-BE"/>
        </w:rPr>
        <w:t>« créer un environnement favorable »</w:t>
      </w:r>
      <w:r w:rsidR="001A3D4E" w:rsidRPr="007E6CE8">
        <w:rPr>
          <w:lang w:val="fr-BE"/>
        </w:rPr>
        <w:t>,</w:t>
      </w:r>
      <w:r w:rsidR="00A67003" w:rsidRPr="007E6CE8">
        <w:rPr>
          <w:lang w:val="fr-BE"/>
        </w:rPr>
        <w:t xml:space="preserve"> </w:t>
      </w:r>
      <w:r w:rsidR="001A3D4E" w:rsidRPr="007E6CE8">
        <w:rPr>
          <w:lang w:val="fr-BE"/>
        </w:rPr>
        <w:t>« </w:t>
      </w:r>
      <w:r w:rsidR="00A67003" w:rsidRPr="007E6CE8">
        <w:rPr>
          <w:lang w:val="fr-BE"/>
        </w:rPr>
        <w:t>à travers une communication étroite</w:t>
      </w:r>
      <w:r w:rsidR="001A3D4E" w:rsidRPr="007E6CE8">
        <w:rPr>
          <w:lang w:val="fr-BE"/>
        </w:rPr>
        <w:t xml:space="preserve"> avec le secteur privé local et étranger ». Les gouvernements et leurs administrations publiques sont en outre appelés à :</w:t>
      </w:r>
    </w:p>
    <w:p w:rsidR="00B1268C" w:rsidRPr="007E6CE8" w:rsidRDefault="001A3D4E" w:rsidP="007462FA">
      <w:pPr>
        <w:pStyle w:val="ListParagraph"/>
        <w:numPr>
          <w:ilvl w:val="0"/>
          <w:numId w:val="22"/>
        </w:numPr>
        <w:jc w:val="both"/>
        <w:rPr>
          <w:lang w:val="fr-BE"/>
        </w:rPr>
      </w:pPr>
      <w:r w:rsidRPr="007E6CE8">
        <w:rPr>
          <w:lang w:val="fr-BE"/>
        </w:rPr>
        <w:lastRenderedPageBreak/>
        <w:t>« Abaisser les barrières » à l’enregistrement des entreprises en réformant les systèmes afférant aux droits de la propriété et à la fiscalité et en renforçant l’accès aux services gouvernementaux et aux autres institutions indispensables.</w:t>
      </w:r>
    </w:p>
    <w:p w:rsidR="00B1268C" w:rsidRPr="007E6CE8" w:rsidRDefault="008549C5" w:rsidP="007462FA">
      <w:pPr>
        <w:pStyle w:val="ListParagraph"/>
        <w:numPr>
          <w:ilvl w:val="0"/>
          <w:numId w:val="22"/>
        </w:numPr>
        <w:jc w:val="both"/>
        <w:rPr>
          <w:lang w:val="fr-BE"/>
        </w:rPr>
      </w:pPr>
      <w:r w:rsidRPr="007E6CE8">
        <w:rPr>
          <w:lang w:val="fr-BE"/>
        </w:rPr>
        <w:t>Recourir à</w:t>
      </w:r>
      <w:r w:rsidR="001A3D4E" w:rsidRPr="007E6CE8">
        <w:rPr>
          <w:lang w:val="fr-BE"/>
        </w:rPr>
        <w:t xml:space="preserve"> l’aide</w:t>
      </w:r>
      <w:r w:rsidRPr="007E6CE8">
        <w:rPr>
          <w:lang w:val="fr-BE"/>
        </w:rPr>
        <w:t xml:space="preserve"> publique</w:t>
      </w:r>
      <w:r w:rsidR="001A3D4E" w:rsidRPr="007E6CE8">
        <w:rPr>
          <w:lang w:val="fr-BE"/>
        </w:rPr>
        <w:t xml:space="preserve"> pour « mobiliser des investissements du secteur privé », notamment par «</w:t>
      </w:r>
      <w:r w:rsidR="00844E82" w:rsidRPr="007E6CE8">
        <w:rPr>
          <w:lang w:val="fr-BE"/>
        </w:rPr>
        <w:t xml:space="preserve"> </w:t>
      </w:r>
      <w:r w:rsidR="001A3D4E" w:rsidRPr="007E6CE8">
        <w:rPr>
          <w:lang w:val="fr-BE"/>
        </w:rPr>
        <w:t>l’association de l'aide et de prêts concessionnels »</w:t>
      </w:r>
      <w:r w:rsidR="00FB3B8C" w:rsidRPr="007E6CE8">
        <w:rPr>
          <w:lang w:val="fr-BE"/>
        </w:rPr>
        <w:t xml:space="preserve"> aux financements privés à but lucratif.</w:t>
      </w:r>
    </w:p>
    <w:p w:rsidR="00B1268C" w:rsidRPr="007E6CE8" w:rsidRDefault="00FB3B8C" w:rsidP="007462FA">
      <w:pPr>
        <w:pStyle w:val="ListParagraph"/>
        <w:numPr>
          <w:ilvl w:val="0"/>
          <w:numId w:val="7"/>
        </w:numPr>
        <w:jc w:val="both"/>
        <w:rPr>
          <w:lang w:val="fr-BE"/>
        </w:rPr>
      </w:pPr>
      <w:r w:rsidRPr="007E6CE8">
        <w:rPr>
          <w:lang w:val="fr-BE"/>
        </w:rPr>
        <w:t xml:space="preserve">Tirer parti des connaissances et des instruments des agences officielles et des Institutions de financement du </w:t>
      </w:r>
      <w:r w:rsidR="00625D02" w:rsidRPr="007E6CE8">
        <w:rPr>
          <w:lang w:val="fr-BE"/>
        </w:rPr>
        <w:t xml:space="preserve">développement pour </w:t>
      </w:r>
      <w:r w:rsidRPr="007E6CE8">
        <w:rPr>
          <w:lang w:val="fr-BE"/>
        </w:rPr>
        <w:t xml:space="preserve">réduire la </w:t>
      </w:r>
      <w:r w:rsidR="00625D02" w:rsidRPr="007E6CE8">
        <w:rPr>
          <w:lang w:val="fr-BE"/>
        </w:rPr>
        <w:t>part de gestion des risques et d</w:t>
      </w:r>
      <w:r w:rsidRPr="007E6CE8">
        <w:rPr>
          <w:lang w:val="fr-BE"/>
        </w:rPr>
        <w:t xml:space="preserve">’exposition aux risques </w:t>
      </w:r>
      <w:r w:rsidR="00625D02" w:rsidRPr="007E6CE8">
        <w:rPr>
          <w:lang w:val="fr-BE"/>
        </w:rPr>
        <w:t>du</w:t>
      </w:r>
      <w:r w:rsidRPr="007E6CE8">
        <w:rPr>
          <w:lang w:val="fr-BE"/>
        </w:rPr>
        <w:t xml:space="preserve"> secteur privé.</w:t>
      </w:r>
      <w:r w:rsidR="00844E82"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FB3B8C" w:rsidP="007462FA">
      <w:pPr>
        <w:jc w:val="both"/>
        <w:rPr>
          <w:lang w:val="fr-BE"/>
        </w:rPr>
      </w:pPr>
      <w:r w:rsidRPr="007E6CE8">
        <w:rPr>
          <w:lang w:val="fr-BE"/>
        </w:rPr>
        <w:t>En revanche, peu est demandé des associations d’entreprises et des « représentants du secteur privé ». Ceux-ci sont encouragés à «</w:t>
      </w:r>
      <w:r w:rsidR="00C02C0B" w:rsidRPr="007E6CE8">
        <w:rPr>
          <w:lang w:val="fr-BE"/>
        </w:rPr>
        <w:t xml:space="preserve"> rechercher d</w:t>
      </w:r>
      <w:r w:rsidRPr="007E6CE8">
        <w:rPr>
          <w:lang w:val="fr-BE"/>
        </w:rPr>
        <w:t>es formes d’organisation efficaces » pour « communiquer sur les besoins et les préoccupations » des milieux d'affaires locaux et « promouvoir » des accords volontaires relatifs à la lutte contre la corruption et les actes de corruption</w:t>
      </w:r>
      <w:r w:rsidR="00703A61" w:rsidRPr="007E6CE8">
        <w:rPr>
          <w:lang w:val="fr-BE"/>
        </w:rPr>
        <w:t>.</w:t>
      </w:r>
      <w:r w:rsidR="00844E82" w:rsidRPr="007E6CE8">
        <w:rPr>
          <w:lang w:val="fr-BE"/>
        </w:rPr>
        <w:t xml:space="preserve"> </w:t>
      </w:r>
    </w:p>
    <w:p w:rsidR="00B1268C" w:rsidRPr="007E6CE8" w:rsidRDefault="00B1268C" w:rsidP="007462FA">
      <w:pPr>
        <w:pStyle w:val="ListParagraph"/>
        <w:ind w:left="0"/>
        <w:jc w:val="both"/>
        <w:rPr>
          <w:rFonts w:ascii="Arial" w:hAnsi="Arial" w:cs="Arial"/>
          <w:sz w:val="20"/>
          <w:szCs w:val="20"/>
          <w:lang w:val="fr-BE"/>
        </w:rPr>
      </w:pPr>
    </w:p>
    <w:p w:rsidR="00B1268C" w:rsidRPr="007E6CE8" w:rsidRDefault="00703A61" w:rsidP="007462FA">
      <w:pPr>
        <w:jc w:val="both"/>
        <w:rPr>
          <w:lang w:val="fr-BE"/>
        </w:rPr>
      </w:pPr>
      <w:r w:rsidRPr="007E6CE8">
        <w:rPr>
          <w:lang w:val="fr-BE"/>
        </w:rPr>
        <w:t xml:space="preserve">C’est donc sans surprise et avec raison que les entreprises engagées dans ces efforts se montrent assez enthousiastes à l’idée que le secteur privé soit reconnu « comme un partenaire égal » dans les consultations et l’indentification de solutions et de mesures et que les gouvernements soient appelés à « entretenir des consultations étroites avec le secteur privé local et étranger ». La déclaration conjointe a été saluée au niveau de la direction de la coopération au développement de l’OCDE comme « l’un des principaux résultats de Busan » (DAC 2011) ; « un changeur de donne » (sic) pour la façon dont les acteurs publics et privés envisagent désormais leur engagement conjoint à soutenir les processus de développement de pays. En réalité, toutefois, </w:t>
      </w:r>
      <w:r w:rsidR="00433914" w:rsidRPr="007E6CE8">
        <w:rPr>
          <w:lang w:val="fr-BE"/>
        </w:rPr>
        <w:t>l’initiative semble avoir suscité un accueil mitigé auprès des gouvernements, à en juger par l’abstention de plusieurs bailleurs-clés de l’OCDE et celle, plus significative encore, de la majorité des pays en développement signataires de l’Accord du Partenariat de Busan – sans parler des autres parties prenantes de Busan.</w:t>
      </w:r>
      <w:r w:rsidR="00844E82" w:rsidRPr="007E6CE8">
        <w:rPr>
          <w:lang w:val="fr-BE"/>
        </w:rPr>
        <w:t xml:space="preserve"> </w:t>
      </w:r>
    </w:p>
    <w:p w:rsidR="00B1268C" w:rsidRPr="007E6CE8" w:rsidRDefault="00B1268C" w:rsidP="007462FA">
      <w:pPr>
        <w:pStyle w:val="ListParagraph"/>
        <w:ind w:left="0"/>
        <w:jc w:val="both"/>
        <w:rPr>
          <w:rFonts w:ascii="Arial" w:hAnsi="Arial" w:cs="Arial"/>
          <w:sz w:val="20"/>
          <w:szCs w:val="20"/>
          <w:lang w:val="fr-BE"/>
        </w:rPr>
      </w:pPr>
    </w:p>
    <w:p w:rsidR="00C90AC0" w:rsidRPr="007E6CE8" w:rsidRDefault="00C90AC0" w:rsidP="00CF38F6">
      <w:pPr>
        <w:pStyle w:val="Heading2"/>
      </w:pPr>
      <w:bookmarkStart w:id="27" w:name="_Toc230681464"/>
      <w:bookmarkStart w:id="28" w:name="_Toc359331979"/>
    </w:p>
    <w:p w:rsidR="00B1268C" w:rsidRPr="007E6CE8" w:rsidRDefault="00433914" w:rsidP="00CF38F6">
      <w:pPr>
        <w:pStyle w:val="Heading2"/>
      </w:pPr>
      <w:bookmarkStart w:id="29" w:name="_Toc369843605"/>
      <w:bookmarkEnd w:id="27"/>
      <w:bookmarkEnd w:id="28"/>
      <w:r w:rsidRPr="007E6CE8">
        <w:t>Le Processus du G20</w:t>
      </w:r>
      <w:bookmarkEnd w:id="29"/>
    </w:p>
    <w:p w:rsidR="00B1268C" w:rsidRPr="007E6CE8" w:rsidRDefault="00C8642A" w:rsidP="007462FA">
      <w:pPr>
        <w:jc w:val="both"/>
        <w:rPr>
          <w:lang w:val="fr-BE"/>
        </w:rPr>
      </w:pPr>
      <w:r w:rsidRPr="007E6CE8">
        <w:rPr>
          <w:lang w:val="fr-BE"/>
        </w:rPr>
        <w:t xml:space="preserve">Le sommet du G20 à Séoul en novembre 2010 a marqué un </w:t>
      </w:r>
      <w:r w:rsidR="00D52004" w:rsidRPr="007E6CE8">
        <w:rPr>
          <w:lang w:val="fr-BE"/>
        </w:rPr>
        <w:t>important</w:t>
      </w:r>
      <w:r w:rsidRPr="007E6CE8">
        <w:rPr>
          <w:lang w:val="fr-BE"/>
        </w:rPr>
        <w:t xml:space="preserve"> tournant dans l’approche du G20 sur les enjeux du développement. Traité à titre de priorité secondaire lors des sommets antérieurs, le développement est passé au rang de pièce maîtresse dans le communiqué final du sommet de Séoul (G20 2010a). Un Groupe de travail sur le développement composé principalement de responsables de haut niveau des ministères des Affaires étrangères des pays du G20 avait été mis sur pied à Toronto</w:t>
      </w:r>
      <w:r w:rsidRPr="007E6CE8">
        <w:rPr>
          <w:rStyle w:val="FootnoteReference"/>
          <w:rFonts w:ascii="Arial" w:hAnsi="Arial" w:cs="Arial"/>
          <w:sz w:val="20"/>
          <w:szCs w:val="20"/>
          <w:lang w:val="fr-BE"/>
        </w:rPr>
        <w:footnoteReference w:id="8"/>
      </w:r>
      <w:r w:rsidRPr="007E6CE8">
        <w:rPr>
          <w:lang w:val="fr-BE"/>
        </w:rPr>
        <w:t xml:space="preserve">. À Séoul, le G20 a adopté un « Plan d’action pluriannuel sur le développement » </w:t>
      </w:r>
      <w:r w:rsidR="000F5300" w:rsidRPr="007E6CE8">
        <w:rPr>
          <w:lang w:val="fr-BE"/>
        </w:rPr>
        <w:t>reposant sur</w:t>
      </w:r>
      <w:r w:rsidR="001B6594" w:rsidRPr="007E6CE8">
        <w:rPr>
          <w:lang w:val="fr-BE"/>
        </w:rPr>
        <w:t xml:space="preserve"> neuf piliers d’action</w:t>
      </w:r>
      <w:r w:rsidR="000F5300" w:rsidRPr="007E6CE8">
        <w:rPr>
          <w:lang w:val="fr-BE"/>
        </w:rPr>
        <w:t xml:space="preserve"> spécifiques</w:t>
      </w:r>
      <w:r w:rsidR="001B6594" w:rsidRPr="007E6CE8">
        <w:rPr>
          <w:lang w:val="fr-BE"/>
        </w:rPr>
        <w:t xml:space="preserve"> :</w:t>
      </w:r>
      <w:r w:rsidR="00B1268C" w:rsidRPr="007E6CE8">
        <w:rPr>
          <w:lang w:val="fr-BE"/>
        </w:rPr>
        <w:t xml:space="preserve"> </w:t>
      </w:r>
      <w:r w:rsidR="000F5300" w:rsidRPr="007E6CE8">
        <w:rPr>
          <w:lang w:val="fr-BE"/>
        </w:rPr>
        <w:t>I</w:t>
      </w:r>
      <w:r w:rsidR="001B6594" w:rsidRPr="007E6CE8">
        <w:rPr>
          <w:lang w:val="fr-BE"/>
        </w:rPr>
        <w:t>nfrastructure, développement des ressources humaines, commerce, investissements privés et création d’emploi, sécurité alimentaire, croissance avec résilience, inclusion financière, mobilisation des ressources intérieures et partage des connaissances (G20 2010b).</w:t>
      </w:r>
      <w:r w:rsidR="00B1268C" w:rsidRPr="007E6CE8">
        <w:rPr>
          <w:lang w:val="fr-BE"/>
        </w:rPr>
        <w:t xml:space="preserve"> </w:t>
      </w:r>
    </w:p>
    <w:p w:rsidR="00B1268C" w:rsidRPr="007E6CE8" w:rsidRDefault="00B1268C" w:rsidP="007462FA">
      <w:pPr>
        <w:jc w:val="both"/>
        <w:rPr>
          <w:lang w:val="fr-BE"/>
        </w:rPr>
      </w:pPr>
    </w:p>
    <w:p w:rsidR="00B1268C" w:rsidRPr="007E6CE8" w:rsidRDefault="001B6594" w:rsidP="007462FA">
      <w:pPr>
        <w:jc w:val="both"/>
        <w:rPr>
          <w:lang w:val="fr-BE"/>
        </w:rPr>
      </w:pPr>
      <w:r w:rsidRPr="007E6CE8">
        <w:rPr>
          <w:lang w:val="fr-BE"/>
        </w:rPr>
        <w:t xml:space="preserve">Depuis l’adoption du Plan d’action pluriannuel, le Groupe de travail du G20 sur le développement a produit plusieurs rapports assortis de recommandations politiques se rapportant à chacun des neuf piliers (G20WG 2011 &amp; 2012). Parmi les différents rapports, les trois exemples repris plus bas illustrent le plus clairement </w:t>
      </w:r>
      <w:r w:rsidR="004008CC" w:rsidRPr="007E6CE8">
        <w:rPr>
          <w:lang w:val="fr-BE"/>
        </w:rPr>
        <w:t>l’accent mis sur le secteur privé dans le volet développement du travail du G20.</w:t>
      </w:r>
      <w:r w:rsidR="00844E82"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4008CC" w:rsidP="007462FA">
      <w:pPr>
        <w:pStyle w:val="Heading3"/>
        <w:rPr>
          <w:lang w:val="fr-BE"/>
        </w:rPr>
      </w:pPr>
      <w:bookmarkStart w:id="30" w:name="_Toc369843606"/>
      <w:r w:rsidRPr="007E6CE8">
        <w:rPr>
          <w:lang w:val="fr-BE"/>
        </w:rPr>
        <w:t xml:space="preserve">Les infrastructures </w:t>
      </w:r>
      <w:r w:rsidR="001C0C58" w:rsidRPr="007E6CE8">
        <w:rPr>
          <w:lang w:val="fr-BE"/>
        </w:rPr>
        <w:t xml:space="preserve">sous </w:t>
      </w:r>
      <w:r w:rsidR="00D917C3" w:rsidRPr="007E6CE8">
        <w:rPr>
          <w:lang w:val="fr-BE"/>
        </w:rPr>
        <w:t>la coupole</w:t>
      </w:r>
      <w:r w:rsidRPr="007E6CE8">
        <w:rPr>
          <w:lang w:val="fr-BE"/>
        </w:rPr>
        <w:t xml:space="preserve"> des PPP</w:t>
      </w:r>
      <w:bookmarkEnd w:id="30"/>
    </w:p>
    <w:p w:rsidR="00B1268C" w:rsidRPr="007E6CE8" w:rsidRDefault="004A6ACF" w:rsidP="007462FA">
      <w:pPr>
        <w:jc w:val="both"/>
        <w:rPr>
          <w:lang w:val="fr-BE"/>
        </w:rPr>
      </w:pPr>
      <w:r w:rsidRPr="007E6CE8">
        <w:rPr>
          <w:lang w:val="fr-BE"/>
        </w:rPr>
        <w:t xml:space="preserve">Au cœur de son mandat, le </w:t>
      </w:r>
      <w:r w:rsidR="00450369" w:rsidRPr="007E6CE8">
        <w:rPr>
          <w:lang w:val="fr-BE"/>
        </w:rPr>
        <w:t>GT-G20</w:t>
      </w:r>
      <w:r w:rsidR="00883512" w:rsidRPr="007E6CE8">
        <w:rPr>
          <w:lang w:val="fr-BE"/>
        </w:rPr>
        <w:t xml:space="preserve"> chargé du développement</w:t>
      </w:r>
      <w:r w:rsidRPr="007E6CE8">
        <w:rPr>
          <w:lang w:val="fr-BE"/>
        </w:rPr>
        <w:t xml:space="preserve"> est </w:t>
      </w:r>
      <w:r w:rsidR="00D917C3" w:rsidRPr="007E6CE8">
        <w:rPr>
          <w:lang w:val="fr-BE"/>
        </w:rPr>
        <w:t>appelé à</w:t>
      </w:r>
      <w:r w:rsidRPr="007E6CE8">
        <w:rPr>
          <w:lang w:val="fr-BE"/>
        </w:rPr>
        <w:t xml:space="preserve"> définir des recommandations politique</w:t>
      </w:r>
      <w:r w:rsidR="00462DA2" w:rsidRPr="007E6CE8">
        <w:rPr>
          <w:lang w:val="fr-BE"/>
        </w:rPr>
        <w:t>s pour « surmonter les obstacles à l’investissement dans les infrastructures », « améliorer la capacité et faciliter le financement d’investissements dans les infrastructures dans les pays en développement », où une attention particulière est accordée aux Pays à faibles revenus (PFR) et où « un accent particulier » est mis sur l’Afrique subsaharienne.</w:t>
      </w:r>
      <w:r w:rsidR="00844E82" w:rsidRPr="007E6CE8">
        <w:rPr>
          <w:lang w:val="fr-BE"/>
        </w:rPr>
        <w:t xml:space="preserve"> </w:t>
      </w:r>
    </w:p>
    <w:p w:rsidR="00B1268C" w:rsidRPr="007E6CE8" w:rsidRDefault="00B1268C" w:rsidP="007462FA">
      <w:pPr>
        <w:jc w:val="both"/>
        <w:rPr>
          <w:lang w:val="fr-BE"/>
        </w:rPr>
      </w:pPr>
    </w:p>
    <w:p w:rsidR="00B1268C" w:rsidRPr="007E6CE8" w:rsidRDefault="00462DA2" w:rsidP="007462FA">
      <w:pPr>
        <w:jc w:val="both"/>
        <w:rPr>
          <w:lang w:val="fr-BE"/>
        </w:rPr>
      </w:pPr>
      <w:r w:rsidRPr="007E6CE8">
        <w:rPr>
          <w:lang w:val="fr-BE"/>
        </w:rPr>
        <w:lastRenderedPageBreak/>
        <w:t xml:space="preserve">Un Panel de haut niveau (PHN) a été désigné en février 2011 suite su Sommet de Séoul et un premier rapport a été présenté au mois de novembre, en prélude au Sommet de Cannes. Il fut suivi, en avril 2012, par un rapport conjoint de la Banque mondiale et des banques </w:t>
      </w:r>
      <w:r w:rsidR="00D917C3" w:rsidRPr="007E6CE8">
        <w:rPr>
          <w:lang w:val="fr-BE"/>
        </w:rPr>
        <w:t xml:space="preserve">régionales </w:t>
      </w:r>
      <w:r w:rsidRPr="007E6CE8">
        <w:rPr>
          <w:lang w:val="fr-BE"/>
        </w:rPr>
        <w:t>de développement :</w:t>
      </w:r>
      <w:r w:rsidR="00844E82" w:rsidRPr="007E6CE8">
        <w:rPr>
          <w:lang w:val="fr-BE"/>
        </w:rPr>
        <w:t xml:space="preserve"> </w:t>
      </w:r>
      <w:r w:rsidRPr="007E6CE8">
        <w:rPr>
          <w:lang w:val="fr-BE"/>
        </w:rPr>
        <w:t>Banque africaine de développement (BAD), Banque asiatique de développement (BASD), Banque européenne d’investissement (BEI), Banque interaméricaine de développement (BID</w:t>
      </w:r>
      <w:r w:rsidR="00733705" w:rsidRPr="007E6CE8">
        <w:rPr>
          <w:lang w:val="fr-BE"/>
        </w:rPr>
        <w:t>) et Banque islamique de développement (</w:t>
      </w:r>
      <w:proofErr w:type="spellStart"/>
      <w:r w:rsidRPr="007E6CE8">
        <w:rPr>
          <w:lang w:val="fr-BE"/>
        </w:rPr>
        <w:t>IsDB</w:t>
      </w:r>
      <w:proofErr w:type="spellEnd"/>
      <w:r w:rsidRPr="007E6CE8">
        <w:rPr>
          <w:lang w:val="fr-BE"/>
        </w:rPr>
        <w:t>)</w:t>
      </w:r>
      <w:r w:rsidR="00733705" w:rsidRPr="007E6CE8">
        <w:rPr>
          <w:lang w:val="fr-BE"/>
        </w:rPr>
        <w:t>. Dans le rapport de progrès du GT présenté à Cannes en novembre 2011, l’objectif était de</w:t>
      </w:r>
      <w:r w:rsidRPr="007E6CE8">
        <w:rPr>
          <w:lang w:val="fr-BE"/>
        </w:rPr>
        <w:t xml:space="preserve"> </w:t>
      </w:r>
      <w:r w:rsidR="00733705" w:rsidRPr="007E6CE8">
        <w:rPr>
          <w:lang w:val="fr-BE"/>
        </w:rPr>
        <w:t>« rehausser et diversifier le financement des besoins infrastructurels, y compris de sources publiques, semi-publiques et privées, et d’identifier, avec les banques multilatérales de développement, une liste d’initiatives régionales concrètes » (BMD 2011).</w:t>
      </w:r>
    </w:p>
    <w:p w:rsidR="00B1268C" w:rsidRPr="007E6CE8" w:rsidRDefault="00B1268C" w:rsidP="007462FA">
      <w:pPr>
        <w:jc w:val="both"/>
        <w:rPr>
          <w:lang w:val="fr-BE"/>
        </w:rPr>
      </w:pPr>
    </w:p>
    <w:p w:rsidR="00B1268C" w:rsidRPr="007E6CE8" w:rsidRDefault="00733705" w:rsidP="007462FA">
      <w:pPr>
        <w:jc w:val="both"/>
        <w:rPr>
          <w:lang w:val="fr-BE"/>
        </w:rPr>
      </w:pPr>
      <w:r w:rsidRPr="007E6CE8">
        <w:rPr>
          <w:lang w:val="fr-BE"/>
        </w:rPr>
        <w:t xml:space="preserve">Alors que le mandat initial relatif aux infrastructures admet aussi bien des options de financement publiques que privées, tant le rapport du PHN sur l’infrastructure de novembre 2011 (PHN 2011) que le rapport BMD qui lui a succédé en avril 2012 (BMD 2012) </w:t>
      </w:r>
      <w:r w:rsidR="007A6F35" w:rsidRPr="007E6CE8">
        <w:rPr>
          <w:lang w:val="fr-BE"/>
        </w:rPr>
        <w:t>privilégient unilatéralement les modèles à financement privé et les contrats d’infrastructure privés dans les pays en développement. En réalité, ces rapports sont, tous deux, ouvertement pro-entreprise et pro-PPP et se lisent comme de simples listes de souhaits que ces groupes d’intérêts voudraient voir se réaliser à l’avenir.</w:t>
      </w:r>
      <w:r w:rsidR="00844E82" w:rsidRPr="007E6CE8">
        <w:rPr>
          <w:lang w:val="fr-BE"/>
        </w:rPr>
        <w:t xml:space="preserve"> </w:t>
      </w:r>
    </w:p>
    <w:p w:rsidR="00B1268C" w:rsidRPr="007E6CE8" w:rsidRDefault="00B1268C" w:rsidP="007462FA">
      <w:pPr>
        <w:jc w:val="both"/>
        <w:rPr>
          <w:lang w:val="fr-BE"/>
        </w:rPr>
      </w:pPr>
    </w:p>
    <w:p w:rsidR="00B1268C" w:rsidRPr="007E6CE8" w:rsidRDefault="007A6F35" w:rsidP="007462FA">
      <w:pPr>
        <w:jc w:val="both"/>
        <w:rPr>
          <w:lang w:val="fr-BE"/>
        </w:rPr>
      </w:pPr>
      <w:r w:rsidRPr="007E6CE8">
        <w:rPr>
          <w:lang w:val="fr-BE"/>
        </w:rPr>
        <w:t>Les principales recommandations incluent :</w:t>
      </w:r>
    </w:p>
    <w:p w:rsidR="00B1268C" w:rsidRPr="007E6CE8" w:rsidRDefault="00020F69" w:rsidP="007462FA">
      <w:pPr>
        <w:pStyle w:val="ListParagraph"/>
        <w:numPr>
          <w:ilvl w:val="0"/>
          <w:numId w:val="21"/>
        </w:numPr>
        <w:jc w:val="both"/>
        <w:rPr>
          <w:lang w:val="fr-BE"/>
        </w:rPr>
      </w:pPr>
      <w:r w:rsidRPr="007E6CE8">
        <w:rPr>
          <w:lang w:val="fr-BE"/>
        </w:rPr>
        <w:t>Aligner l</w:t>
      </w:r>
      <w:r w:rsidR="007A6F35" w:rsidRPr="007E6CE8">
        <w:rPr>
          <w:lang w:val="fr-BE"/>
        </w:rPr>
        <w:t>es règles</w:t>
      </w:r>
      <w:r w:rsidRPr="007E6CE8">
        <w:rPr>
          <w:lang w:val="fr-BE"/>
        </w:rPr>
        <w:t xml:space="preserve"> locales</w:t>
      </w:r>
      <w:r w:rsidR="007A6F35" w:rsidRPr="007E6CE8">
        <w:rPr>
          <w:lang w:val="fr-BE"/>
        </w:rPr>
        <w:t xml:space="preserve"> </w:t>
      </w:r>
      <w:r w:rsidR="00D917C3" w:rsidRPr="007E6CE8">
        <w:rPr>
          <w:lang w:val="fr-BE"/>
        </w:rPr>
        <w:t>relatives à la</w:t>
      </w:r>
      <w:r w:rsidR="007A6F35" w:rsidRPr="007E6CE8">
        <w:rPr>
          <w:lang w:val="fr-BE"/>
        </w:rPr>
        <w:t xml:space="preserve"> passation de marchés </w:t>
      </w:r>
      <w:r w:rsidRPr="007E6CE8">
        <w:rPr>
          <w:lang w:val="fr-BE"/>
        </w:rPr>
        <w:t>qui s’ajustent</w:t>
      </w:r>
      <w:r w:rsidR="007A6F35" w:rsidRPr="007E6CE8">
        <w:rPr>
          <w:lang w:val="fr-BE"/>
        </w:rPr>
        <w:t xml:space="preserve"> </w:t>
      </w:r>
      <w:r w:rsidRPr="007E6CE8">
        <w:rPr>
          <w:lang w:val="fr-BE"/>
        </w:rPr>
        <w:t>aux dispositions contractuelles des PPP ;</w:t>
      </w:r>
    </w:p>
    <w:p w:rsidR="00B1268C" w:rsidRPr="007E6CE8" w:rsidRDefault="00020F69" w:rsidP="007462FA">
      <w:pPr>
        <w:pStyle w:val="ListParagraph"/>
        <w:numPr>
          <w:ilvl w:val="0"/>
          <w:numId w:val="21"/>
        </w:numPr>
        <w:jc w:val="both"/>
        <w:rPr>
          <w:rFonts w:cs="Arial"/>
          <w:lang w:val="fr-BE"/>
        </w:rPr>
      </w:pPr>
      <w:r w:rsidRPr="007E6CE8">
        <w:rPr>
          <w:rFonts w:cs="Arial"/>
          <w:lang w:val="fr-BE"/>
        </w:rPr>
        <w:t>Soutenir la création d’ « unités PPP » dans les pays en développement et la création de « réseaux de professionnels PPP » régionaux conduits par le secteur privé capables de fournir « une assistance technique pratique » aux gouvernements bénéficiaires et d’</w:t>
      </w:r>
      <w:r w:rsidR="00D917C3" w:rsidRPr="007E6CE8">
        <w:rPr>
          <w:rFonts w:cs="Arial"/>
          <w:lang w:val="fr-BE"/>
        </w:rPr>
        <w:t>orienter</w:t>
      </w:r>
      <w:r w:rsidRPr="007E6CE8">
        <w:rPr>
          <w:rFonts w:cs="Arial"/>
          <w:lang w:val="fr-BE"/>
        </w:rPr>
        <w:t xml:space="preserve"> « les connaissances vers l’adoption de meilleures pratiques par les décideurs » ;</w:t>
      </w:r>
      <w:r w:rsidR="00844E82" w:rsidRPr="007E6CE8">
        <w:rPr>
          <w:rFonts w:cs="Arial"/>
          <w:lang w:val="fr-BE"/>
        </w:rPr>
        <w:t xml:space="preserve"> </w:t>
      </w:r>
    </w:p>
    <w:p w:rsidR="00B1268C" w:rsidRPr="007E6CE8" w:rsidRDefault="00020F69" w:rsidP="007462FA">
      <w:pPr>
        <w:pStyle w:val="ListParagraph"/>
        <w:numPr>
          <w:ilvl w:val="0"/>
          <w:numId w:val="21"/>
        </w:numPr>
        <w:jc w:val="both"/>
        <w:rPr>
          <w:lang w:val="fr-BE"/>
        </w:rPr>
      </w:pPr>
      <w:r w:rsidRPr="007E6CE8">
        <w:rPr>
          <w:lang w:val="fr-BE"/>
        </w:rPr>
        <w:t xml:space="preserve">Mettre sur pied des « plateformes régionales de marchés en ligne » </w:t>
      </w:r>
      <w:r w:rsidR="00472167" w:rsidRPr="007E6CE8">
        <w:rPr>
          <w:lang w:val="fr-BE"/>
        </w:rPr>
        <w:t>en vue d’une</w:t>
      </w:r>
      <w:r w:rsidRPr="007E6CE8">
        <w:rPr>
          <w:lang w:val="fr-BE"/>
        </w:rPr>
        <w:t xml:space="preserve"> mise en commun de l’information concernant les projets d’infrastructure</w:t>
      </w:r>
      <w:r w:rsidR="00472167" w:rsidRPr="007E6CE8">
        <w:rPr>
          <w:lang w:val="fr-BE"/>
        </w:rPr>
        <w:t xml:space="preserve"> pour « établir des liens concrets entre promoteurs et </w:t>
      </w:r>
      <w:r w:rsidR="000167F2" w:rsidRPr="007E6CE8">
        <w:rPr>
          <w:lang w:val="fr-BE"/>
        </w:rPr>
        <w:t>financiers</w:t>
      </w:r>
      <w:r w:rsidR="00472167" w:rsidRPr="007E6CE8">
        <w:rPr>
          <w:lang w:val="fr-BE"/>
        </w:rPr>
        <w:t xml:space="preserve"> », comme dans le cas du </w:t>
      </w:r>
      <w:proofErr w:type="spellStart"/>
      <w:r w:rsidR="00472167" w:rsidRPr="007E6CE8">
        <w:rPr>
          <w:i/>
          <w:lang w:val="fr-BE"/>
        </w:rPr>
        <w:t>Sokoni</w:t>
      </w:r>
      <w:proofErr w:type="spellEnd"/>
      <w:r w:rsidR="00472167" w:rsidRPr="007E6CE8">
        <w:rPr>
          <w:i/>
          <w:lang w:val="fr-BE"/>
        </w:rPr>
        <w:t xml:space="preserve"> </w:t>
      </w:r>
      <w:proofErr w:type="spellStart"/>
      <w:r w:rsidR="00472167" w:rsidRPr="007E6CE8">
        <w:rPr>
          <w:i/>
          <w:lang w:val="fr-BE"/>
        </w:rPr>
        <w:t>Africa</w:t>
      </w:r>
      <w:proofErr w:type="spellEnd"/>
      <w:r w:rsidR="00472167" w:rsidRPr="007E6CE8">
        <w:rPr>
          <w:i/>
          <w:lang w:val="fr-BE"/>
        </w:rPr>
        <w:t xml:space="preserve"> Infrastructure </w:t>
      </w:r>
      <w:proofErr w:type="spellStart"/>
      <w:r w:rsidR="00472167" w:rsidRPr="007E6CE8">
        <w:rPr>
          <w:i/>
          <w:lang w:val="fr-BE"/>
        </w:rPr>
        <w:t>Marketplace</w:t>
      </w:r>
      <w:proofErr w:type="spellEnd"/>
      <w:r w:rsidR="00472167" w:rsidRPr="007E6CE8">
        <w:rPr>
          <w:lang w:val="fr-BE"/>
        </w:rPr>
        <w:t xml:space="preserve"> nouvellement créé</w:t>
      </w:r>
      <w:r w:rsidR="001C0C58" w:rsidRPr="007E6CE8">
        <w:rPr>
          <w:lang w:val="fr-BE"/>
        </w:rPr>
        <w:t xml:space="preserve"> </w:t>
      </w:r>
      <w:r w:rsidR="00472167" w:rsidRPr="007E6CE8">
        <w:rPr>
          <w:lang w:val="fr-BE"/>
        </w:rPr>
        <w:t>;</w:t>
      </w:r>
      <w:r w:rsidR="00844E82" w:rsidRPr="007E6CE8">
        <w:rPr>
          <w:lang w:val="fr-BE"/>
        </w:rPr>
        <w:t xml:space="preserve"> </w:t>
      </w:r>
    </w:p>
    <w:p w:rsidR="00B1268C" w:rsidRPr="007E6CE8" w:rsidRDefault="00472167" w:rsidP="007462FA">
      <w:pPr>
        <w:pStyle w:val="ListParagraph"/>
        <w:numPr>
          <w:ilvl w:val="0"/>
          <w:numId w:val="21"/>
        </w:numPr>
        <w:jc w:val="both"/>
        <w:rPr>
          <w:lang w:val="fr-BE"/>
        </w:rPr>
      </w:pPr>
      <w:r w:rsidRPr="007E6CE8">
        <w:rPr>
          <w:lang w:val="fr-BE"/>
        </w:rPr>
        <w:t>« </w:t>
      </w:r>
      <w:r w:rsidR="00D52004" w:rsidRPr="007E6CE8">
        <w:rPr>
          <w:lang w:val="fr-BE"/>
        </w:rPr>
        <w:t>Rehausser</w:t>
      </w:r>
      <w:r w:rsidRPr="007E6CE8">
        <w:rPr>
          <w:lang w:val="fr-BE"/>
        </w:rPr>
        <w:t xml:space="preserve"> » la Construction Sector </w:t>
      </w:r>
      <w:proofErr w:type="spellStart"/>
      <w:r w:rsidRPr="007E6CE8">
        <w:rPr>
          <w:lang w:val="fr-BE"/>
        </w:rPr>
        <w:t>Transparency</w:t>
      </w:r>
      <w:proofErr w:type="spellEnd"/>
      <w:r w:rsidRPr="007E6CE8">
        <w:rPr>
          <w:lang w:val="fr-BE"/>
        </w:rPr>
        <w:t xml:space="preserve"> Initiative (</w:t>
      </w:r>
      <w:proofErr w:type="spellStart"/>
      <w:r w:rsidRPr="007E6CE8">
        <w:rPr>
          <w:lang w:val="fr-BE"/>
        </w:rPr>
        <w:t>CoST</w:t>
      </w:r>
      <w:proofErr w:type="spellEnd"/>
      <w:r w:rsidRPr="007E6CE8">
        <w:rPr>
          <w:lang w:val="fr-BE"/>
        </w:rPr>
        <w:t>) – plateforme industrielle volontaire sur la transparence et la concurrence des procédures PPP;</w:t>
      </w:r>
    </w:p>
    <w:p w:rsidR="00B1268C" w:rsidRPr="007E6CE8" w:rsidRDefault="00472167" w:rsidP="007462FA">
      <w:pPr>
        <w:pStyle w:val="ListParagraph"/>
        <w:numPr>
          <w:ilvl w:val="0"/>
          <w:numId w:val="21"/>
        </w:numPr>
        <w:jc w:val="both"/>
        <w:rPr>
          <w:lang w:val="fr-BE"/>
        </w:rPr>
      </w:pPr>
      <w:r w:rsidRPr="007E6CE8">
        <w:rPr>
          <w:lang w:val="fr-BE"/>
        </w:rPr>
        <w:t>Identifier des projets pilotes PPP « catalyseurs » au niveau régional</w:t>
      </w:r>
      <w:r w:rsidR="001C0C58" w:rsidRPr="007E6CE8">
        <w:rPr>
          <w:lang w:val="fr-BE"/>
        </w:rPr>
        <w:t>.</w:t>
      </w:r>
    </w:p>
    <w:p w:rsidR="00B1268C" w:rsidRPr="007E6CE8" w:rsidRDefault="00B1268C" w:rsidP="007462FA">
      <w:pPr>
        <w:jc w:val="both"/>
        <w:rPr>
          <w:lang w:val="fr-BE"/>
        </w:rPr>
      </w:pPr>
    </w:p>
    <w:p w:rsidR="00FF15C9" w:rsidRPr="007E6CE8" w:rsidRDefault="00472167" w:rsidP="00FF15C9">
      <w:pPr>
        <w:pStyle w:val="Heading3"/>
        <w:rPr>
          <w:lang w:val="fr-BE"/>
        </w:rPr>
      </w:pPr>
      <w:bookmarkStart w:id="31" w:name="_Toc369843607"/>
      <w:r w:rsidRPr="007E6CE8">
        <w:rPr>
          <w:lang w:val="fr-BE"/>
        </w:rPr>
        <w:t>Changer le « mod</w:t>
      </w:r>
      <w:r w:rsidR="00D917C3" w:rsidRPr="007E6CE8">
        <w:rPr>
          <w:lang w:val="fr-BE"/>
        </w:rPr>
        <w:t>èle d’entreprise</w:t>
      </w:r>
      <w:r w:rsidRPr="007E6CE8">
        <w:rPr>
          <w:lang w:val="fr-BE"/>
        </w:rPr>
        <w:t> » des BMD</w:t>
      </w:r>
      <w:bookmarkEnd w:id="31"/>
    </w:p>
    <w:p w:rsidR="00B1268C" w:rsidRPr="007E6CE8" w:rsidRDefault="00472167" w:rsidP="007462FA">
      <w:pPr>
        <w:jc w:val="both"/>
        <w:rPr>
          <w:lang w:val="fr-BE"/>
        </w:rPr>
      </w:pPr>
      <w:r w:rsidRPr="007E6CE8">
        <w:rPr>
          <w:lang w:val="fr-BE"/>
        </w:rPr>
        <w:t>De manière plus fondamentale, le travail du G20 suggère un</w:t>
      </w:r>
      <w:r w:rsidR="00D917C3" w:rsidRPr="007E6CE8">
        <w:rPr>
          <w:lang w:val="fr-BE"/>
        </w:rPr>
        <w:t>e transformation du</w:t>
      </w:r>
      <w:r w:rsidRPr="007E6CE8">
        <w:rPr>
          <w:lang w:val="fr-BE"/>
        </w:rPr>
        <w:t xml:space="preserve"> </w:t>
      </w:r>
      <w:r w:rsidRPr="007E6CE8">
        <w:rPr>
          <w:i/>
          <w:lang w:val="fr-BE"/>
        </w:rPr>
        <w:t>mod</w:t>
      </w:r>
      <w:r w:rsidR="00D917C3" w:rsidRPr="007E6CE8">
        <w:rPr>
          <w:i/>
          <w:lang w:val="fr-BE"/>
        </w:rPr>
        <w:t>èle d’entreprise</w:t>
      </w:r>
      <w:r w:rsidRPr="007E6CE8">
        <w:rPr>
          <w:lang w:val="fr-BE"/>
        </w:rPr>
        <w:t xml:space="preserve"> des BMD, un « changement culturel »</w:t>
      </w:r>
      <w:r w:rsidR="003F5CF2" w:rsidRPr="007E6CE8">
        <w:rPr>
          <w:lang w:val="fr-BE"/>
        </w:rPr>
        <w:t xml:space="preserve"> </w:t>
      </w:r>
      <w:r w:rsidR="00D917C3" w:rsidRPr="007E6CE8">
        <w:rPr>
          <w:lang w:val="fr-BE"/>
        </w:rPr>
        <w:t xml:space="preserve">allant </w:t>
      </w:r>
      <w:r w:rsidR="00DA3EF9" w:rsidRPr="007E6CE8">
        <w:rPr>
          <w:lang w:val="fr-BE"/>
        </w:rPr>
        <w:t>du prêt (à savoir la fonction traditionnelle d’une banque) à la « facilitation » et l’ « assistance » au capital privé à travers les subventions, les garanties publiques et des produits « novateurs de mitigation du risque financier ». Les BMD sont appelées à moderniser leurs « outils de rehaussement de crédit », à avoir des échanges directs avec les nouveaux investisseurs à travers des « road shows » et à « appliquer des instruments financiers novateurs ». Les BMD sont par ailleurs appelées à introduire des « incitations au</w:t>
      </w:r>
      <w:r w:rsidR="00D917C3" w:rsidRPr="007E6CE8">
        <w:rPr>
          <w:lang w:val="fr-BE"/>
        </w:rPr>
        <w:t>x</w:t>
      </w:r>
      <w:r w:rsidR="00DA3EF9" w:rsidRPr="007E6CE8">
        <w:rPr>
          <w:lang w:val="fr-BE"/>
        </w:rPr>
        <w:t xml:space="preserve"> personnel</w:t>
      </w:r>
      <w:r w:rsidR="00D917C3" w:rsidRPr="007E6CE8">
        <w:rPr>
          <w:lang w:val="fr-BE"/>
        </w:rPr>
        <w:t>s</w:t>
      </w:r>
      <w:r w:rsidR="00DA3EF9" w:rsidRPr="007E6CE8">
        <w:rPr>
          <w:lang w:val="fr-BE"/>
        </w:rPr>
        <w:t xml:space="preserve"> » pour encourager </w:t>
      </w:r>
      <w:r w:rsidR="00D917C3" w:rsidRPr="007E6CE8">
        <w:rPr>
          <w:lang w:val="fr-BE"/>
        </w:rPr>
        <w:t>la</w:t>
      </w:r>
      <w:r w:rsidR="00DA3EF9" w:rsidRPr="007E6CE8">
        <w:rPr>
          <w:lang w:val="fr-BE"/>
        </w:rPr>
        <w:t xml:space="preserve"> participation</w:t>
      </w:r>
      <w:r w:rsidR="00D917C3" w:rsidRPr="007E6CE8">
        <w:rPr>
          <w:lang w:val="fr-BE"/>
        </w:rPr>
        <w:t xml:space="preserve"> de ces derniers</w:t>
      </w:r>
      <w:r w:rsidR="00DA3EF9" w:rsidRPr="007E6CE8">
        <w:rPr>
          <w:lang w:val="fr-BE"/>
        </w:rPr>
        <w:t xml:space="preserve"> aux transactions PPP et aux projets régionaux et à faciliter la collaboration avec le secteur privé (MDB 2012, 2,6&amp; HLP 2011, 24), entre autres « pour</w:t>
      </w:r>
      <w:r w:rsidR="00574067" w:rsidRPr="007E6CE8">
        <w:rPr>
          <w:lang w:val="fr-BE"/>
        </w:rPr>
        <w:t xml:space="preserve"> la prise en compte des PPP » (HLP 2011 #23). Une « approche plus flexible des PPP » devrait être privilégiée, « y compris la prise en compte des transactions commerciales du secteur privé » (HLP 2011, #25). En bref, les BMD sont appelées à se conduire telles des banques d’investissement privées. </w:t>
      </w:r>
      <w:r w:rsidR="00AD2CD9" w:rsidRPr="007E6CE8">
        <w:rPr>
          <w:lang w:val="fr-BE"/>
        </w:rPr>
        <w:t>De fait, l</w:t>
      </w:r>
      <w:r w:rsidR="00574067" w:rsidRPr="007E6CE8">
        <w:rPr>
          <w:lang w:val="fr-BE"/>
        </w:rPr>
        <w:t xml:space="preserve">a Banque </w:t>
      </w:r>
      <w:r w:rsidR="00AD2CD9" w:rsidRPr="007E6CE8">
        <w:rPr>
          <w:lang w:val="fr-BE"/>
        </w:rPr>
        <w:t>mondiale a déjà pris certaines dispositions en ce sens dans le cadre de sa nouvelle Stratégie d’infrastructure</w:t>
      </w:r>
      <w:r w:rsidR="00AD2CD9" w:rsidRPr="007E6CE8">
        <w:rPr>
          <w:rStyle w:val="FootnoteReference"/>
          <w:rFonts w:ascii="Arial" w:hAnsi="Arial" w:cs="Arial"/>
          <w:sz w:val="20"/>
          <w:szCs w:val="20"/>
          <w:lang w:val="fr-BE"/>
        </w:rPr>
        <w:footnoteReference w:id="9"/>
      </w:r>
      <w:r w:rsidR="00AD2CD9" w:rsidRPr="007E6CE8">
        <w:rPr>
          <w:lang w:val="fr-BE"/>
        </w:rPr>
        <w:t>.</w:t>
      </w:r>
      <w:r w:rsidR="00574067"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0167F2" w:rsidP="00D92D17">
      <w:pPr>
        <w:tabs>
          <w:tab w:val="left" w:pos="6545"/>
        </w:tabs>
        <w:jc w:val="both"/>
        <w:rPr>
          <w:lang w:val="fr-BE"/>
        </w:rPr>
      </w:pPr>
      <w:r w:rsidRPr="007E6CE8">
        <w:rPr>
          <w:lang w:val="fr-BE"/>
        </w:rPr>
        <w:t xml:space="preserve">La grande poussée pour les PPP au cœur du processus de développement du G20 ne surprend guère vu la composition du PHN. La Fondation Heinrich </w:t>
      </w:r>
      <w:proofErr w:type="spellStart"/>
      <w:r w:rsidRPr="007E6CE8">
        <w:rPr>
          <w:lang w:val="fr-BE"/>
        </w:rPr>
        <w:t>Boell</w:t>
      </w:r>
      <w:proofErr w:type="spellEnd"/>
      <w:r w:rsidRPr="007E6CE8">
        <w:rPr>
          <w:lang w:val="fr-BE"/>
        </w:rPr>
        <w:t xml:space="preserve"> soutient que « le rôle du PHN et la dominance des financiers privés dans sa composition créent l’impression que, de concert avec les BMD, le G20 a </w:t>
      </w:r>
      <w:r w:rsidRPr="007E6CE8">
        <w:rPr>
          <w:lang w:val="fr-BE"/>
        </w:rPr>
        <w:lastRenderedPageBreak/>
        <w:t xml:space="preserve">créé un mécanisme </w:t>
      </w:r>
      <w:r w:rsidR="008D6DC8" w:rsidRPr="007E6CE8">
        <w:rPr>
          <w:lang w:val="fr-BE"/>
        </w:rPr>
        <w:t>qui permette de</w:t>
      </w:r>
      <w:r w:rsidRPr="007E6CE8">
        <w:rPr>
          <w:lang w:val="fr-BE"/>
        </w:rPr>
        <w:t xml:space="preserve"> concevoir et mettre en œuvre un programme d’infrastructure avec une participation minimale des gouvernements et des parties prenantes des pays à faibles revenus affectés et </w:t>
      </w:r>
      <w:r w:rsidR="008D6DC8" w:rsidRPr="007E6CE8">
        <w:rPr>
          <w:lang w:val="fr-BE"/>
        </w:rPr>
        <w:t xml:space="preserve">où </w:t>
      </w:r>
      <w:r w:rsidR="00D917C3" w:rsidRPr="007E6CE8">
        <w:rPr>
          <w:lang w:val="fr-BE"/>
        </w:rPr>
        <w:t>une place encore moindre</w:t>
      </w:r>
      <w:r w:rsidR="008D6DC8" w:rsidRPr="007E6CE8">
        <w:rPr>
          <w:lang w:val="fr-BE"/>
        </w:rPr>
        <w:t xml:space="preserve"> est accordée au</w:t>
      </w:r>
      <w:r w:rsidRPr="007E6CE8">
        <w:rPr>
          <w:lang w:val="fr-BE"/>
        </w:rPr>
        <w:t xml:space="preserve"> débat </w:t>
      </w:r>
      <w:r w:rsidR="008D6DC8" w:rsidRPr="007E6CE8">
        <w:rPr>
          <w:lang w:val="fr-BE"/>
        </w:rPr>
        <w:t>et</w:t>
      </w:r>
      <w:r w:rsidRPr="007E6CE8">
        <w:rPr>
          <w:lang w:val="fr-BE"/>
        </w:rPr>
        <w:t xml:space="preserve"> </w:t>
      </w:r>
      <w:r w:rsidR="008D6DC8" w:rsidRPr="007E6CE8">
        <w:rPr>
          <w:lang w:val="fr-BE"/>
        </w:rPr>
        <w:t>aux</w:t>
      </w:r>
      <w:r w:rsidRPr="007E6CE8">
        <w:rPr>
          <w:lang w:val="fr-BE"/>
        </w:rPr>
        <w:t xml:space="preserve"> processus démocratiques</w:t>
      </w:r>
      <w:r w:rsidR="008D6DC8" w:rsidRPr="007E6CE8">
        <w:rPr>
          <w:lang w:val="fr-BE"/>
        </w:rPr>
        <w:t> »</w:t>
      </w:r>
      <w:r w:rsidRPr="007E6CE8">
        <w:rPr>
          <w:lang w:val="fr-BE"/>
        </w:rPr>
        <w:t xml:space="preserve"> </w:t>
      </w:r>
      <w:r w:rsidR="008D6DC8" w:rsidRPr="007E6CE8">
        <w:rPr>
          <w:lang w:val="fr-BE"/>
        </w:rPr>
        <w:t xml:space="preserve">(BOELL 2011). Mais ce qui est pire encore que l’inclusion par le PHN de banquiers privés, de gestionnaires d’actions voire de gestionnaires de </w:t>
      </w:r>
      <w:proofErr w:type="spellStart"/>
      <w:r w:rsidR="008D6DC8" w:rsidRPr="007E6CE8">
        <w:rPr>
          <w:i/>
          <w:lang w:val="fr-BE"/>
        </w:rPr>
        <w:t>hedge</w:t>
      </w:r>
      <w:proofErr w:type="spellEnd"/>
      <w:r w:rsidR="008D6DC8" w:rsidRPr="007E6CE8">
        <w:rPr>
          <w:i/>
          <w:lang w:val="fr-BE"/>
        </w:rPr>
        <w:t xml:space="preserve"> </w:t>
      </w:r>
      <w:proofErr w:type="spellStart"/>
      <w:r w:rsidR="008D6DC8" w:rsidRPr="007E6CE8">
        <w:rPr>
          <w:i/>
          <w:lang w:val="fr-BE"/>
        </w:rPr>
        <w:t>funds</w:t>
      </w:r>
      <w:proofErr w:type="spellEnd"/>
      <w:r w:rsidR="008D6DC8" w:rsidRPr="007E6CE8">
        <w:rPr>
          <w:lang w:val="fr-BE"/>
        </w:rPr>
        <w:t>, c’est le fait que pas un seul expert gouvernemental en marchés publics n’aurait été invité à prendre part :</w:t>
      </w:r>
      <w:r w:rsidR="00844E82" w:rsidRPr="007E6CE8">
        <w:rPr>
          <w:lang w:val="fr-BE"/>
        </w:rPr>
        <w:t xml:space="preserve"> </w:t>
      </w:r>
      <w:r w:rsidR="008D6DC8" w:rsidRPr="007E6CE8">
        <w:rPr>
          <w:lang w:val="fr-BE"/>
        </w:rPr>
        <w:t>Sur les 17 membres du Panel</w:t>
      </w:r>
      <w:r w:rsidR="00512A02" w:rsidRPr="007E6CE8">
        <w:rPr>
          <w:lang w:val="fr-BE"/>
        </w:rPr>
        <w:t>, le groupe comprenait</w:t>
      </w:r>
      <w:r w:rsidR="008D6DC8" w:rsidRPr="007E6CE8">
        <w:rPr>
          <w:lang w:val="fr-BE"/>
        </w:rPr>
        <w:t xml:space="preserve"> 5 banquiers ou assu</w:t>
      </w:r>
      <w:r w:rsidR="00D917C3" w:rsidRPr="007E6CE8">
        <w:rPr>
          <w:lang w:val="fr-BE"/>
        </w:rPr>
        <w:t>reurs privés (</w:t>
      </w:r>
      <w:proofErr w:type="spellStart"/>
      <w:r w:rsidR="00D917C3" w:rsidRPr="007E6CE8">
        <w:rPr>
          <w:lang w:val="fr-BE"/>
        </w:rPr>
        <w:t>Fidelity</w:t>
      </w:r>
      <w:proofErr w:type="spellEnd"/>
      <w:r w:rsidR="00D917C3" w:rsidRPr="007E6CE8">
        <w:rPr>
          <w:lang w:val="fr-BE"/>
        </w:rPr>
        <w:t xml:space="preserve"> Bank Ltd.</w:t>
      </w:r>
      <w:r w:rsidR="008D6DC8" w:rsidRPr="007E6CE8">
        <w:rPr>
          <w:lang w:val="fr-BE"/>
        </w:rPr>
        <w:t xml:space="preserve">, Gulf International Bank, Infrastructure Development Finance </w:t>
      </w:r>
      <w:proofErr w:type="spellStart"/>
      <w:r w:rsidR="008D6DC8" w:rsidRPr="007E6CE8">
        <w:rPr>
          <w:lang w:val="fr-BE"/>
        </w:rPr>
        <w:t>Company</w:t>
      </w:r>
      <w:proofErr w:type="spellEnd"/>
      <w:r w:rsidR="008D6DC8" w:rsidRPr="007E6CE8">
        <w:rPr>
          <w:lang w:val="fr-BE"/>
        </w:rPr>
        <w:t xml:space="preserve">, </w:t>
      </w:r>
      <w:proofErr w:type="spellStart"/>
      <w:r w:rsidR="008D6DC8" w:rsidRPr="007E6CE8">
        <w:rPr>
          <w:lang w:val="fr-BE"/>
        </w:rPr>
        <w:t>Macquarie</w:t>
      </w:r>
      <w:proofErr w:type="spellEnd"/>
      <w:r w:rsidR="008D6DC8" w:rsidRPr="007E6CE8">
        <w:rPr>
          <w:lang w:val="fr-BE"/>
        </w:rPr>
        <w:t xml:space="preserve"> Bank &amp; </w:t>
      </w:r>
      <w:proofErr w:type="spellStart"/>
      <w:r w:rsidR="008D6DC8" w:rsidRPr="007E6CE8">
        <w:rPr>
          <w:lang w:val="fr-BE"/>
        </w:rPr>
        <w:t>Prudential</w:t>
      </w:r>
      <w:proofErr w:type="spellEnd"/>
      <w:r w:rsidR="008D6DC8" w:rsidRPr="007E6CE8">
        <w:rPr>
          <w:lang w:val="fr-BE"/>
        </w:rPr>
        <w:t xml:space="preserve"> </w:t>
      </w:r>
      <w:proofErr w:type="spellStart"/>
      <w:r w:rsidR="008D6DC8" w:rsidRPr="007E6CE8">
        <w:rPr>
          <w:lang w:val="fr-BE"/>
        </w:rPr>
        <w:t>plc</w:t>
      </w:r>
      <w:proofErr w:type="spellEnd"/>
      <w:r w:rsidR="008D6DC8" w:rsidRPr="007E6CE8">
        <w:rPr>
          <w:lang w:val="fr-BE"/>
        </w:rPr>
        <w:t xml:space="preserve">), 2 gestionnaires de </w:t>
      </w:r>
      <w:proofErr w:type="spellStart"/>
      <w:r w:rsidR="008D6DC8" w:rsidRPr="007E6CE8">
        <w:rPr>
          <w:i/>
          <w:lang w:val="fr-BE"/>
        </w:rPr>
        <w:t>hedge</w:t>
      </w:r>
      <w:proofErr w:type="spellEnd"/>
      <w:r w:rsidR="008D6DC8" w:rsidRPr="007E6CE8">
        <w:rPr>
          <w:i/>
          <w:lang w:val="fr-BE"/>
        </w:rPr>
        <w:t xml:space="preserve"> </w:t>
      </w:r>
      <w:proofErr w:type="spellStart"/>
      <w:r w:rsidR="008D6DC8" w:rsidRPr="007E6CE8">
        <w:rPr>
          <w:i/>
          <w:lang w:val="fr-BE"/>
        </w:rPr>
        <w:t>funds</w:t>
      </w:r>
      <w:proofErr w:type="spellEnd"/>
      <w:r w:rsidR="008D6DC8" w:rsidRPr="007E6CE8">
        <w:rPr>
          <w:lang w:val="fr-BE"/>
        </w:rPr>
        <w:t xml:space="preserve"> ou de capitaux privés (</w:t>
      </w:r>
      <w:proofErr w:type="spellStart"/>
      <w:r w:rsidR="008D6DC8" w:rsidRPr="007E6CE8">
        <w:rPr>
          <w:lang w:val="fr-BE"/>
        </w:rPr>
        <w:t>Caravel</w:t>
      </w:r>
      <w:proofErr w:type="spellEnd"/>
      <w:r w:rsidR="008D6DC8" w:rsidRPr="007E6CE8">
        <w:rPr>
          <w:lang w:val="fr-BE"/>
        </w:rPr>
        <w:t xml:space="preserve"> Fund, PAI Partner), 1 expert bancaire appartenant à un groupe de réflexion privé japonais (</w:t>
      </w:r>
      <w:proofErr w:type="spellStart"/>
      <w:r w:rsidR="008D6DC8" w:rsidRPr="007E6CE8">
        <w:rPr>
          <w:lang w:val="fr-BE"/>
        </w:rPr>
        <w:t>Japan</w:t>
      </w:r>
      <w:proofErr w:type="spellEnd"/>
      <w:r w:rsidR="008D6DC8" w:rsidRPr="007E6CE8">
        <w:rPr>
          <w:lang w:val="fr-BE"/>
        </w:rPr>
        <w:t xml:space="preserve"> Center for International Finance ) et </w:t>
      </w:r>
      <w:r w:rsidR="00512A02" w:rsidRPr="007E6CE8">
        <w:rPr>
          <w:lang w:val="fr-BE"/>
        </w:rPr>
        <w:t>1</w:t>
      </w:r>
      <w:r w:rsidR="008D6DC8" w:rsidRPr="007E6CE8">
        <w:rPr>
          <w:lang w:val="fr-BE"/>
        </w:rPr>
        <w:t xml:space="preserve"> représentant de multinationale du secteur de la construction (PCL).</w:t>
      </w:r>
      <w:r w:rsidR="00512A02" w:rsidRPr="007E6CE8">
        <w:rPr>
          <w:lang w:val="fr-BE"/>
        </w:rPr>
        <w:t xml:space="preserve"> Les autres membres incluaient des représentants de quatre institutions financières de l’État (dont BNDES, </w:t>
      </w:r>
      <w:proofErr w:type="spellStart"/>
      <w:r w:rsidR="00512A02" w:rsidRPr="007E6CE8">
        <w:rPr>
          <w:lang w:val="fr-BE"/>
        </w:rPr>
        <w:t>KfW</w:t>
      </w:r>
      <w:proofErr w:type="spellEnd"/>
      <w:r w:rsidR="00512A02" w:rsidRPr="007E6CE8">
        <w:rPr>
          <w:lang w:val="fr-BE"/>
        </w:rPr>
        <w:t xml:space="preserve"> et CIC), 1 homme d’affaires africain (Mo Ibrahim), 1 chercheur (Université de </w:t>
      </w:r>
      <w:proofErr w:type="spellStart"/>
      <w:r w:rsidR="00512A02" w:rsidRPr="007E6CE8">
        <w:rPr>
          <w:lang w:val="fr-BE"/>
        </w:rPr>
        <w:t>Sogang</w:t>
      </w:r>
      <w:proofErr w:type="spellEnd"/>
      <w:r w:rsidR="00512A02" w:rsidRPr="007E6CE8">
        <w:rPr>
          <w:lang w:val="fr-BE"/>
        </w:rPr>
        <w:t>) et seulement un régulateur (autorité italienne pour l’électricité et le gaz)</w:t>
      </w:r>
      <w:r w:rsidR="00512A02" w:rsidRPr="007E6CE8">
        <w:rPr>
          <w:rStyle w:val="FootnoteReference"/>
          <w:rFonts w:ascii="Arial" w:hAnsi="Arial" w:cs="Arial"/>
          <w:sz w:val="20"/>
          <w:szCs w:val="20"/>
          <w:lang w:val="fr-BE"/>
        </w:rPr>
        <w:footnoteReference w:id="10"/>
      </w:r>
      <w:r w:rsidR="00512A02" w:rsidRPr="007E6CE8">
        <w:rPr>
          <w:lang w:val="fr-BE"/>
        </w:rPr>
        <w:t>.</w:t>
      </w:r>
      <w:r w:rsidR="00844E82" w:rsidRPr="007E6CE8">
        <w:rPr>
          <w:lang w:val="fr-BE"/>
        </w:rPr>
        <w:t xml:space="preserve"> </w:t>
      </w:r>
    </w:p>
    <w:p w:rsidR="00B1268C" w:rsidRPr="007E6CE8" w:rsidRDefault="00B1268C" w:rsidP="007462FA">
      <w:pPr>
        <w:jc w:val="both"/>
        <w:rPr>
          <w:lang w:val="fr-BE"/>
        </w:rPr>
      </w:pPr>
    </w:p>
    <w:p w:rsidR="00B1268C" w:rsidRPr="007E6CE8" w:rsidRDefault="00512A02" w:rsidP="007462FA">
      <w:pPr>
        <w:pStyle w:val="Heading3"/>
        <w:rPr>
          <w:lang w:val="fr-BE"/>
        </w:rPr>
      </w:pPr>
      <w:bookmarkStart w:id="32" w:name="_Toc369843608"/>
      <w:r w:rsidRPr="007E6CE8">
        <w:rPr>
          <w:lang w:val="fr-BE"/>
        </w:rPr>
        <w:t>Investissements privés et création d’emploi</w:t>
      </w:r>
      <w:bookmarkEnd w:id="32"/>
    </w:p>
    <w:p w:rsidR="00B1268C" w:rsidRPr="007E6CE8" w:rsidRDefault="00512A02" w:rsidP="007462FA">
      <w:pPr>
        <w:jc w:val="both"/>
        <w:rPr>
          <w:b/>
          <w:i/>
          <w:lang w:val="fr-BE"/>
        </w:rPr>
      </w:pPr>
      <w:bookmarkStart w:id="33" w:name="_Toc349152786"/>
      <w:r w:rsidRPr="007E6CE8">
        <w:rPr>
          <w:lang w:val="fr-BE"/>
        </w:rPr>
        <w:t>Pour le pilier Investissements privés et Création d’emploi, le G20 a mandaté un groupe inter-agences qui englobe le CNUCED, le PNUD, l’OIT, l’OCDE et la Banque mondiale. Celui-ci a été ch</w:t>
      </w:r>
      <w:r w:rsidR="00D917C3" w:rsidRPr="007E6CE8">
        <w:rPr>
          <w:lang w:val="fr-BE"/>
        </w:rPr>
        <w:t>argé d’ « identifier, de souligner</w:t>
      </w:r>
      <w:r w:rsidR="001515AC" w:rsidRPr="007E6CE8">
        <w:rPr>
          <w:lang w:val="fr-BE"/>
        </w:rPr>
        <w:t>, si nécessaire,</w:t>
      </w:r>
      <w:r w:rsidRPr="007E6CE8">
        <w:rPr>
          <w:lang w:val="fr-BE"/>
        </w:rPr>
        <w:t xml:space="preserve"> et de promouvoir les meilleures normes existantes (développementales, sociales et environnementales) pour des investissements responsables </w:t>
      </w:r>
      <w:r w:rsidR="000B1229" w:rsidRPr="007E6CE8">
        <w:rPr>
          <w:lang w:val="fr-BE"/>
        </w:rPr>
        <w:t>dans les chaînes de valeurs</w:t>
      </w:r>
      <w:r w:rsidRPr="007E6CE8">
        <w:rPr>
          <w:lang w:val="fr-BE"/>
        </w:rPr>
        <w:t xml:space="preserve"> </w:t>
      </w:r>
      <w:r w:rsidR="000B1229" w:rsidRPr="007E6CE8">
        <w:rPr>
          <w:lang w:val="fr-BE"/>
        </w:rPr>
        <w:t xml:space="preserve">et </w:t>
      </w:r>
      <w:r w:rsidR="001515AC" w:rsidRPr="007E6CE8">
        <w:rPr>
          <w:lang w:val="fr-BE"/>
        </w:rPr>
        <w:t>le respect</w:t>
      </w:r>
      <w:r w:rsidR="000B1229" w:rsidRPr="007E6CE8">
        <w:rPr>
          <w:lang w:val="fr-BE"/>
        </w:rPr>
        <w:t xml:space="preserve"> volontaire </w:t>
      </w:r>
      <w:r w:rsidR="001515AC" w:rsidRPr="007E6CE8">
        <w:rPr>
          <w:lang w:val="fr-BE"/>
        </w:rPr>
        <w:t xml:space="preserve">de </w:t>
      </w:r>
      <w:r w:rsidR="000B1229" w:rsidRPr="007E6CE8">
        <w:rPr>
          <w:lang w:val="fr-BE"/>
        </w:rPr>
        <w:t>ces normes</w:t>
      </w:r>
      <w:r w:rsidR="001515AC" w:rsidRPr="007E6CE8">
        <w:rPr>
          <w:lang w:val="fr-BE"/>
        </w:rPr>
        <w:t xml:space="preserve"> par les investisseurs</w:t>
      </w:r>
      <w:r w:rsidR="000B1229" w:rsidRPr="007E6CE8">
        <w:rPr>
          <w:lang w:val="fr-BE"/>
        </w:rPr>
        <w:t> ».</w:t>
      </w:r>
      <w:r w:rsidRPr="007E6CE8">
        <w:rPr>
          <w:lang w:val="fr-BE"/>
        </w:rPr>
        <w:t xml:space="preserve"> </w:t>
      </w:r>
      <w:r w:rsidR="000B1229" w:rsidRPr="007E6CE8">
        <w:rPr>
          <w:lang w:val="fr-BE"/>
        </w:rPr>
        <w:t>Les contributions du groupe ont inclus un rapport sur la « Promotion d’investissements responsables pour un développement durable et la création d’emploi », paru en</w:t>
      </w:r>
      <w:r w:rsidRPr="007E6CE8">
        <w:rPr>
          <w:lang w:val="fr-BE"/>
        </w:rPr>
        <w:t xml:space="preserve"> </w:t>
      </w:r>
      <w:r w:rsidR="000B1229" w:rsidRPr="007E6CE8">
        <w:rPr>
          <w:lang w:val="fr-BE"/>
        </w:rPr>
        <w:t>septembre 2011 (IA 2011a).</w:t>
      </w:r>
    </w:p>
    <w:bookmarkEnd w:id="33"/>
    <w:p w:rsidR="00B1268C" w:rsidRPr="007E6CE8" w:rsidRDefault="00B1268C" w:rsidP="007462FA">
      <w:pPr>
        <w:jc w:val="both"/>
        <w:rPr>
          <w:lang w:val="fr-BE"/>
        </w:rPr>
      </w:pPr>
    </w:p>
    <w:p w:rsidR="00B1268C" w:rsidRPr="007E6CE8" w:rsidRDefault="001515AC" w:rsidP="007462FA">
      <w:pPr>
        <w:jc w:val="both"/>
        <w:rPr>
          <w:lang w:val="fr-BE"/>
        </w:rPr>
      </w:pPr>
      <w:r w:rsidRPr="007E6CE8">
        <w:rPr>
          <w:lang w:val="fr-BE"/>
        </w:rPr>
        <w:t>Les autres objectifs-clé</w:t>
      </w:r>
      <w:r w:rsidR="000B1229" w:rsidRPr="007E6CE8">
        <w:rPr>
          <w:lang w:val="fr-BE"/>
        </w:rPr>
        <w:t xml:space="preserve">s étaient la mise au point « des indicateurs économiques et financiers quantifiables pour l’évaluation et l'optimisation de la </w:t>
      </w:r>
      <w:r w:rsidR="00011246" w:rsidRPr="007E6CE8">
        <w:rPr>
          <w:lang w:val="fr-BE"/>
        </w:rPr>
        <w:t>valeur économique ajoutée</w:t>
      </w:r>
      <w:r w:rsidRPr="007E6CE8">
        <w:rPr>
          <w:lang w:val="fr-BE"/>
        </w:rPr>
        <w:t xml:space="preserve"> et de la création d'emploi »</w:t>
      </w:r>
      <w:r w:rsidR="000B1229" w:rsidRPr="007E6CE8">
        <w:rPr>
          <w:lang w:val="fr-BE"/>
        </w:rPr>
        <w:t>, l'établissement d’un challenge à l’innovation du G20 pour « mettre en avant » l’esprit d’entreprise et, enfin et surtout, l’identifica</w:t>
      </w:r>
      <w:r w:rsidRPr="007E6CE8">
        <w:rPr>
          <w:lang w:val="fr-BE"/>
        </w:rPr>
        <w:t>tion de réformes réglementaires-</w:t>
      </w:r>
      <w:r w:rsidR="000B1229" w:rsidRPr="007E6CE8">
        <w:rPr>
          <w:lang w:val="fr-BE"/>
        </w:rPr>
        <w:t xml:space="preserve">clés </w:t>
      </w:r>
      <w:r w:rsidR="00514100" w:rsidRPr="007E6CE8">
        <w:rPr>
          <w:lang w:val="fr-BE"/>
        </w:rPr>
        <w:t xml:space="preserve">dans l’optique d’une </w:t>
      </w:r>
      <w:r w:rsidR="000B1229" w:rsidRPr="007E6CE8">
        <w:rPr>
          <w:lang w:val="fr-BE"/>
        </w:rPr>
        <w:t>« </w:t>
      </w:r>
      <w:r w:rsidR="00514100" w:rsidRPr="007E6CE8">
        <w:rPr>
          <w:lang w:val="fr-BE"/>
        </w:rPr>
        <w:t>culture d’</w:t>
      </w:r>
      <w:r w:rsidR="000B1229" w:rsidRPr="007E6CE8">
        <w:rPr>
          <w:lang w:val="fr-BE"/>
        </w:rPr>
        <w:t xml:space="preserve">entreprise inclusive ». </w:t>
      </w:r>
    </w:p>
    <w:p w:rsidR="00B1268C" w:rsidRPr="007E6CE8" w:rsidRDefault="00B1268C" w:rsidP="008D3287">
      <w:pPr>
        <w:rPr>
          <w:lang w:val="fr-BE"/>
        </w:rPr>
      </w:pPr>
    </w:p>
    <w:p w:rsidR="00B1268C" w:rsidRPr="007E6CE8" w:rsidRDefault="000B1229" w:rsidP="007462FA">
      <w:pPr>
        <w:jc w:val="both"/>
        <w:rPr>
          <w:lang w:val="fr-BE"/>
        </w:rPr>
      </w:pPr>
      <w:r w:rsidRPr="007E6CE8">
        <w:rPr>
          <w:lang w:val="fr-BE"/>
        </w:rPr>
        <w:t>De prime abord, l'</w:t>
      </w:r>
      <w:r w:rsidR="00D77CAE" w:rsidRPr="007E6CE8">
        <w:rPr>
          <w:lang w:val="fr-BE"/>
        </w:rPr>
        <w:t>aspect</w:t>
      </w:r>
      <w:r w:rsidRPr="007E6CE8">
        <w:rPr>
          <w:lang w:val="fr-BE"/>
        </w:rPr>
        <w:t xml:space="preserve"> </w:t>
      </w:r>
      <w:r w:rsidR="00D77CAE" w:rsidRPr="007E6CE8">
        <w:rPr>
          <w:lang w:val="fr-BE"/>
        </w:rPr>
        <w:t xml:space="preserve">positif </w:t>
      </w:r>
      <w:r w:rsidRPr="007E6CE8">
        <w:rPr>
          <w:lang w:val="fr-BE"/>
        </w:rPr>
        <w:t>du pilier Investissements privés et Création d’emploi</w:t>
      </w:r>
      <w:r w:rsidR="00D77CAE" w:rsidRPr="007E6CE8">
        <w:rPr>
          <w:lang w:val="fr-BE"/>
        </w:rPr>
        <w:t xml:space="preserve"> tiendrait à l’importance accordée aux initiatives et pratiques d’investissements responsables. Le rapport final inter-agences fut publié à l’occasion du Sommet du G20 de Los Cabos en juin 2012. Celui-ci mettait en avant 11 recommandations visant à générer des investissements responsables. Ces recommandations semblent, toutefois, privilégier l’ « amélioration du climat des affaires » en suggérant l’alignement des « cadres réglementaires et juridiques »</w:t>
      </w:r>
      <w:r w:rsidR="00844E82" w:rsidRPr="007E6CE8">
        <w:rPr>
          <w:lang w:val="fr-BE"/>
        </w:rPr>
        <w:t xml:space="preserve"> </w:t>
      </w:r>
      <w:r w:rsidR="001515AC" w:rsidRPr="007E6CE8">
        <w:rPr>
          <w:lang w:val="fr-BE"/>
        </w:rPr>
        <w:t>sur les i</w:t>
      </w:r>
      <w:r w:rsidR="00D77CAE" w:rsidRPr="007E6CE8">
        <w:rPr>
          <w:lang w:val="fr-BE"/>
        </w:rPr>
        <w:t>ndicateurs</w:t>
      </w:r>
      <w:r w:rsidR="00D77CAE" w:rsidRPr="007E6CE8">
        <w:rPr>
          <w:rStyle w:val="FootnoteReference"/>
          <w:rFonts w:ascii="Arial" w:hAnsi="Arial" w:cs="Arial"/>
          <w:sz w:val="20"/>
          <w:szCs w:val="20"/>
          <w:lang w:val="fr-BE"/>
        </w:rPr>
        <w:footnoteReference w:id="11"/>
      </w:r>
      <w:r w:rsidR="00D77CAE" w:rsidRPr="007E6CE8">
        <w:rPr>
          <w:lang w:val="fr-BE"/>
        </w:rPr>
        <w:t xml:space="preserve"> </w:t>
      </w:r>
      <w:proofErr w:type="spellStart"/>
      <w:r w:rsidR="00D77CAE" w:rsidRPr="007E6CE8">
        <w:rPr>
          <w:lang w:val="fr-BE"/>
        </w:rPr>
        <w:t>Doing</w:t>
      </w:r>
      <w:proofErr w:type="spellEnd"/>
      <w:r w:rsidR="00D77CAE" w:rsidRPr="007E6CE8">
        <w:rPr>
          <w:lang w:val="fr-BE"/>
        </w:rPr>
        <w:t xml:space="preserve"> Business de la Banque mondiale (#1), le soutien aux PME, notamment à travers l' « élimination des obstacles réglementaires » à des « entreprises inclusives et durables » (#10) et le recours à un ensemble d’indicateurs concernant la </w:t>
      </w:r>
      <w:r w:rsidR="00011246" w:rsidRPr="007E6CE8">
        <w:rPr>
          <w:lang w:val="fr-BE"/>
        </w:rPr>
        <w:t>valeur économique ajoutée</w:t>
      </w:r>
      <w:r w:rsidR="00D77CAE" w:rsidRPr="007E6CE8">
        <w:rPr>
          <w:lang w:val="fr-BE"/>
        </w:rPr>
        <w:t xml:space="preserve"> et la création d’emploi (#4) (IA 2012).</w:t>
      </w:r>
    </w:p>
    <w:p w:rsidR="00B1268C" w:rsidRPr="007E6CE8" w:rsidRDefault="00B1268C" w:rsidP="007462FA">
      <w:pPr>
        <w:jc w:val="both"/>
        <w:rPr>
          <w:lang w:val="fr-BE"/>
        </w:rPr>
      </w:pPr>
    </w:p>
    <w:p w:rsidR="00B1268C" w:rsidRPr="007E6CE8" w:rsidRDefault="00D77CAE" w:rsidP="0091132E">
      <w:pPr>
        <w:tabs>
          <w:tab w:val="left" w:pos="8602"/>
        </w:tabs>
        <w:jc w:val="both"/>
        <w:rPr>
          <w:lang w:val="fr-BE"/>
        </w:rPr>
      </w:pPr>
      <w:r w:rsidRPr="007E6CE8">
        <w:rPr>
          <w:lang w:val="fr-BE"/>
        </w:rPr>
        <w:t xml:space="preserve">S’agissant des investissements responsables en tant que tels, le rapport encourage tous les pays à « promouvoir » les </w:t>
      </w:r>
      <w:r w:rsidR="00096B7B" w:rsidRPr="007E6CE8">
        <w:rPr>
          <w:lang w:val="fr-BE"/>
        </w:rPr>
        <w:t>Principes directeurs des Nations unies relatifs aux entreprises et aux droits de l’homme, la Déclaration tripartite de l’OIT relative aux entreprises multinationales et les Principes directeurs de l’OCDE à l’intention des entreprises multinationales. Les recommandations politiques incluent, en plus de la « conformité aux normes volontaires » :</w:t>
      </w:r>
      <w:r w:rsidR="00B1268C" w:rsidRPr="007E6CE8">
        <w:rPr>
          <w:lang w:val="fr-BE"/>
        </w:rPr>
        <w:t xml:space="preserve"> </w:t>
      </w:r>
      <w:r w:rsidR="00096B7B" w:rsidRPr="007E6CE8">
        <w:rPr>
          <w:lang w:val="fr-BE"/>
        </w:rPr>
        <w:t xml:space="preserve">Des critères pour la passation de marchés publics ; des règles </w:t>
      </w:r>
      <w:r w:rsidR="001515AC" w:rsidRPr="007E6CE8">
        <w:rPr>
          <w:lang w:val="fr-BE"/>
        </w:rPr>
        <w:t>relatives</w:t>
      </w:r>
      <w:r w:rsidR="00096B7B" w:rsidRPr="007E6CE8">
        <w:rPr>
          <w:lang w:val="fr-BE"/>
        </w:rPr>
        <w:t xml:space="preserve"> à la cotation en bourse ; le développement des capacités ; des initiatives règlementaires, ainsi que la promotion des investissements et du commerce.</w:t>
      </w:r>
    </w:p>
    <w:p w:rsidR="00B1268C" w:rsidRPr="007E6CE8" w:rsidRDefault="00B1268C" w:rsidP="007462FA">
      <w:pPr>
        <w:jc w:val="both"/>
        <w:rPr>
          <w:lang w:val="fr-BE"/>
        </w:rPr>
      </w:pPr>
    </w:p>
    <w:p w:rsidR="00B1268C" w:rsidRPr="007E6CE8" w:rsidRDefault="00F45DE9" w:rsidP="00FF15C9">
      <w:pPr>
        <w:jc w:val="both"/>
        <w:rPr>
          <w:lang w:val="fr-BE"/>
        </w:rPr>
      </w:pPr>
      <w:r w:rsidRPr="007E6CE8">
        <w:rPr>
          <w:lang w:val="fr-BE"/>
        </w:rPr>
        <w:lastRenderedPageBreak/>
        <w:t xml:space="preserve">Le travail inter-agences sur les investissements responsables a suscité un accueil prudent au sein du </w:t>
      </w:r>
      <w:r w:rsidR="00450369" w:rsidRPr="007E6CE8">
        <w:rPr>
          <w:lang w:val="fr-BE"/>
        </w:rPr>
        <w:t>GT-G20</w:t>
      </w:r>
      <w:r w:rsidR="00883512" w:rsidRPr="007E6CE8">
        <w:rPr>
          <w:lang w:val="fr-BE"/>
        </w:rPr>
        <w:t xml:space="preserve"> chargé du développement</w:t>
      </w:r>
      <w:r w:rsidRPr="007E6CE8">
        <w:rPr>
          <w:lang w:val="fr-BE"/>
        </w:rPr>
        <w:t xml:space="preserve">, où il a été salué pour le fait qu’il offre des « options politiques » </w:t>
      </w:r>
      <w:r w:rsidR="009658A0" w:rsidRPr="007E6CE8">
        <w:rPr>
          <w:lang w:val="fr-BE"/>
        </w:rPr>
        <w:t>en matière d’ouverture</w:t>
      </w:r>
      <w:r w:rsidR="00096B7B" w:rsidRPr="007E6CE8">
        <w:rPr>
          <w:lang w:val="fr-BE"/>
        </w:rPr>
        <w:t xml:space="preserve"> </w:t>
      </w:r>
      <w:r w:rsidR="009658A0" w:rsidRPr="007E6CE8">
        <w:rPr>
          <w:lang w:val="fr-BE"/>
        </w:rPr>
        <w:t>et de « mécanismes volontaires de promotion du respect ».</w:t>
      </w:r>
      <w:r w:rsidR="00096B7B" w:rsidRPr="007E6CE8">
        <w:rPr>
          <w:lang w:val="fr-BE"/>
        </w:rPr>
        <w:t xml:space="preserve"> </w:t>
      </w:r>
      <w:r w:rsidR="009658A0" w:rsidRPr="007E6CE8">
        <w:rPr>
          <w:lang w:val="fr-BE"/>
        </w:rPr>
        <w:t xml:space="preserve">Le GT a, toutefois, mis en garde contre un recours abusif aux recommandations du rapport « à des fins de protectionnisme en matière de commerce et d’investissements » </w:t>
      </w:r>
      <w:r w:rsidR="00096B7B" w:rsidRPr="007E6CE8">
        <w:rPr>
          <w:lang w:val="fr-BE"/>
        </w:rPr>
        <w:t>(</w:t>
      </w:r>
      <w:r w:rsidR="009658A0" w:rsidRPr="007E6CE8">
        <w:rPr>
          <w:lang w:val="fr-BE"/>
        </w:rPr>
        <w:t>GT</w:t>
      </w:r>
      <w:r w:rsidR="00096B7B" w:rsidRPr="007E6CE8">
        <w:rPr>
          <w:lang w:val="fr-BE"/>
        </w:rPr>
        <w:t>G20 2011)</w:t>
      </w:r>
      <w:r w:rsidR="009658A0" w:rsidRPr="007E6CE8">
        <w:rPr>
          <w:lang w:val="fr-BE"/>
        </w:rPr>
        <w:t>. Cette inquiétude a de nouveau été soulignée</w:t>
      </w:r>
      <w:r w:rsidR="00844E82" w:rsidRPr="007E6CE8">
        <w:rPr>
          <w:lang w:val="fr-BE"/>
        </w:rPr>
        <w:t xml:space="preserve"> </w:t>
      </w:r>
      <w:r w:rsidR="009658A0" w:rsidRPr="007E6CE8">
        <w:rPr>
          <w:lang w:val="fr-BE"/>
        </w:rPr>
        <w:t xml:space="preserve">dans le rapport subséquent du GT en </w:t>
      </w:r>
      <w:r w:rsidR="00096B7B" w:rsidRPr="007E6CE8">
        <w:rPr>
          <w:lang w:val="fr-BE"/>
        </w:rPr>
        <w:t>2012</w:t>
      </w:r>
      <w:r w:rsidR="009658A0" w:rsidRPr="007E6CE8">
        <w:rPr>
          <w:lang w:val="fr-BE"/>
        </w:rPr>
        <w:t xml:space="preserve"> selon lequel « il conviendra de veiller à ce que les indicateurs et les normes ne soient pas utilisés à des fins de protectionnisme</w:t>
      </w:r>
      <w:r w:rsidR="00844E82" w:rsidRPr="007E6CE8">
        <w:rPr>
          <w:lang w:val="fr-BE"/>
        </w:rPr>
        <w:t xml:space="preserve"> </w:t>
      </w:r>
      <w:r w:rsidR="009658A0" w:rsidRPr="007E6CE8">
        <w:rPr>
          <w:lang w:val="fr-BE"/>
        </w:rPr>
        <w:t>en matière de commerce et d’investissements »</w:t>
      </w:r>
      <w:r w:rsidR="00096B7B" w:rsidRPr="007E6CE8">
        <w:rPr>
          <w:lang w:val="fr-BE"/>
        </w:rPr>
        <w:t xml:space="preserve"> (</w:t>
      </w:r>
      <w:r w:rsidR="00450369" w:rsidRPr="007E6CE8">
        <w:rPr>
          <w:lang w:val="fr-BE"/>
        </w:rPr>
        <w:t>GT-G20</w:t>
      </w:r>
      <w:r w:rsidR="00096B7B" w:rsidRPr="007E6CE8">
        <w:rPr>
          <w:lang w:val="fr-BE"/>
        </w:rPr>
        <w:t xml:space="preserve"> 2012)</w:t>
      </w:r>
      <w:r w:rsidR="009658A0" w:rsidRPr="007E6CE8">
        <w:rPr>
          <w:lang w:val="fr-BE"/>
        </w:rPr>
        <w:t>.</w:t>
      </w:r>
      <w:r w:rsidR="00096B7B" w:rsidRPr="007E6CE8">
        <w:rPr>
          <w:lang w:val="fr-BE"/>
        </w:rPr>
        <w:t xml:space="preserve"> </w:t>
      </w:r>
      <w:r w:rsidR="001515AC" w:rsidRPr="007E6CE8">
        <w:rPr>
          <w:lang w:val="fr-BE"/>
        </w:rPr>
        <w:t>Étonna</w:t>
      </w:r>
      <w:r w:rsidR="009658A0" w:rsidRPr="007E6CE8">
        <w:rPr>
          <w:lang w:val="fr-BE"/>
        </w:rPr>
        <w:t>m</w:t>
      </w:r>
      <w:r w:rsidR="001515AC" w:rsidRPr="007E6CE8">
        <w:rPr>
          <w:lang w:val="fr-BE"/>
        </w:rPr>
        <w:t>m</w:t>
      </w:r>
      <w:r w:rsidR="009658A0" w:rsidRPr="007E6CE8">
        <w:rPr>
          <w:lang w:val="fr-BE"/>
        </w:rPr>
        <w:t>ent, le rapport inter-agences ne fait jamais textuellement référence à un quelconque risque potentiel ou réel que les normes d’investissement responsable incitent au protectionnisme.</w:t>
      </w:r>
    </w:p>
    <w:p w:rsidR="00FF15C9" w:rsidRPr="007E6CE8" w:rsidRDefault="00FF15C9" w:rsidP="00FF15C9">
      <w:pPr>
        <w:jc w:val="both"/>
        <w:rPr>
          <w:lang w:val="fr-BE"/>
        </w:rPr>
      </w:pPr>
    </w:p>
    <w:p w:rsidR="00FF15C9" w:rsidRPr="007E6CE8" w:rsidRDefault="005C662F" w:rsidP="00FF15C9">
      <w:pPr>
        <w:pStyle w:val="Heading3"/>
        <w:rPr>
          <w:lang w:val="fr-BE"/>
        </w:rPr>
      </w:pPr>
      <w:bookmarkStart w:id="34" w:name="_Toc369843609"/>
      <w:r w:rsidRPr="007E6CE8">
        <w:rPr>
          <w:lang w:val="fr-BE"/>
        </w:rPr>
        <w:t>I</w:t>
      </w:r>
      <w:r w:rsidR="009658A0" w:rsidRPr="007E6CE8">
        <w:rPr>
          <w:lang w:val="fr-BE"/>
        </w:rPr>
        <w:t xml:space="preserve">ndicateurs </w:t>
      </w:r>
      <w:r w:rsidR="00011246" w:rsidRPr="007E6CE8">
        <w:rPr>
          <w:lang w:val="fr-BE"/>
        </w:rPr>
        <w:t>de valeur économique ajoutée et de création d’emploi</w:t>
      </w:r>
      <w:bookmarkEnd w:id="34"/>
    </w:p>
    <w:p w:rsidR="00B1268C" w:rsidRPr="007E6CE8" w:rsidRDefault="00011246" w:rsidP="007462FA">
      <w:pPr>
        <w:jc w:val="both"/>
        <w:rPr>
          <w:lang w:val="fr-BE"/>
        </w:rPr>
      </w:pPr>
      <w:r w:rsidRPr="007E6CE8">
        <w:rPr>
          <w:lang w:val="fr-BE"/>
        </w:rPr>
        <w:t>Le GT du G20 a conçu un ensemble d’indicateurs aux fins de mesurer l’impact de la participation du secteur privé au développement en termes de la valeur économique ajoutée et de la création d’emplois. Le cadre a été piloté dans six pays (République dominicaine, Mongolie, Bangladesh, Laos, Cambodge et Mozambique) avec 12 indicateurs regroupés sous trois rubriques :</w:t>
      </w:r>
    </w:p>
    <w:p w:rsidR="00B1268C" w:rsidRPr="007E6CE8" w:rsidRDefault="00011246" w:rsidP="001E5C8E">
      <w:pPr>
        <w:numPr>
          <w:ilvl w:val="0"/>
          <w:numId w:val="30"/>
        </w:numPr>
        <w:jc w:val="both"/>
        <w:rPr>
          <w:lang w:val="fr-BE"/>
        </w:rPr>
      </w:pPr>
      <w:r w:rsidRPr="007E6CE8">
        <w:rPr>
          <w:lang w:val="fr-BE"/>
        </w:rPr>
        <w:t>Valeur économique ajoutée :</w:t>
      </w:r>
      <w:r w:rsidR="00721735" w:rsidRPr="007E6CE8">
        <w:rPr>
          <w:lang w:val="fr-BE"/>
        </w:rPr>
        <w:t xml:space="preserve"> </w:t>
      </w:r>
      <w:r w:rsidRPr="007E6CE8">
        <w:rPr>
          <w:lang w:val="fr-BE"/>
        </w:rPr>
        <w:t xml:space="preserve">(i) </w:t>
      </w:r>
      <w:r w:rsidR="006233FD" w:rsidRPr="007E6CE8">
        <w:rPr>
          <w:lang w:val="fr-BE"/>
        </w:rPr>
        <w:t xml:space="preserve">Valeur ajoutée totale </w:t>
      </w:r>
      <w:r w:rsidRPr="007E6CE8">
        <w:rPr>
          <w:lang w:val="fr-BE"/>
        </w:rPr>
        <w:t>; (ii) Val</w:t>
      </w:r>
      <w:r w:rsidR="006233FD" w:rsidRPr="007E6CE8">
        <w:rPr>
          <w:lang w:val="fr-BE"/>
        </w:rPr>
        <w:t xml:space="preserve">eur formation de capital </w:t>
      </w:r>
      <w:r w:rsidRPr="007E6CE8">
        <w:rPr>
          <w:lang w:val="fr-BE"/>
        </w:rPr>
        <w:t xml:space="preserve">; (iii) </w:t>
      </w:r>
      <w:r w:rsidR="006233FD" w:rsidRPr="007E6CE8">
        <w:rPr>
          <w:lang w:val="fr-BE"/>
        </w:rPr>
        <w:t xml:space="preserve">Génération d’exportations totale et nette </w:t>
      </w:r>
      <w:r w:rsidRPr="007E6CE8">
        <w:rPr>
          <w:lang w:val="fr-BE"/>
        </w:rPr>
        <w:t>; (iv) N</w:t>
      </w:r>
      <w:r w:rsidR="006233FD" w:rsidRPr="007E6CE8">
        <w:rPr>
          <w:lang w:val="fr-BE"/>
        </w:rPr>
        <w:t xml:space="preserve">ombre d’entités commerciales déclarées </w:t>
      </w:r>
      <w:r w:rsidRPr="007E6CE8">
        <w:rPr>
          <w:lang w:val="fr-BE"/>
        </w:rPr>
        <w:t>;</w:t>
      </w:r>
      <w:r w:rsidR="006233FD" w:rsidRPr="007E6CE8">
        <w:rPr>
          <w:lang w:val="fr-BE"/>
        </w:rPr>
        <w:t xml:space="preserve"> (v) Recettes fiscales totales</w:t>
      </w:r>
    </w:p>
    <w:p w:rsidR="00B1268C" w:rsidRPr="007E6CE8" w:rsidRDefault="006233FD" w:rsidP="00FF15C9">
      <w:pPr>
        <w:numPr>
          <w:ilvl w:val="0"/>
          <w:numId w:val="30"/>
        </w:numPr>
        <w:jc w:val="both"/>
        <w:rPr>
          <w:lang w:val="fr-BE"/>
        </w:rPr>
      </w:pPr>
      <w:r w:rsidRPr="007E6CE8">
        <w:rPr>
          <w:bCs/>
          <w:lang w:val="fr-BE"/>
        </w:rPr>
        <w:t>Création d’emploi (vi) Emploi (nombre) ; (vii) Salaires ; (viii) Typologies des niveaux de compétences des employés</w:t>
      </w:r>
    </w:p>
    <w:p w:rsidR="00B1268C" w:rsidRPr="007E6CE8" w:rsidRDefault="006233FD" w:rsidP="00FF15C9">
      <w:pPr>
        <w:numPr>
          <w:ilvl w:val="0"/>
          <w:numId w:val="30"/>
        </w:numPr>
        <w:jc w:val="both"/>
        <w:rPr>
          <w:lang w:val="fr-BE"/>
        </w:rPr>
      </w:pPr>
      <w:r w:rsidRPr="007E6CE8">
        <w:rPr>
          <w:bCs/>
          <w:lang w:val="fr-BE"/>
        </w:rPr>
        <w:t>Développement durable ; (ix) Indicateurs de l’impact sur les travailleurs ; (x) Indicateurs de l’impact social ; (xi) Indicateurs de l’impact environnemental ; (xii) Indicateurs de l’impact développemental (IA 2011b).</w:t>
      </w:r>
    </w:p>
    <w:p w:rsidR="006C4D0B" w:rsidRPr="007E6CE8" w:rsidRDefault="006C4D0B" w:rsidP="007462FA">
      <w:pPr>
        <w:jc w:val="both"/>
        <w:rPr>
          <w:lang w:val="fr-BE"/>
        </w:rPr>
      </w:pPr>
    </w:p>
    <w:p w:rsidR="00B1268C" w:rsidRPr="007E6CE8" w:rsidRDefault="000F360C" w:rsidP="007462FA">
      <w:pPr>
        <w:jc w:val="both"/>
        <w:rPr>
          <w:lang w:val="fr-BE"/>
        </w:rPr>
      </w:pPr>
      <w:r w:rsidRPr="007E6CE8">
        <w:rPr>
          <w:lang w:val="fr-BE"/>
        </w:rPr>
        <w:t>Fort malheureusement,</w:t>
      </w:r>
      <w:r w:rsidR="0090381C" w:rsidRPr="007E6CE8">
        <w:rPr>
          <w:lang w:val="fr-BE"/>
        </w:rPr>
        <w:t xml:space="preserve"> aucun indicateur n’est inclus concernant la qualité des emplois et/ou le travail décent. L’</w:t>
      </w:r>
      <w:r w:rsidR="00B9106B" w:rsidRPr="007E6CE8">
        <w:rPr>
          <w:lang w:val="fr-BE"/>
        </w:rPr>
        <w:t xml:space="preserve">indicateur relatif à l’ « impact sur les travailleurs » se focalise sur l’écart homme/femme et les groupes défavorisés, les compétences, la formation et les blessures professionnelles. Bien que toutes ces données soient pertinentes et importantes, des lacunes considérables subsistent, notamment en ce qui concerne les droits des travailleurs, le taux de rémunération et la négociation collective, pour ne </w:t>
      </w:r>
      <w:proofErr w:type="gramStart"/>
      <w:r w:rsidR="001515AC" w:rsidRPr="007E6CE8">
        <w:rPr>
          <w:lang w:val="fr-BE"/>
        </w:rPr>
        <w:t>citer</w:t>
      </w:r>
      <w:proofErr w:type="gramEnd"/>
      <w:r w:rsidR="00B9106B" w:rsidRPr="007E6CE8">
        <w:rPr>
          <w:lang w:val="fr-BE"/>
        </w:rPr>
        <w:t xml:space="preserve"> qu’elles. Ceci est d’autant plus regrettable que la qualité de l’emploi représenterait un critère d’évaluation indispensable aux stades initiaux voire, en fait, à n’importe quel stade du développement, a fortiori dans les PFR.</w:t>
      </w:r>
      <w:r w:rsidR="00721735" w:rsidRPr="007E6CE8">
        <w:rPr>
          <w:lang w:val="fr-BE"/>
        </w:rPr>
        <w:t xml:space="preserve"> </w:t>
      </w:r>
    </w:p>
    <w:p w:rsidR="00B1268C" w:rsidRPr="007E6CE8" w:rsidRDefault="00B1268C" w:rsidP="007462FA">
      <w:pPr>
        <w:jc w:val="both"/>
        <w:rPr>
          <w:sz w:val="16"/>
          <w:lang w:val="fr-BE"/>
        </w:rPr>
      </w:pPr>
    </w:p>
    <w:p w:rsidR="00B1268C" w:rsidRPr="007E6CE8" w:rsidRDefault="00B9106B" w:rsidP="007462FA">
      <w:pPr>
        <w:jc w:val="both"/>
        <w:rPr>
          <w:lang w:val="fr-BE"/>
        </w:rPr>
      </w:pPr>
      <w:r w:rsidRPr="007E6CE8">
        <w:rPr>
          <w:lang w:val="fr-BE"/>
        </w:rPr>
        <w:t xml:space="preserve">Les pays bénéficieront, par ailleurs, d’une certaine </w:t>
      </w:r>
      <w:r w:rsidR="00F37A56" w:rsidRPr="007E6CE8">
        <w:rPr>
          <w:lang w:val="fr-BE"/>
        </w:rPr>
        <w:t xml:space="preserve">marge de manœuvre </w:t>
      </w:r>
      <w:r w:rsidRPr="007E6CE8">
        <w:rPr>
          <w:lang w:val="fr-BE"/>
        </w:rPr>
        <w:t>à l’heure d’entreprendre ces évaluations</w:t>
      </w:r>
      <w:r w:rsidR="00F37A56" w:rsidRPr="007E6CE8">
        <w:rPr>
          <w:lang w:val="fr-BE"/>
        </w:rPr>
        <w:t xml:space="preserve"> puisqu’ils </w:t>
      </w:r>
      <w:r w:rsidR="001515AC" w:rsidRPr="007E6CE8">
        <w:rPr>
          <w:lang w:val="fr-BE"/>
        </w:rPr>
        <w:t>seront</w:t>
      </w:r>
      <w:r w:rsidR="00F37A56" w:rsidRPr="007E6CE8">
        <w:rPr>
          <w:lang w:val="fr-BE"/>
        </w:rPr>
        <w:t xml:space="preserve"> finalement </w:t>
      </w:r>
      <w:r w:rsidR="001515AC" w:rsidRPr="007E6CE8">
        <w:rPr>
          <w:lang w:val="fr-BE"/>
        </w:rPr>
        <w:t xml:space="preserve">libres de </w:t>
      </w:r>
      <w:r w:rsidR="00F37A56" w:rsidRPr="007E6CE8">
        <w:rPr>
          <w:lang w:val="fr-BE"/>
        </w:rPr>
        <w:t xml:space="preserve">choisir les indicateurs à leur guise, si l’on s’en remet à la mention «n’est pas conçu comme un cadre universel ». Allant plus loin dans sa justification, le rapport du G20 </w:t>
      </w:r>
      <w:r w:rsidR="00F706DC" w:rsidRPr="007E6CE8">
        <w:rPr>
          <w:lang w:val="fr-BE"/>
        </w:rPr>
        <w:t>affirme qu’ « aux toutes premières étapes du développement, la contribution pure au PIB et à la création</w:t>
      </w:r>
      <w:r w:rsidR="00514100" w:rsidRPr="007E6CE8">
        <w:rPr>
          <w:lang w:val="fr-BE"/>
        </w:rPr>
        <w:t xml:space="preserve"> d’emploi pourrait être plus pertinente ; cependant que la qualité de l’emploi et les contributions technologiques pourraient acquérir de la pertinence dans les étapes ultérieures » (IA 2011 &amp; 2012).</w:t>
      </w:r>
      <w:r w:rsidR="00844E82" w:rsidRPr="007E6CE8">
        <w:rPr>
          <w:lang w:val="fr-BE"/>
        </w:rPr>
        <w:t xml:space="preserve"> </w:t>
      </w:r>
    </w:p>
    <w:p w:rsidR="00B1268C" w:rsidRPr="007E6CE8" w:rsidRDefault="00B1268C" w:rsidP="007462FA">
      <w:pPr>
        <w:jc w:val="both"/>
        <w:rPr>
          <w:rFonts w:ascii="Arial" w:hAnsi="Arial" w:cs="Arial"/>
          <w:i/>
          <w:szCs w:val="20"/>
          <w:lang w:val="fr-BE"/>
        </w:rPr>
      </w:pPr>
    </w:p>
    <w:p w:rsidR="00B1268C" w:rsidRPr="007E6CE8" w:rsidRDefault="00514100" w:rsidP="007462FA">
      <w:pPr>
        <w:jc w:val="both"/>
        <w:rPr>
          <w:lang w:val="fr-BE"/>
        </w:rPr>
      </w:pPr>
      <w:r w:rsidRPr="007E6CE8">
        <w:rPr>
          <w:lang w:val="fr-BE"/>
        </w:rPr>
        <w:t>Depuis que l’agenda du développement a été investi par le G20, un</w:t>
      </w:r>
      <w:r w:rsidR="001F6D00" w:rsidRPr="007E6CE8">
        <w:rPr>
          <w:lang w:val="fr-BE"/>
        </w:rPr>
        <w:t>e question</w:t>
      </w:r>
      <w:r w:rsidRPr="007E6CE8">
        <w:rPr>
          <w:lang w:val="fr-BE"/>
        </w:rPr>
        <w:t xml:space="preserve"> particulièrement </w:t>
      </w:r>
      <w:r w:rsidR="001F6D00" w:rsidRPr="007E6CE8">
        <w:rPr>
          <w:lang w:val="fr-BE"/>
        </w:rPr>
        <w:t>discutable</w:t>
      </w:r>
      <w:r w:rsidRPr="007E6CE8">
        <w:rPr>
          <w:lang w:val="fr-BE"/>
        </w:rPr>
        <w:t xml:space="preserve"> </w:t>
      </w:r>
      <w:r w:rsidR="001515AC" w:rsidRPr="007E6CE8">
        <w:rPr>
          <w:lang w:val="fr-BE"/>
        </w:rPr>
        <w:t xml:space="preserve">a </w:t>
      </w:r>
      <w:r w:rsidR="001F6D00" w:rsidRPr="007E6CE8">
        <w:rPr>
          <w:lang w:val="fr-BE"/>
        </w:rPr>
        <w:t>gagné en</w:t>
      </w:r>
      <w:r w:rsidR="00186990" w:rsidRPr="007E6CE8">
        <w:rPr>
          <w:lang w:val="fr-BE"/>
        </w:rPr>
        <w:t xml:space="preserve"> reconnaissance. Il s’agit du concept de </w:t>
      </w:r>
      <w:r w:rsidR="00186990" w:rsidRPr="007E6CE8">
        <w:rPr>
          <w:i/>
          <w:lang w:val="fr-BE"/>
        </w:rPr>
        <w:t>l’e</w:t>
      </w:r>
      <w:r w:rsidRPr="007E6CE8">
        <w:rPr>
          <w:i/>
          <w:lang w:val="fr-BE"/>
        </w:rPr>
        <w:t>ntreprise inclusive</w:t>
      </w:r>
      <w:r w:rsidR="00186990" w:rsidRPr="007E6CE8">
        <w:rPr>
          <w:lang w:val="fr-BE"/>
        </w:rPr>
        <w:t xml:space="preserve">. Bien qu’elle sera élaborée plus en détail plus loin dans ce document, </w:t>
      </w:r>
      <w:r w:rsidR="00186990" w:rsidRPr="007E6CE8">
        <w:rPr>
          <w:i/>
          <w:lang w:val="fr-BE"/>
        </w:rPr>
        <w:t>l’entreprise inclusive</w:t>
      </w:r>
      <w:r w:rsidR="00186990" w:rsidRPr="007E6CE8">
        <w:rPr>
          <w:lang w:val="fr-BE"/>
        </w:rPr>
        <w:t xml:space="preserve"> consiste, en gros, en un concept de politique et de plaidoyer conçu par les associations d’entreprises internationales</w:t>
      </w:r>
      <w:r w:rsidR="00844E82" w:rsidRPr="007E6CE8">
        <w:rPr>
          <w:lang w:val="fr-BE"/>
        </w:rPr>
        <w:t xml:space="preserve"> </w:t>
      </w:r>
      <w:r w:rsidR="00186990" w:rsidRPr="007E6CE8">
        <w:rPr>
          <w:lang w:val="fr-BE"/>
        </w:rPr>
        <w:t>pour, à la fois, développer les pratiques d’entreprise et amorcer des réformes politiques qui facilitent l’accès du secteur privé aux pauvres, soit en tant que consommateurs (</w:t>
      </w:r>
      <w:r w:rsidR="00B10167" w:rsidRPr="007E6CE8">
        <w:rPr>
          <w:lang w:val="fr-BE"/>
        </w:rPr>
        <w:t>en concevant</w:t>
      </w:r>
      <w:r w:rsidR="00186990" w:rsidRPr="007E6CE8">
        <w:rPr>
          <w:lang w:val="fr-BE"/>
        </w:rPr>
        <w:t xml:space="preserve"> de</w:t>
      </w:r>
      <w:r w:rsidR="00B10167" w:rsidRPr="007E6CE8">
        <w:rPr>
          <w:lang w:val="fr-BE"/>
        </w:rPr>
        <w:t>s produits qui</w:t>
      </w:r>
      <w:r w:rsidR="00186990" w:rsidRPr="007E6CE8">
        <w:rPr>
          <w:lang w:val="fr-BE"/>
        </w:rPr>
        <w:t xml:space="preserve"> correspondent aux pauvres) ou en tant qu’entrepreneurs (</w:t>
      </w:r>
      <w:r w:rsidR="00B10167" w:rsidRPr="007E6CE8">
        <w:rPr>
          <w:lang w:val="fr-BE"/>
        </w:rPr>
        <w:t xml:space="preserve">en stimulant les PME et le microcrédit). Dans son rapport de 2012, le GT reconnaît « la contribution </w:t>
      </w:r>
      <w:r w:rsidR="0043378A" w:rsidRPr="007E6CE8">
        <w:rPr>
          <w:lang w:val="fr-BE"/>
        </w:rPr>
        <w:t xml:space="preserve">potentiellement forte des modèles d'entreprises inclusives au </w:t>
      </w:r>
      <w:r w:rsidR="008B0F53" w:rsidRPr="007E6CE8">
        <w:rPr>
          <w:lang w:val="fr-BE"/>
        </w:rPr>
        <w:t xml:space="preserve">service du </w:t>
      </w:r>
      <w:r w:rsidR="0043378A" w:rsidRPr="007E6CE8">
        <w:rPr>
          <w:lang w:val="fr-BE"/>
        </w:rPr>
        <w:t>développement</w:t>
      </w:r>
      <w:r w:rsidR="008B0F53" w:rsidRPr="007E6CE8">
        <w:rPr>
          <w:lang w:val="fr-BE"/>
        </w:rPr>
        <w:t> »</w:t>
      </w:r>
      <w:r w:rsidR="0043378A" w:rsidRPr="007E6CE8">
        <w:rPr>
          <w:lang w:val="fr-BE"/>
        </w:rPr>
        <w:t xml:space="preserve"> et se félicite de la création d’un « Challenge du G20 pour l'innovation des entreprises inclusives » (G20WG 2012, #52). Le rapport du GT met aussi en exergue une récente « Note politique sur l’environnement des affaires pour des modèles </w:t>
      </w:r>
      <w:r w:rsidR="0043378A" w:rsidRPr="007E6CE8">
        <w:rPr>
          <w:lang w:val="fr-BE"/>
        </w:rPr>
        <w:lastRenderedPageBreak/>
        <w:t>d’entreprises inclusives » de la SFI (Banque mondiale), qui accorde une légitimité accrue à ce concept</w:t>
      </w:r>
      <w:r w:rsidR="00186990" w:rsidRPr="007E6CE8">
        <w:rPr>
          <w:lang w:val="fr-BE"/>
        </w:rPr>
        <w:t xml:space="preserve"> </w:t>
      </w:r>
      <w:r w:rsidR="0043378A" w:rsidRPr="007E6CE8">
        <w:rPr>
          <w:lang w:val="fr-BE"/>
        </w:rPr>
        <w:t>(SFI 2012).</w:t>
      </w:r>
    </w:p>
    <w:p w:rsidR="00B1268C" w:rsidRPr="007E6CE8" w:rsidRDefault="00B1268C" w:rsidP="007462FA">
      <w:pPr>
        <w:jc w:val="both"/>
        <w:rPr>
          <w:rFonts w:ascii="Arial" w:hAnsi="Arial" w:cs="Arial"/>
          <w:szCs w:val="20"/>
          <w:lang w:val="fr-BE"/>
        </w:rPr>
      </w:pPr>
    </w:p>
    <w:p w:rsidR="00B1268C" w:rsidRPr="007E6CE8" w:rsidRDefault="005C662F" w:rsidP="007462FA">
      <w:pPr>
        <w:pStyle w:val="Heading3"/>
        <w:rPr>
          <w:lang w:val="fr-BE"/>
        </w:rPr>
      </w:pPr>
      <w:bookmarkStart w:id="35" w:name="_Toc369843610"/>
      <w:r w:rsidRPr="007E6CE8">
        <w:rPr>
          <w:lang w:val="fr-BE"/>
        </w:rPr>
        <w:t>La r</w:t>
      </w:r>
      <w:r w:rsidR="0043378A" w:rsidRPr="007E6CE8">
        <w:rPr>
          <w:lang w:val="fr-BE"/>
        </w:rPr>
        <w:t>esponsabilité fiscale</w:t>
      </w:r>
      <w:bookmarkEnd w:id="35"/>
    </w:p>
    <w:p w:rsidR="00B1268C" w:rsidRPr="007E6CE8" w:rsidRDefault="0043378A" w:rsidP="007462FA">
      <w:pPr>
        <w:jc w:val="both"/>
        <w:rPr>
          <w:lang w:val="fr-BE"/>
        </w:rPr>
      </w:pPr>
      <w:r w:rsidRPr="007E6CE8">
        <w:rPr>
          <w:lang w:val="fr-BE"/>
        </w:rPr>
        <w:t>Au Sommet de Séoul, les pays membres du G20 se sont engagés à const</w:t>
      </w:r>
      <w:r w:rsidR="0075107A" w:rsidRPr="007E6CE8">
        <w:rPr>
          <w:lang w:val="fr-BE"/>
        </w:rPr>
        <w:t>ituer</w:t>
      </w:r>
      <w:r w:rsidRPr="007E6CE8">
        <w:rPr>
          <w:lang w:val="fr-BE"/>
        </w:rPr>
        <w:t xml:space="preserve"> « </w:t>
      </w:r>
      <w:r w:rsidR="0075107A" w:rsidRPr="007E6CE8">
        <w:rPr>
          <w:lang w:val="fr-BE"/>
        </w:rPr>
        <w:t>des bases d’imposition durables favorisant la croissance inclusive et l’équité sociale en améliorant les systèmes et les politiques d’administration fiscale des pays en développement »</w:t>
      </w:r>
      <w:r w:rsidR="008B0F53" w:rsidRPr="007E6CE8">
        <w:rPr>
          <w:lang w:val="fr-BE"/>
        </w:rPr>
        <w:t xml:space="preserve"> </w:t>
      </w:r>
      <w:r w:rsidR="0075107A" w:rsidRPr="007E6CE8">
        <w:rPr>
          <w:lang w:val="fr-BE"/>
        </w:rPr>
        <w:t xml:space="preserve">(G20 2010a). Pour le </w:t>
      </w:r>
      <w:r w:rsidR="00C23105" w:rsidRPr="007E6CE8">
        <w:rPr>
          <w:lang w:val="fr-BE"/>
        </w:rPr>
        <w:t xml:space="preserve">GT </w:t>
      </w:r>
      <w:r w:rsidR="008B0F53" w:rsidRPr="007E6CE8">
        <w:rPr>
          <w:lang w:val="fr-BE"/>
        </w:rPr>
        <w:t>chargé du d</w:t>
      </w:r>
      <w:r w:rsidR="00C23105" w:rsidRPr="007E6CE8">
        <w:rPr>
          <w:lang w:val="fr-BE"/>
        </w:rPr>
        <w:t>éveloppement</w:t>
      </w:r>
      <w:r w:rsidR="0075107A" w:rsidRPr="007E6CE8">
        <w:rPr>
          <w:lang w:val="fr-BE"/>
        </w:rPr>
        <w:t xml:space="preserve">, </w:t>
      </w:r>
      <w:r w:rsidR="00346E01" w:rsidRPr="007E6CE8">
        <w:rPr>
          <w:lang w:val="fr-BE"/>
        </w:rPr>
        <w:t>l’imposition</w:t>
      </w:r>
      <w:r w:rsidR="0075107A" w:rsidRPr="007E6CE8">
        <w:rPr>
          <w:lang w:val="fr-BE"/>
        </w:rPr>
        <w:t xml:space="preserve"> permet de lever « les fonds nécessaires au financement du développement, à la prestation de services publics », contribue « à réduire la dépendance aux flux extérieurs (notamment l’aide au développement) (…) et</w:t>
      </w:r>
      <w:r w:rsidR="00583D6A" w:rsidRPr="007E6CE8">
        <w:rPr>
          <w:lang w:val="fr-BE"/>
        </w:rPr>
        <w:t>,</w:t>
      </w:r>
      <w:r w:rsidR="0075107A" w:rsidRPr="007E6CE8">
        <w:rPr>
          <w:lang w:val="fr-BE"/>
        </w:rPr>
        <w:t xml:space="preserve"> </w:t>
      </w:r>
      <w:r w:rsidR="00346E01" w:rsidRPr="007E6CE8">
        <w:rPr>
          <w:lang w:val="fr-BE"/>
        </w:rPr>
        <w:t xml:space="preserve">à condition d’être </w:t>
      </w:r>
      <w:r w:rsidR="0075107A" w:rsidRPr="007E6CE8">
        <w:rPr>
          <w:lang w:val="fr-BE"/>
        </w:rPr>
        <w:t xml:space="preserve">correctement </w:t>
      </w:r>
      <w:r w:rsidR="008B0F53" w:rsidRPr="007E6CE8">
        <w:rPr>
          <w:lang w:val="fr-BE"/>
        </w:rPr>
        <w:t>agencée</w:t>
      </w:r>
      <w:r w:rsidR="0075107A" w:rsidRPr="007E6CE8">
        <w:rPr>
          <w:lang w:val="fr-BE"/>
        </w:rPr>
        <w:t>, « </w:t>
      </w:r>
      <w:r w:rsidR="00346E01" w:rsidRPr="007E6CE8">
        <w:rPr>
          <w:lang w:val="fr-BE"/>
        </w:rPr>
        <w:t>favorise</w:t>
      </w:r>
      <w:r w:rsidR="0075107A" w:rsidRPr="007E6CE8">
        <w:rPr>
          <w:lang w:val="fr-BE"/>
        </w:rPr>
        <w:t xml:space="preserve"> l’inclusivité</w:t>
      </w:r>
      <w:r w:rsidR="00346E01" w:rsidRPr="007E6CE8">
        <w:rPr>
          <w:lang w:val="fr-BE"/>
        </w:rPr>
        <w:t xml:space="preserve"> et</w:t>
      </w:r>
      <w:r w:rsidR="0075107A" w:rsidRPr="007E6CE8">
        <w:rPr>
          <w:lang w:val="fr-BE"/>
        </w:rPr>
        <w:t xml:space="preserve"> </w:t>
      </w:r>
      <w:r w:rsidR="00346E01" w:rsidRPr="007E6CE8">
        <w:rPr>
          <w:lang w:val="fr-BE"/>
        </w:rPr>
        <w:t xml:space="preserve">encourage </w:t>
      </w:r>
      <w:r w:rsidR="0075107A" w:rsidRPr="007E6CE8">
        <w:rPr>
          <w:lang w:val="fr-BE"/>
        </w:rPr>
        <w:t>la bonne gouvernance et la responsabilité des gouvernements vis-à-vis de leurs citoyens »</w:t>
      </w:r>
      <w:r w:rsidR="00583D6A" w:rsidRPr="007E6CE8">
        <w:rPr>
          <w:lang w:val="fr-BE"/>
        </w:rPr>
        <w:t>. Enfin et surtout,</w:t>
      </w:r>
      <w:r w:rsidR="00844E82" w:rsidRPr="007E6CE8">
        <w:rPr>
          <w:lang w:val="fr-BE"/>
        </w:rPr>
        <w:t xml:space="preserve"> </w:t>
      </w:r>
      <w:r w:rsidR="00346E01" w:rsidRPr="007E6CE8">
        <w:rPr>
          <w:lang w:val="fr-BE"/>
        </w:rPr>
        <w:t>elle « s’accorde avec les points de vue de la société concernant le revenu adéquat et la répartition inégale des richesses et favorise la justice sociale »</w:t>
      </w:r>
      <w:r w:rsidR="00844E82" w:rsidRPr="007E6CE8">
        <w:rPr>
          <w:lang w:val="fr-BE"/>
        </w:rPr>
        <w:t xml:space="preserve"> </w:t>
      </w:r>
      <w:r w:rsidR="0075107A" w:rsidRPr="007E6CE8">
        <w:rPr>
          <w:lang w:val="fr-BE"/>
        </w:rPr>
        <w:t>(</w:t>
      </w:r>
      <w:r w:rsidR="00450369" w:rsidRPr="007E6CE8">
        <w:rPr>
          <w:lang w:val="fr-BE"/>
        </w:rPr>
        <w:t>GT-G20</w:t>
      </w:r>
      <w:r w:rsidR="00346E01" w:rsidRPr="007E6CE8">
        <w:rPr>
          <w:lang w:val="fr-BE"/>
        </w:rPr>
        <w:t xml:space="preserve"> </w:t>
      </w:r>
      <w:r w:rsidR="0075107A" w:rsidRPr="007E6CE8">
        <w:rPr>
          <w:lang w:val="fr-BE"/>
        </w:rPr>
        <w:t>2011)</w:t>
      </w:r>
      <w:r w:rsidR="00346E01" w:rsidRPr="007E6CE8">
        <w:rPr>
          <w:lang w:val="fr-BE"/>
        </w:rPr>
        <w:t>. De fait, la fiscalité est un sujet qui suscite préoccupation, a fortiori dans un contexte de pays en développement. Tel que le signalait encore l’OCDE, « une moitié des pays d’Afrique subsaharienne mobilise</w:t>
      </w:r>
      <w:r w:rsidR="00E64999" w:rsidRPr="007E6CE8">
        <w:rPr>
          <w:lang w:val="fr-BE"/>
        </w:rPr>
        <w:t>nt</w:t>
      </w:r>
      <w:r w:rsidR="00346E01" w:rsidRPr="007E6CE8">
        <w:rPr>
          <w:lang w:val="fr-BE"/>
        </w:rPr>
        <w:t xml:space="preserve"> moins de</w:t>
      </w:r>
      <w:r w:rsidR="0075107A" w:rsidRPr="007E6CE8">
        <w:rPr>
          <w:lang w:val="fr-BE"/>
        </w:rPr>
        <w:t xml:space="preserve"> 17% </w:t>
      </w:r>
      <w:r w:rsidR="00346E01" w:rsidRPr="007E6CE8">
        <w:rPr>
          <w:lang w:val="fr-BE"/>
        </w:rPr>
        <w:t>de leur PIB</w:t>
      </w:r>
      <w:r w:rsidR="00E64999" w:rsidRPr="007E6CE8">
        <w:rPr>
          <w:lang w:val="fr-BE"/>
        </w:rPr>
        <w:t xml:space="preserve"> sous forme de recettes fiscales</w:t>
      </w:r>
      <w:r w:rsidR="0075107A" w:rsidRPr="007E6CE8">
        <w:rPr>
          <w:lang w:val="fr-BE"/>
        </w:rPr>
        <w:t xml:space="preserve">, </w:t>
      </w:r>
      <w:r w:rsidR="00E64999" w:rsidRPr="007E6CE8">
        <w:rPr>
          <w:lang w:val="fr-BE"/>
        </w:rPr>
        <w:t xml:space="preserve">ce qui est inférieur au seuil minimum considéré nécessaire par l’ONU pour atteindre les Objectifs du millénaire pour le développement » </w:t>
      </w:r>
      <w:r w:rsidR="0075107A" w:rsidRPr="007E6CE8">
        <w:rPr>
          <w:lang w:val="fr-BE"/>
        </w:rPr>
        <w:t>(O</w:t>
      </w:r>
      <w:r w:rsidR="00E64999" w:rsidRPr="007E6CE8">
        <w:rPr>
          <w:lang w:val="fr-BE"/>
        </w:rPr>
        <w:t>CDE</w:t>
      </w:r>
      <w:r w:rsidR="008B0F53" w:rsidRPr="007E6CE8">
        <w:rPr>
          <w:lang w:val="fr-BE"/>
        </w:rPr>
        <w:t xml:space="preserve"> 2013).</w:t>
      </w:r>
    </w:p>
    <w:p w:rsidR="00B1268C" w:rsidRPr="007E6CE8" w:rsidRDefault="00B1268C" w:rsidP="007462FA">
      <w:pPr>
        <w:jc w:val="both"/>
        <w:rPr>
          <w:rFonts w:ascii="Arial" w:hAnsi="Arial" w:cs="Arial"/>
          <w:szCs w:val="20"/>
          <w:lang w:val="fr-BE"/>
        </w:rPr>
      </w:pPr>
    </w:p>
    <w:p w:rsidR="00B1268C" w:rsidRPr="007E6CE8" w:rsidRDefault="001710E0" w:rsidP="007462FA">
      <w:pPr>
        <w:jc w:val="both"/>
        <w:rPr>
          <w:lang w:val="fr-BE"/>
        </w:rPr>
      </w:pPr>
      <w:r w:rsidRPr="007E6CE8">
        <w:rPr>
          <w:lang w:val="fr-BE"/>
        </w:rPr>
        <w:t xml:space="preserve">L’axe de travail « mobilisation de ressources intérieures » du </w:t>
      </w:r>
      <w:r w:rsidR="00450369" w:rsidRPr="007E6CE8">
        <w:rPr>
          <w:lang w:val="fr-BE"/>
        </w:rPr>
        <w:t>GT-G20</w:t>
      </w:r>
      <w:r w:rsidR="00883512" w:rsidRPr="007E6CE8">
        <w:rPr>
          <w:lang w:val="fr-BE"/>
        </w:rPr>
        <w:t xml:space="preserve"> chargé du développement</w:t>
      </w:r>
      <w:r w:rsidRPr="007E6CE8">
        <w:rPr>
          <w:lang w:val="fr-BE"/>
        </w:rPr>
        <w:t xml:space="preserve"> est pertinent à l’agenda pour le développement car il s’attaque à la taxe sur les entreprises et à la transparence, de même qu’aux </w:t>
      </w:r>
      <w:r w:rsidR="008B0F53" w:rsidRPr="007E6CE8">
        <w:rPr>
          <w:lang w:val="fr-BE"/>
        </w:rPr>
        <w:t>régimes</w:t>
      </w:r>
      <w:r w:rsidRPr="007E6CE8">
        <w:rPr>
          <w:lang w:val="fr-BE"/>
        </w:rPr>
        <w:t xml:space="preserve"> et à l’administration </w:t>
      </w:r>
      <w:proofErr w:type="gramStart"/>
      <w:r w:rsidRPr="007E6CE8">
        <w:rPr>
          <w:lang w:val="fr-BE"/>
        </w:rPr>
        <w:t>fiscaux</w:t>
      </w:r>
      <w:proofErr w:type="gramEnd"/>
      <w:r w:rsidRPr="007E6CE8">
        <w:rPr>
          <w:lang w:val="fr-BE"/>
        </w:rPr>
        <w:t xml:space="preserve"> des pays en développement.</w:t>
      </w:r>
      <w:r w:rsidR="00404293" w:rsidRPr="007E6CE8">
        <w:rPr>
          <w:lang w:val="fr-BE"/>
        </w:rPr>
        <w:t xml:space="preserve"> Les principes essentiels préconisés ici sont bienvenus dès lors qu’ils mettent l'accent sur la fonction </w:t>
      </w:r>
      <w:r w:rsidR="00127015" w:rsidRPr="007E6CE8">
        <w:rPr>
          <w:lang w:val="fr-BE"/>
        </w:rPr>
        <w:t xml:space="preserve">de </w:t>
      </w:r>
      <w:r w:rsidR="00404293" w:rsidRPr="007E6CE8">
        <w:rPr>
          <w:lang w:val="fr-BE"/>
        </w:rPr>
        <w:t>redistributi</w:t>
      </w:r>
      <w:r w:rsidR="00127015" w:rsidRPr="007E6CE8">
        <w:rPr>
          <w:lang w:val="fr-BE"/>
        </w:rPr>
        <w:t>on</w:t>
      </w:r>
      <w:r w:rsidR="00404293" w:rsidRPr="007E6CE8">
        <w:rPr>
          <w:lang w:val="fr-BE"/>
        </w:rPr>
        <w:t xml:space="preserve"> de la </w:t>
      </w:r>
      <w:r w:rsidR="008B0F53" w:rsidRPr="007E6CE8">
        <w:rPr>
          <w:lang w:val="fr-BE"/>
        </w:rPr>
        <w:t>fiscalité</w:t>
      </w:r>
      <w:r w:rsidR="00404293" w:rsidRPr="007E6CE8">
        <w:rPr>
          <w:lang w:val="fr-BE"/>
        </w:rPr>
        <w:t>, tout en</w:t>
      </w:r>
      <w:r w:rsidR="00127015" w:rsidRPr="007E6CE8">
        <w:rPr>
          <w:lang w:val="fr-BE"/>
        </w:rPr>
        <w:t xml:space="preserve"> reconnaissant l’importance de la transparence et de la responsabilité des gouvernements et de la « gouvernance économique », aussi bien en termes de </w:t>
      </w:r>
      <w:r w:rsidR="008B0F53" w:rsidRPr="007E6CE8">
        <w:rPr>
          <w:lang w:val="fr-BE"/>
        </w:rPr>
        <w:t>fiscalité</w:t>
      </w:r>
      <w:r w:rsidR="00127015" w:rsidRPr="007E6CE8">
        <w:rPr>
          <w:lang w:val="fr-BE"/>
        </w:rPr>
        <w:t xml:space="preserve"> que de l’APD.</w:t>
      </w:r>
      <w:r w:rsidR="00844E82" w:rsidRPr="007E6CE8">
        <w:rPr>
          <w:lang w:val="fr-BE"/>
        </w:rPr>
        <w:t xml:space="preserve"> </w:t>
      </w:r>
    </w:p>
    <w:p w:rsidR="00B1268C" w:rsidRPr="007E6CE8" w:rsidRDefault="00B1268C" w:rsidP="007462FA">
      <w:pPr>
        <w:jc w:val="both"/>
        <w:rPr>
          <w:rFonts w:ascii="Arial" w:hAnsi="Arial" w:cs="Arial"/>
          <w:szCs w:val="20"/>
          <w:lang w:val="fr-BE"/>
        </w:rPr>
      </w:pPr>
    </w:p>
    <w:p w:rsidR="00B1268C" w:rsidRPr="007E6CE8" w:rsidRDefault="00127015" w:rsidP="006C4D0B">
      <w:pPr>
        <w:keepLines/>
        <w:jc w:val="both"/>
        <w:rPr>
          <w:lang w:val="fr-BE"/>
        </w:rPr>
      </w:pPr>
      <w:r w:rsidRPr="007E6CE8">
        <w:rPr>
          <w:lang w:val="fr-BE"/>
        </w:rPr>
        <w:t xml:space="preserve">Le GT a recommandé une augmentation de l’assistance technique à travers le Forum mondial sur la transparence et l’échange de renseignements à des fins fiscales, à travers des initiatives régionales comme le Forum africain d’administration fiscale et le Centre interaméricain des administrations fiscales, de même qu’à travers le Comité fiscal des Nations unies. Une attention particulière est accordée à la question de l’évasion fiscale par des </w:t>
      </w:r>
      <w:r w:rsidR="00DF3C9F" w:rsidRPr="007E6CE8">
        <w:rPr>
          <w:lang w:val="fr-BE"/>
        </w:rPr>
        <w:t>sociétés transnationales</w:t>
      </w:r>
      <w:r w:rsidRPr="007E6CE8">
        <w:rPr>
          <w:lang w:val="fr-BE"/>
        </w:rPr>
        <w:t xml:space="preserve"> par le biais des « prix des transferts » (</w:t>
      </w:r>
      <w:r w:rsidR="00FB4135" w:rsidRPr="007E6CE8">
        <w:rPr>
          <w:lang w:val="fr-BE"/>
        </w:rPr>
        <w:t xml:space="preserve">autrement dit, des sociétés exerçant des transactions de financement intra-groupe en transférant leurs bénéfices depuis les pôles de production vers des paradis fiscaux ou des juridictions à faible imposition). À cet égard, le </w:t>
      </w:r>
      <w:r w:rsidR="00C23105" w:rsidRPr="007E6CE8">
        <w:rPr>
          <w:lang w:val="fr-BE"/>
        </w:rPr>
        <w:t xml:space="preserve">GT </w:t>
      </w:r>
      <w:r w:rsidR="008B0F53" w:rsidRPr="007E6CE8">
        <w:rPr>
          <w:lang w:val="fr-BE"/>
        </w:rPr>
        <w:t>chargé du d</w:t>
      </w:r>
      <w:r w:rsidR="00C23105" w:rsidRPr="007E6CE8">
        <w:rPr>
          <w:lang w:val="fr-BE"/>
        </w:rPr>
        <w:t>éveloppement</w:t>
      </w:r>
      <w:r w:rsidR="00FB4135" w:rsidRPr="007E6CE8">
        <w:rPr>
          <w:lang w:val="fr-BE"/>
        </w:rPr>
        <w:t xml:space="preserve"> recommande « le renforcement des capacités dans les PFR, à travers le partage des connaissances dans le domaine des prix des transferts ». À titre plus général, il appelle instamment les « </w:t>
      </w:r>
      <w:r w:rsidR="00CB4185" w:rsidRPr="007E6CE8">
        <w:rPr>
          <w:lang w:val="fr-BE"/>
        </w:rPr>
        <w:t>entreprises multinationales</w:t>
      </w:r>
      <w:r w:rsidR="00FB4135" w:rsidRPr="007E6CE8">
        <w:rPr>
          <w:lang w:val="fr-BE"/>
        </w:rPr>
        <w:t xml:space="preserve"> à améliorer la transparence et la pleine conformité aux lois fiscales applicables », à élaborer « des normes volontaires sur la divulgation des paiements aux gouvernements par les </w:t>
      </w:r>
      <w:r w:rsidR="00CB4185" w:rsidRPr="007E6CE8">
        <w:rPr>
          <w:lang w:val="fr-BE"/>
        </w:rPr>
        <w:t>entreprises multinationales</w:t>
      </w:r>
      <w:r w:rsidR="00FB4135" w:rsidRPr="007E6CE8">
        <w:rPr>
          <w:lang w:val="fr-BE"/>
        </w:rPr>
        <w:t> » et à « soutenir la participation volontaire à l’Initiative pour la transparence dans les industries extractives (EITI) (</w:t>
      </w:r>
      <w:r w:rsidR="00450369" w:rsidRPr="007E6CE8">
        <w:rPr>
          <w:lang w:val="fr-BE"/>
        </w:rPr>
        <w:t>GT-G20</w:t>
      </w:r>
      <w:r w:rsidR="00FB4135" w:rsidRPr="007E6CE8">
        <w:rPr>
          <w:lang w:val="fr-BE"/>
        </w:rPr>
        <w:t xml:space="preserve"> 2012).</w:t>
      </w:r>
      <w:r w:rsidRPr="007E6CE8">
        <w:rPr>
          <w:lang w:val="fr-BE"/>
        </w:rPr>
        <w:t xml:space="preserve"> </w:t>
      </w:r>
    </w:p>
    <w:p w:rsidR="00B1268C" w:rsidRPr="007E6CE8" w:rsidRDefault="006C4D0B" w:rsidP="007462FA">
      <w:pPr>
        <w:jc w:val="both"/>
        <w:rPr>
          <w:rFonts w:ascii="Arial" w:hAnsi="Arial" w:cs="Arial"/>
          <w:sz w:val="20"/>
          <w:szCs w:val="20"/>
          <w:lang w:val="fr-BE"/>
        </w:rPr>
      </w:pPr>
      <w:r w:rsidRPr="007E6CE8">
        <w:rPr>
          <w:rFonts w:ascii="Arial" w:hAnsi="Arial" w:cs="Arial"/>
          <w:sz w:val="20"/>
          <w:szCs w:val="20"/>
          <w:lang w:val="fr-BE"/>
        </w:rPr>
        <w:br w:type="page"/>
      </w:r>
    </w:p>
    <w:p w:rsidR="00B1268C" w:rsidRPr="007E6CE8" w:rsidRDefault="009D4F80" w:rsidP="00015345">
      <w:pPr>
        <w:pStyle w:val="Heading1"/>
        <w:shd w:val="clear" w:color="auto" w:fill="C2D69B"/>
        <w:rPr>
          <w:b/>
          <w:spacing w:val="20"/>
          <w:sz w:val="36"/>
          <w:u w:val="single"/>
          <w:lang w:val="fr-BE"/>
        </w:rPr>
      </w:pPr>
      <w:bookmarkStart w:id="36" w:name="_Toc369843611"/>
      <w:r w:rsidRPr="007E6CE8">
        <w:rPr>
          <w:b/>
          <w:spacing w:val="20"/>
          <w:sz w:val="36"/>
          <w:u w:val="single"/>
          <w:lang w:val="fr-BE"/>
        </w:rPr>
        <w:lastRenderedPageBreak/>
        <w:t>Forger une politique des bailleurs – Quels moteurs ?</w:t>
      </w:r>
      <w:bookmarkEnd w:id="36"/>
    </w:p>
    <w:p w:rsidR="00B1268C" w:rsidRPr="007E6CE8" w:rsidRDefault="00B1268C" w:rsidP="007462FA">
      <w:pPr>
        <w:jc w:val="both"/>
        <w:rPr>
          <w:lang w:val="fr-BE"/>
        </w:rPr>
      </w:pPr>
    </w:p>
    <w:p w:rsidR="00B1268C" w:rsidRPr="007E6CE8" w:rsidRDefault="00DC0A5E" w:rsidP="007462FA">
      <w:pPr>
        <w:jc w:val="both"/>
        <w:rPr>
          <w:lang w:val="fr-BE"/>
        </w:rPr>
      </w:pPr>
      <w:r w:rsidRPr="007E6CE8">
        <w:rPr>
          <w:lang w:val="fr-BE"/>
        </w:rPr>
        <w:t xml:space="preserve">La propension des milieux politiques à accorder une </w:t>
      </w:r>
      <w:r w:rsidR="00D52004" w:rsidRPr="007E6CE8">
        <w:rPr>
          <w:lang w:val="fr-BE"/>
        </w:rPr>
        <w:t>place</w:t>
      </w:r>
      <w:r w:rsidRPr="007E6CE8">
        <w:rPr>
          <w:lang w:val="fr-BE"/>
        </w:rPr>
        <w:t xml:space="preserve"> centrale au rôle du secteur publi</w:t>
      </w:r>
      <w:r w:rsidR="00D52004" w:rsidRPr="007E6CE8">
        <w:rPr>
          <w:lang w:val="fr-BE"/>
        </w:rPr>
        <w:t>c</w:t>
      </w:r>
      <w:r w:rsidRPr="007E6CE8">
        <w:rPr>
          <w:lang w:val="fr-BE"/>
        </w:rPr>
        <w:t xml:space="preserve"> dans le développement est d’une évidence consternante. Cette tendance est manifeste tant au niveau de la politique internationale que des bailleurs individuels. Certains bailleurs de tout premier ordre ont pleinement intégré des orientations vers le secteur privé dans leurs politiques de coopération. La question est de savoir ce qui se cache derrière cette tendance ?</w:t>
      </w:r>
      <w:r w:rsidR="00B1268C" w:rsidRPr="007E6CE8">
        <w:rPr>
          <w:lang w:val="fr-BE"/>
        </w:rPr>
        <w:t xml:space="preserve"> </w:t>
      </w:r>
    </w:p>
    <w:p w:rsidR="00B1268C" w:rsidRPr="007E6CE8" w:rsidRDefault="00B1268C" w:rsidP="00CF38F6">
      <w:pPr>
        <w:pStyle w:val="Heading2"/>
      </w:pPr>
    </w:p>
    <w:p w:rsidR="00B1268C" w:rsidRPr="007E6CE8" w:rsidRDefault="001C0C58" w:rsidP="00CF38F6">
      <w:pPr>
        <w:pStyle w:val="Heading2"/>
      </w:pPr>
      <w:bookmarkStart w:id="37" w:name="_Toc369843612"/>
      <w:r w:rsidRPr="007E6CE8">
        <w:t>Les m</w:t>
      </w:r>
      <w:r w:rsidR="00DC0A5E" w:rsidRPr="007E6CE8">
        <w:t>oteurs gouvernementaux</w:t>
      </w:r>
      <w:bookmarkEnd w:id="37"/>
    </w:p>
    <w:p w:rsidR="00B1268C" w:rsidRPr="007E6CE8" w:rsidRDefault="00DC0A5E" w:rsidP="007462FA">
      <w:pPr>
        <w:jc w:val="both"/>
        <w:rPr>
          <w:lang w:val="fr-BE"/>
        </w:rPr>
      </w:pPr>
      <w:r w:rsidRPr="007E6CE8">
        <w:rPr>
          <w:lang w:val="fr-BE"/>
        </w:rPr>
        <w:t xml:space="preserve">Les gouvernements bailleurs ont depuis longtemps soutenu des politiques qui privilégient l’expansion du secteur privé et, par-là, la croissance économique. </w:t>
      </w:r>
      <w:r w:rsidR="00E9291A" w:rsidRPr="007E6CE8">
        <w:rPr>
          <w:lang w:val="fr-BE"/>
        </w:rPr>
        <w:t xml:space="preserve">Cependant, </w:t>
      </w:r>
      <w:r w:rsidR="00987823" w:rsidRPr="007E6CE8">
        <w:rPr>
          <w:lang w:val="fr-BE"/>
        </w:rPr>
        <w:t xml:space="preserve">le contexte historique dans lequel ce changement </w:t>
      </w:r>
      <w:r w:rsidR="008B0F53" w:rsidRPr="007E6CE8">
        <w:rPr>
          <w:lang w:val="fr-BE"/>
        </w:rPr>
        <w:t xml:space="preserve">intervient </w:t>
      </w:r>
      <w:r w:rsidR="00987823" w:rsidRPr="007E6CE8">
        <w:rPr>
          <w:lang w:val="fr-BE"/>
        </w:rPr>
        <w:t>est particulièrement révélateur, vu les défis économiques considérables auxquels s</w:t>
      </w:r>
      <w:r w:rsidR="008B0F53" w:rsidRPr="007E6CE8">
        <w:rPr>
          <w:lang w:val="fr-BE"/>
        </w:rPr>
        <w:t>e trouvent</w:t>
      </w:r>
      <w:r w:rsidR="00987823" w:rsidRPr="007E6CE8">
        <w:rPr>
          <w:lang w:val="fr-BE"/>
        </w:rPr>
        <w:t xml:space="preserve"> confrontés les gouvernements bailleurs au niveau de leurs propres économies – nommément déficits croissants et contraction des marchés intérieurs.</w:t>
      </w:r>
      <w:r w:rsidR="00844E82" w:rsidRPr="007E6CE8">
        <w:rPr>
          <w:lang w:val="fr-BE"/>
        </w:rPr>
        <w:t xml:space="preserve"> </w:t>
      </w:r>
    </w:p>
    <w:p w:rsidR="00B1268C" w:rsidRPr="007E6CE8" w:rsidRDefault="00B1268C" w:rsidP="007462FA">
      <w:pPr>
        <w:jc w:val="both"/>
        <w:rPr>
          <w:rFonts w:ascii="Arial" w:hAnsi="Arial" w:cs="Arial"/>
          <w:b/>
          <w:sz w:val="20"/>
          <w:szCs w:val="20"/>
          <w:lang w:val="fr-BE"/>
        </w:rPr>
      </w:pPr>
    </w:p>
    <w:p w:rsidR="00B1268C" w:rsidRPr="007E6CE8" w:rsidRDefault="00835A12" w:rsidP="007462FA">
      <w:pPr>
        <w:pStyle w:val="Heading3"/>
        <w:rPr>
          <w:lang w:val="fr-BE"/>
        </w:rPr>
      </w:pPr>
      <w:bookmarkStart w:id="38" w:name="_Toc369843613"/>
      <w:r w:rsidRPr="007E6CE8">
        <w:rPr>
          <w:lang w:val="fr-BE"/>
        </w:rPr>
        <w:t>L’aide liée</w:t>
      </w:r>
      <w:bookmarkEnd w:id="38"/>
    </w:p>
    <w:p w:rsidR="007C2B1A" w:rsidRPr="00535135" w:rsidRDefault="001D725F" w:rsidP="007C2B1A">
      <w:pPr>
        <w:rPr>
          <w:color w:val="000000"/>
          <w:lang w:val="fr-BE"/>
        </w:rPr>
      </w:pPr>
      <w:r w:rsidRPr="007E6CE8">
        <w:rPr>
          <w:lang w:val="fr-BE"/>
        </w:rPr>
        <w:t>Le principal facteur d’ « incitation » qui expliquerait l’intérêt accru suscité par la participation du secteur privé dans les cercles de développement n’est probablement pas sans rapport avec le potentiel de création d’aide liée</w:t>
      </w:r>
      <w:r w:rsidR="003E361C" w:rsidRPr="007E6CE8">
        <w:rPr>
          <w:lang w:val="fr-BE"/>
        </w:rPr>
        <w:t>.</w:t>
      </w:r>
      <w:r w:rsidR="007C2B1A" w:rsidRPr="00535135">
        <w:rPr>
          <w:lang w:val="fr-BE"/>
        </w:rPr>
        <w:t xml:space="preserve"> </w:t>
      </w:r>
      <w:r w:rsidR="00835A12" w:rsidRPr="007E6CE8">
        <w:rPr>
          <w:lang w:val="fr-BE"/>
        </w:rPr>
        <w:t xml:space="preserve">Certains bailleurs sont, de fait, très explicites eu égard au rapport entre les efforts qui entourent le secteur privé et le liage de l’aide, malgré le fait que ce dernier est en contradiction directe avec les principes et aux engagements souscrits dans le cadre du programme relatif à l’efficacité de l’aide au développement. Voici quelques-uns des exemples mis en exergue par l’ECDPM : Le gouvernement néerlandais soutient que son cadre politique et son plan stratégique « accordent, plus que par le passé, la priorité aux intérêts néerlandais » ; l’agence suédoise Sida affirme, pour sa part qu’ « en cas d’appels d’offres financés par l’aide au développement, il est dans l’intérêt de la Suède et de la Sida que des entreprises suédoises soient les fournisseurs » ; et selon l’agence danoise </w:t>
      </w:r>
      <w:proofErr w:type="spellStart"/>
      <w:r w:rsidR="00835A12" w:rsidRPr="007E6CE8">
        <w:rPr>
          <w:lang w:val="fr-BE"/>
        </w:rPr>
        <w:t>Danida</w:t>
      </w:r>
      <w:proofErr w:type="spellEnd"/>
      <w:r w:rsidR="00835A12" w:rsidRPr="007E6CE8">
        <w:rPr>
          <w:lang w:val="fr-BE"/>
        </w:rPr>
        <w:t xml:space="preserve">, « l’action en faveur du renforcement du secteur privé est une priorité stratégique de la coopération au développement danoise. Pour </w:t>
      </w:r>
      <w:proofErr w:type="spellStart"/>
      <w:r w:rsidR="00835A12" w:rsidRPr="007E6CE8">
        <w:rPr>
          <w:lang w:val="fr-BE"/>
        </w:rPr>
        <w:t>Danida</w:t>
      </w:r>
      <w:proofErr w:type="spellEnd"/>
      <w:r w:rsidR="00835A12" w:rsidRPr="007E6CE8">
        <w:rPr>
          <w:lang w:val="fr-BE"/>
        </w:rPr>
        <w:t xml:space="preserve">, il est important que des entreprises danoises contribuent activement à cet objectif » </w:t>
      </w:r>
      <w:r w:rsidR="00835A12" w:rsidRPr="007E6CE8">
        <w:rPr>
          <w:color w:val="000000"/>
          <w:lang w:val="fr-BE"/>
        </w:rPr>
        <w:t>(ECDPM 2012)</w:t>
      </w:r>
      <w:r w:rsidR="007C2B1A" w:rsidRPr="00535135">
        <w:rPr>
          <w:color w:val="000000"/>
          <w:lang w:val="fr-BE"/>
        </w:rPr>
        <w:t>.</w:t>
      </w:r>
    </w:p>
    <w:p w:rsidR="007C2B1A" w:rsidRPr="00535135" w:rsidRDefault="007C2B1A" w:rsidP="007C2B1A">
      <w:pPr>
        <w:rPr>
          <w:color w:val="000000"/>
          <w:lang w:val="fr-BE"/>
        </w:rPr>
      </w:pPr>
    </w:p>
    <w:p w:rsidR="007C2B1A" w:rsidRPr="007E6CE8" w:rsidRDefault="003E361C" w:rsidP="007C2B1A">
      <w:pPr>
        <w:jc w:val="both"/>
        <w:rPr>
          <w:lang w:val="fr-FR"/>
        </w:rPr>
      </w:pPr>
      <w:r w:rsidRPr="007E6CE8">
        <w:rPr>
          <w:lang w:val="fr-FR"/>
        </w:rPr>
        <w:t xml:space="preserve">L’aide liée peut également être utilisée dans le cadre de </w:t>
      </w:r>
      <w:r w:rsidR="005A3F1F" w:rsidRPr="007E6CE8">
        <w:rPr>
          <w:lang w:val="fr-FR"/>
        </w:rPr>
        <w:t xml:space="preserve">plans de stimulation post-crise. Comme dans le cas du programme </w:t>
      </w:r>
      <w:proofErr w:type="spellStart"/>
      <w:r w:rsidR="007C2B1A" w:rsidRPr="007E6CE8">
        <w:rPr>
          <w:i/>
          <w:lang w:val="fr-FR"/>
        </w:rPr>
        <w:t>Decreto</w:t>
      </w:r>
      <w:proofErr w:type="spellEnd"/>
      <w:r w:rsidR="007C2B1A" w:rsidRPr="007E6CE8">
        <w:rPr>
          <w:i/>
          <w:lang w:val="fr-FR"/>
        </w:rPr>
        <w:t xml:space="preserve"> </w:t>
      </w:r>
      <w:proofErr w:type="spellStart"/>
      <w:r w:rsidR="007C2B1A" w:rsidRPr="007E6CE8">
        <w:rPr>
          <w:i/>
          <w:lang w:val="fr-FR"/>
        </w:rPr>
        <w:t>Fare</w:t>
      </w:r>
      <w:proofErr w:type="spellEnd"/>
      <w:r w:rsidR="007C2B1A" w:rsidRPr="007E6CE8">
        <w:rPr>
          <w:rStyle w:val="FootnoteReference"/>
          <w:i/>
          <w:lang w:val="fr-FR"/>
        </w:rPr>
        <w:footnoteReference w:id="12"/>
      </w:r>
      <w:r w:rsidR="005A3F1F" w:rsidRPr="007E6CE8">
        <w:rPr>
          <w:lang w:val="fr-FR"/>
        </w:rPr>
        <w:t>, adopté</w:t>
      </w:r>
      <w:r w:rsidR="007C2B1A" w:rsidRPr="007E6CE8">
        <w:rPr>
          <w:lang w:val="fr-FR"/>
        </w:rPr>
        <w:t xml:space="preserve"> </w:t>
      </w:r>
      <w:r w:rsidR="005A3F1F" w:rsidRPr="007E6CE8">
        <w:rPr>
          <w:lang w:val="fr-FR"/>
        </w:rPr>
        <w:t>en juin</w:t>
      </w:r>
      <w:r w:rsidR="007C2B1A" w:rsidRPr="007E6CE8">
        <w:rPr>
          <w:lang w:val="fr-FR"/>
        </w:rPr>
        <w:t xml:space="preserve"> 2013, </w:t>
      </w:r>
      <w:r w:rsidR="005A3F1F" w:rsidRPr="007E6CE8">
        <w:rPr>
          <w:lang w:val="fr-FR"/>
        </w:rPr>
        <w:t xml:space="preserve">où le gouvernement italien a étendu considérablement sa liste de pays éligibles </w:t>
      </w:r>
      <w:r w:rsidR="007C2B1A" w:rsidRPr="007E6CE8">
        <w:rPr>
          <w:lang w:val="fr-FR"/>
        </w:rPr>
        <w:t xml:space="preserve">– </w:t>
      </w:r>
      <w:r w:rsidR="005A3F1F" w:rsidRPr="007E6CE8">
        <w:rPr>
          <w:lang w:val="fr-FR"/>
        </w:rPr>
        <w:t>de</w:t>
      </w:r>
      <w:r w:rsidR="007C2B1A" w:rsidRPr="007E6CE8">
        <w:rPr>
          <w:lang w:val="fr-FR"/>
        </w:rPr>
        <w:t xml:space="preserve"> 27 </w:t>
      </w:r>
      <w:r w:rsidR="005A3F1F" w:rsidRPr="007E6CE8">
        <w:rPr>
          <w:lang w:val="fr-FR"/>
        </w:rPr>
        <w:t>à plus de</w:t>
      </w:r>
      <w:r w:rsidR="007C2B1A" w:rsidRPr="007E6CE8">
        <w:rPr>
          <w:lang w:val="fr-FR"/>
        </w:rPr>
        <w:t xml:space="preserve"> 100 – </w:t>
      </w:r>
      <w:r w:rsidR="005A3F1F" w:rsidRPr="007E6CE8">
        <w:rPr>
          <w:lang w:val="fr-FR"/>
        </w:rPr>
        <w:t xml:space="preserve">pour lesquels les entreprises italiennes </w:t>
      </w:r>
      <w:r w:rsidR="00811ED1" w:rsidRPr="007E6CE8">
        <w:rPr>
          <w:lang w:val="fr-FR"/>
        </w:rPr>
        <w:t xml:space="preserve">qui opèrent en joint venture avec des entreprises locales </w:t>
      </w:r>
      <w:r w:rsidR="005A3F1F" w:rsidRPr="007E6CE8">
        <w:rPr>
          <w:lang w:val="fr-FR"/>
        </w:rPr>
        <w:t>peuvent bénéficier d’un soutien APD</w:t>
      </w:r>
      <w:r w:rsidR="007C2B1A" w:rsidRPr="007E6CE8">
        <w:rPr>
          <w:lang w:val="fr-FR"/>
        </w:rPr>
        <w:t>.</w:t>
      </w:r>
    </w:p>
    <w:p w:rsidR="007C2B1A" w:rsidRPr="00535135" w:rsidRDefault="007C2B1A" w:rsidP="007C2B1A">
      <w:pPr>
        <w:jc w:val="both"/>
        <w:rPr>
          <w:lang w:val="fr-BE"/>
        </w:rPr>
      </w:pPr>
    </w:p>
    <w:p w:rsidR="00B1268C" w:rsidRPr="007E6CE8" w:rsidRDefault="00844E82" w:rsidP="007C2B1A">
      <w:pPr>
        <w:jc w:val="both"/>
        <w:rPr>
          <w:lang w:val="fr-BE"/>
        </w:rPr>
      </w:pPr>
      <w:r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5829CB" w:rsidP="007462FA">
      <w:pPr>
        <w:pStyle w:val="Heading3"/>
        <w:rPr>
          <w:lang w:val="fr-BE"/>
        </w:rPr>
      </w:pPr>
      <w:bookmarkStart w:id="39" w:name="_Toc369843614"/>
      <w:bookmarkStart w:id="40" w:name="_Toc230681467"/>
      <w:r w:rsidRPr="007E6CE8">
        <w:rPr>
          <w:lang w:val="fr-BE"/>
        </w:rPr>
        <w:t>L</w:t>
      </w:r>
      <w:r w:rsidR="001A5444" w:rsidRPr="007E6CE8">
        <w:rPr>
          <w:lang w:val="fr-BE"/>
        </w:rPr>
        <w:t>e déficit des finances publiques</w:t>
      </w:r>
      <w:bookmarkEnd w:id="39"/>
    </w:p>
    <w:bookmarkEnd w:id="40"/>
    <w:p w:rsidR="00B1268C" w:rsidRPr="007E6CE8" w:rsidRDefault="001A5444" w:rsidP="007462FA">
      <w:pPr>
        <w:jc w:val="both"/>
        <w:rPr>
          <w:lang w:val="fr-BE"/>
        </w:rPr>
      </w:pPr>
      <w:r w:rsidRPr="007E6CE8">
        <w:rPr>
          <w:lang w:val="fr-BE"/>
        </w:rPr>
        <w:t xml:space="preserve">Un autre facteur important est lié à la perception que les coffres publics ou, plus spécifiquement, les flux d’APD </w:t>
      </w:r>
      <w:r w:rsidR="008B0F53" w:rsidRPr="007E6CE8">
        <w:rPr>
          <w:lang w:val="fr-BE"/>
        </w:rPr>
        <w:t>se sont taris</w:t>
      </w:r>
      <w:r w:rsidRPr="007E6CE8">
        <w:rPr>
          <w:lang w:val="fr-BE"/>
        </w:rPr>
        <w:t xml:space="preserve">. Autrement dit, à mesure que les budgets publics se contractent, il devient nécessaire d’explorer des formes alternatives de financement du développement ou, en l’occurrence, de financement privé. Comme le suggère le rapport Reality of </w:t>
      </w:r>
      <w:proofErr w:type="spellStart"/>
      <w:r w:rsidRPr="007E6CE8">
        <w:rPr>
          <w:lang w:val="fr-BE"/>
        </w:rPr>
        <w:t>Aid</w:t>
      </w:r>
      <w:proofErr w:type="spellEnd"/>
      <w:r w:rsidRPr="007E6CE8">
        <w:rPr>
          <w:lang w:val="fr-BE"/>
        </w:rPr>
        <w:t> : « Dans un contexte d’engagements manqués et d</w:t>
      </w:r>
      <w:r w:rsidR="00EB10CD" w:rsidRPr="007E6CE8">
        <w:rPr>
          <w:lang w:val="fr-BE"/>
        </w:rPr>
        <w:t>e réductions continues de l’APD au cours des prochaines années », les bailleurs sont</w:t>
      </w:r>
      <w:r w:rsidR="00F740E7" w:rsidRPr="007E6CE8">
        <w:rPr>
          <w:lang w:val="fr-BE"/>
        </w:rPr>
        <w:t xml:space="preserve"> souci</w:t>
      </w:r>
      <w:r w:rsidR="008B0F53" w:rsidRPr="007E6CE8">
        <w:rPr>
          <w:lang w:val="fr-BE"/>
        </w:rPr>
        <w:t xml:space="preserve">eux de transformer l’aide en </w:t>
      </w:r>
      <w:r w:rsidR="00F740E7" w:rsidRPr="007E6CE8">
        <w:rPr>
          <w:lang w:val="fr-BE"/>
        </w:rPr>
        <w:t>« catalyseur » à même de « générer des ressources financières supplémentaires au service du développement à travers des partenariats avec le secteur privé » (</w:t>
      </w:r>
      <w:proofErr w:type="spellStart"/>
      <w:r w:rsidR="00F740E7" w:rsidRPr="007E6CE8">
        <w:rPr>
          <w:lang w:val="fr-BE"/>
        </w:rPr>
        <w:t>RoA</w:t>
      </w:r>
      <w:proofErr w:type="spellEnd"/>
      <w:r w:rsidR="00F740E7" w:rsidRPr="007E6CE8">
        <w:rPr>
          <w:lang w:val="fr-BE"/>
        </w:rPr>
        <w:t xml:space="preserve"> 2012). La crise financière de 2008 et sa </w:t>
      </w:r>
      <w:r w:rsidR="008B0F53" w:rsidRPr="007E6CE8">
        <w:rPr>
          <w:lang w:val="fr-BE"/>
        </w:rPr>
        <w:t>transformation</w:t>
      </w:r>
      <w:r w:rsidR="00F740E7" w:rsidRPr="007E6CE8">
        <w:rPr>
          <w:lang w:val="fr-BE"/>
        </w:rPr>
        <w:t xml:space="preserve">, deux ans plus tard, en une crise de la dette souveraine au niveau de l’OCDE ont renforcé les arguments en faveur du secteur privé en tant que réponse aux contraintes budgétaires. </w:t>
      </w:r>
      <w:r w:rsidR="00ED1323" w:rsidRPr="007E6CE8">
        <w:rPr>
          <w:lang w:val="fr-BE"/>
        </w:rPr>
        <w:t>En l’occurrence, l</w:t>
      </w:r>
      <w:r w:rsidR="00F740E7" w:rsidRPr="007E6CE8">
        <w:rPr>
          <w:lang w:val="fr-BE"/>
        </w:rPr>
        <w:t>e financement du développement à travers des institutions de l’État qui octroient des crédits au secteur privé ostensiblement à des fins de développement</w:t>
      </w:r>
      <w:r w:rsidR="00ED1323" w:rsidRPr="007E6CE8">
        <w:rPr>
          <w:lang w:val="fr-BE"/>
        </w:rPr>
        <w:t xml:space="preserve"> plutôt qu’au travers de subventions publiques est perçu comme une option </w:t>
      </w:r>
      <w:r w:rsidR="00ED1323" w:rsidRPr="007E6CE8">
        <w:rPr>
          <w:lang w:val="fr-BE"/>
        </w:rPr>
        <w:lastRenderedPageBreak/>
        <w:t>neutre pour les gouvernements. Les PPP, en particulier, sont présentés comme des solutions idéales pour atténuer la pression faites sur les bailleurs mais aussi sur les gouvernements.</w:t>
      </w:r>
      <w:r w:rsidR="00844E82"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ED1323" w:rsidP="007462FA">
      <w:pPr>
        <w:jc w:val="both"/>
        <w:rPr>
          <w:lang w:val="fr-BE"/>
        </w:rPr>
      </w:pPr>
      <w:r w:rsidRPr="007E6CE8">
        <w:rPr>
          <w:lang w:val="fr-BE"/>
        </w:rPr>
        <w:t xml:space="preserve">L’approche du déficit des finances publiques a suscité un intérêt similaire en tant que réponse au défi que représentent les besoins infrastructurels et énergétiques des pays en développement au cours des 30 prochaines années. L’OCDE part de l’argument que « la demande en matière d’infrastructure va forcément croître » et estime que </w:t>
      </w:r>
      <w:r w:rsidR="00301DE4" w:rsidRPr="007E6CE8">
        <w:rPr>
          <w:lang w:val="fr-BE"/>
        </w:rPr>
        <w:t xml:space="preserve">les besoins </w:t>
      </w:r>
      <w:r w:rsidRPr="007E6CE8">
        <w:rPr>
          <w:lang w:val="fr-BE"/>
        </w:rPr>
        <w:t>infrastructure</w:t>
      </w:r>
      <w:r w:rsidR="00301DE4" w:rsidRPr="007E6CE8">
        <w:rPr>
          <w:lang w:val="fr-BE"/>
        </w:rPr>
        <w:t>ls</w:t>
      </w:r>
      <w:r w:rsidRPr="007E6CE8">
        <w:rPr>
          <w:lang w:val="fr-BE"/>
        </w:rPr>
        <w:t xml:space="preserve"> mondiaux jusqu’à 2030 seront de l’ordre de 50 trillions de dollars. L’OCDE </w:t>
      </w:r>
      <w:r w:rsidR="00301DE4" w:rsidRPr="007E6CE8">
        <w:rPr>
          <w:lang w:val="fr-BE"/>
        </w:rPr>
        <w:t>laisse, toutefois, sous-entendre que « dans le même temps, les budgets publics aux quatre coins du monde sont soumis à des contraintes croissantes</w:t>
      </w:r>
      <w:r w:rsidRPr="007E6CE8">
        <w:rPr>
          <w:lang w:val="fr-BE"/>
        </w:rPr>
        <w:t>,</w:t>
      </w:r>
      <w:r w:rsidR="00301DE4" w:rsidRPr="007E6CE8">
        <w:rPr>
          <w:lang w:val="fr-BE"/>
        </w:rPr>
        <w:t xml:space="preserve"> (…) et que le déficit infrastructurel imminent implique, par force, (…) la nécessité d’encourager le capital privé à participer à ces projets</w:t>
      </w:r>
      <w:r w:rsidRPr="007E6CE8">
        <w:rPr>
          <w:lang w:val="fr-BE"/>
        </w:rPr>
        <w:t xml:space="preserve"> (O</w:t>
      </w:r>
      <w:r w:rsidR="00301DE4" w:rsidRPr="007E6CE8">
        <w:rPr>
          <w:lang w:val="fr-BE"/>
        </w:rPr>
        <w:t>CDE</w:t>
      </w:r>
      <w:r w:rsidRPr="007E6CE8">
        <w:rPr>
          <w:lang w:val="fr-BE"/>
        </w:rPr>
        <w:t xml:space="preserve"> 2012)</w:t>
      </w:r>
      <w:r w:rsidR="00301DE4" w:rsidRPr="007E6CE8">
        <w:rPr>
          <w:lang w:val="fr-BE"/>
        </w:rPr>
        <w:t>.</w:t>
      </w:r>
    </w:p>
    <w:p w:rsidR="00B1268C" w:rsidRPr="007E6CE8" w:rsidRDefault="00B1268C" w:rsidP="007462FA">
      <w:pPr>
        <w:jc w:val="both"/>
        <w:rPr>
          <w:rFonts w:ascii="Arial" w:hAnsi="Arial" w:cs="Arial"/>
          <w:sz w:val="20"/>
          <w:szCs w:val="20"/>
          <w:lang w:val="fr-BE"/>
        </w:rPr>
      </w:pPr>
    </w:p>
    <w:p w:rsidR="00B1268C" w:rsidRPr="007E6CE8" w:rsidRDefault="00301DE4" w:rsidP="007462FA">
      <w:pPr>
        <w:jc w:val="both"/>
        <w:rPr>
          <w:lang w:val="fr-BE"/>
        </w:rPr>
      </w:pPr>
      <w:r w:rsidRPr="007E6CE8">
        <w:rPr>
          <w:lang w:val="fr-BE"/>
        </w:rPr>
        <w:t>Les notions de « r</w:t>
      </w:r>
      <w:r w:rsidR="008B0F53" w:rsidRPr="007E6CE8">
        <w:rPr>
          <w:lang w:val="fr-BE"/>
        </w:rPr>
        <w:t xml:space="preserve">entabilité » et de </w:t>
      </w:r>
      <w:r w:rsidRPr="007E6CE8">
        <w:rPr>
          <w:lang w:val="fr-BE"/>
        </w:rPr>
        <w:t>« </w:t>
      </w:r>
      <w:r w:rsidR="008B0F53" w:rsidRPr="007E6CE8">
        <w:rPr>
          <w:lang w:val="fr-BE"/>
        </w:rPr>
        <w:t>m</w:t>
      </w:r>
      <w:r w:rsidR="00EC15FD" w:rsidRPr="007E6CE8">
        <w:rPr>
          <w:lang w:val="fr-BE"/>
        </w:rPr>
        <w:t xml:space="preserve">obilisation </w:t>
      </w:r>
      <w:r w:rsidR="008B0F53" w:rsidRPr="007E6CE8">
        <w:rPr>
          <w:lang w:val="fr-BE"/>
        </w:rPr>
        <w:t>par e</w:t>
      </w:r>
      <w:r w:rsidRPr="007E6CE8">
        <w:rPr>
          <w:lang w:val="fr-BE"/>
        </w:rPr>
        <w:t>ffet de levier » se trouvent au cœur de l’argument du déficit perçu des finances publiques</w:t>
      </w:r>
      <w:r w:rsidR="00920A16" w:rsidRPr="007E6CE8">
        <w:rPr>
          <w:lang w:val="fr-BE"/>
        </w:rPr>
        <w:t xml:space="preserve">, d’où la forte </w:t>
      </w:r>
      <w:r w:rsidR="00F75C9F" w:rsidRPr="007E6CE8">
        <w:rPr>
          <w:lang w:val="fr-BE"/>
        </w:rPr>
        <w:t>poussée en direction du</w:t>
      </w:r>
      <w:r w:rsidR="00920A16" w:rsidRPr="007E6CE8">
        <w:rPr>
          <w:lang w:val="fr-BE"/>
        </w:rPr>
        <w:t xml:space="preserve"> secteur privé. À mesure que les deniers publics s’épuisent, les bailleurs sont plus que jamais attachés à la rentabilité et il s’avère que la mobilisation par effet de levier des financements privés (autrement dit un petit apport de fonds publics qui sert à attirer un apport plus conséquent de financement privé) est perçue comme la meilleure approche pour parvenir à cette fin. Toutefois, comme le souligne EURODAD, le concept de l’ « effet de levier » demeure, en soi, « mal défini et problématique » :</w:t>
      </w:r>
      <w:r w:rsidR="00844E82" w:rsidRPr="007E6CE8">
        <w:rPr>
          <w:lang w:val="fr-BE"/>
        </w:rPr>
        <w:t xml:space="preserve"> </w:t>
      </w:r>
      <w:r w:rsidR="00920A16" w:rsidRPr="007E6CE8">
        <w:rPr>
          <w:lang w:val="fr-BE"/>
        </w:rPr>
        <w:t>L’effet d’ « additionnalité » supposément obtenu par l'association de fonds privés et publics «</w:t>
      </w:r>
      <w:r w:rsidR="00D3011F" w:rsidRPr="007E6CE8">
        <w:rPr>
          <w:lang w:val="fr-BE"/>
        </w:rPr>
        <w:t xml:space="preserve">ne peut être présumé uniquement parce que des institutions publiques investissent conjointement avec des fonds privés » ; « plus le ratio de levier financier sera important, plus la contribution globale de l’instance publique sera réduite, au même titre que son influence dans la conception et la mise en œuvre de l’investissement », de même que le coût d’opportunité pour d’autres projets, sans parler de l’exposition accrue au risque de dette </w:t>
      </w:r>
      <w:r w:rsidR="00213397" w:rsidRPr="007E6CE8">
        <w:rPr>
          <w:lang w:val="fr-BE"/>
        </w:rPr>
        <w:t>et aux marchés de</w:t>
      </w:r>
      <w:r w:rsidR="00EC15FD" w:rsidRPr="007E6CE8">
        <w:rPr>
          <w:lang w:val="fr-BE"/>
        </w:rPr>
        <w:t>s</w:t>
      </w:r>
      <w:r w:rsidR="00213397" w:rsidRPr="007E6CE8">
        <w:rPr>
          <w:lang w:val="fr-BE"/>
        </w:rPr>
        <w:t xml:space="preserve"> dettes (EURODAD 2012).</w:t>
      </w:r>
      <w:r w:rsidR="00844E82" w:rsidRPr="007E6CE8">
        <w:rPr>
          <w:lang w:val="fr-BE"/>
        </w:rPr>
        <w:t xml:space="preserve"> </w:t>
      </w:r>
    </w:p>
    <w:p w:rsidR="00835A12" w:rsidRPr="007E6CE8" w:rsidRDefault="00835A12" w:rsidP="007462FA">
      <w:pPr>
        <w:jc w:val="both"/>
        <w:rPr>
          <w:lang w:val="fr-BE"/>
        </w:rPr>
      </w:pPr>
    </w:p>
    <w:p w:rsidR="00835A12" w:rsidRPr="007E6CE8" w:rsidRDefault="00E11F94" w:rsidP="00835A12">
      <w:pPr>
        <w:pStyle w:val="Heading3"/>
        <w:rPr>
          <w:lang w:val="fr-BE"/>
        </w:rPr>
      </w:pPr>
      <w:bookmarkStart w:id="41" w:name="_Toc368408196"/>
      <w:bookmarkStart w:id="42" w:name="_Toc369843615"/>
      <w:r w:rsidRPr="007E6CE8">
        <w:rPr>
          <w:lang w:val="fr-BE"/>
        </w:rPr>
        <w:t>Promotion</w:t>
      </w:r>
      <w:r w:rsidR="00AF5706" w:rsidRPr="007E6CE8">
        <w:rPr>
          <w:lang w:val="fr-BE"/>
        </w:rPr>
        <w:t xml:space="preserve"> </w:t>
      </w:r>
      <w:r w:rsidRPr="007E6CE8">
        <w:rPr>
          <w:lang w:val="fr-BE"/>
        </w:rPr>
        <w:t>d’</w:t>
      </w:r>
      <w:r w:rsidR="00AF5706" w:rsidRPr="007E6CE8">
        <w:rPr>
          <w:lang w:val="fr-BE"/>
        </w:rPr>
        <w:t xml:space="preserve">un </w:t>
      </w:r>
      <w:r w:rsidR="00294A4C" w:rsidRPr="007E6CE8">
        <w:rPr>
          <w:lang w:val="fr-BE"/>
        </w:rPr>
        <w:t>environnement</w:t>
      </w:r>
      <w:r w:rsidR="00AF5706" w:rsidRPr="007E6CE8">
        <w:rPr>
          <w:lang w:val="fr-BE"/>
        </w:rPr>
        <w:t xml:space="preserve"> propice aux affaires</w:t>
      </w:r>
      <w:bookmarkEnd w:id="41"/>
      <w:bookmarkEnd w:id="42"/>
    </w:p>
    <w:p w:rsidR="00294A4C" w:rsidRPr="007E6CE8" w:rsidRDefault="00AF5706" w:rsidP="00835A12">
      <w:pPr>
        <w:jc w:val="both"/>
        <w:rPr>
          <w:lang w:val="fr-BE"/>
        </w:rPr>
      </w:pPr>
      <w:r w:rsidRPr="007E6CE8">
        <w:rPr>
          <w:lang w:val="fr-BE"/>
        </w:rPr>
        <w:t xml:space="preserve">Enfin, le SPD </w:t>
      </w:r>
      <w:r w:rsidR="00294A4C" w:rsidRPr="007E6CE8">
        <w:rPr>
          <w:lang w:val="fr-BE"/>
        </w:rPr>
        <w:t>peut être ancré dans les préceptes économiques de certains gouvernements et décideurs qui partent d’une conviction commune que le marché et, en l’occurrence, le secteur privé « a toujours raison ». Ceci rejoint une autre croyance très répandue selon laquelle l’administration publique et les processus de marchés publics sont intrinsèquement inférieurs. Aussi, l’affectation de l’aide vers le secteur privé se convertit-elle en un objectif qui se justifie par lui-même, pour autant qu’il contribue à un environnement « propice aux entreprises ».</w:t>
      </w:r>
    </w:p>
    <w:p w:rsidR="00294A4C" w:rsidRPr="007E6CE8" w:rsidRDefault="00294A4C" w:rsidP="00835A12">
      <w:pPr>
        <w:jc w:val="both"/>
        <w:rPr>
          <w:lang w:val="fr-BE"/>
        </w:rPr>
      </w:pPr>
    </w:p>
    <w:p w:rsidR="00294A4C" w:rsidRPr="007E6CE8" w:rsidRDefault="00294A4C" w:rsidP="00835A12">
      <w:pPr>
        <w:jc w:val="both"/>
        <w:rPr>
          <w:lang w:val="fr-BE"/>
        </w:rPr>
      </w:pPr>
      <w:r w:rsidRPr="007E6CE8">
        <w:rPr>
          <w:lang w:val="fr-BE"/>
        </w:rPr>
        <w:t>Tel qu’il a été signalé par l’ECDPM, l’instance gouvernementale britannique chargée de l’aide au développement (</w:t>
      </w:r>
      <w:proofErr w:type="spellStart"/>
      <w:r w:rsidRPr="007E6CE8">
        <w:rPr>
          <w:lang w:val="fr-BE"/>
        </w:rPr>
        <w:t>DfID</w:t>
      </w:r>
      <w:proofErr w:type="spellEnd"/>
      <w:r w:rsidRPr="007E6CE8">
        <w:rPr>
          <w:lang w:val="fr-BE"/>
        </w:rPr>
        <w:t xml:space="preserve">) propose « d’insuffler les idées, les innovations et les investissements du secteur privé au cœur de notre action ». Dans le cadre de sa mission, le </w:t>
      </w:r>
      <w:proofErr w:type="spellStart"/>
      <w:r w:rsidRPr="007E6CE8">
        <w:rPr>
          <w:lang w:val="fr-BE"/>
        </w:rPr>
        <w:t>DfID</w:t>
      </w:r>
      <w:proofErr w:type="spellEnd"/>
      <w:r w:rsidRPr="007E6CE8">
        <w:rPr>
          <w:lang w:val="fr-BE"/>
        </w:rPr>
        <w:t xml:space="preserve"> dresse une liste des services de conseil aux entreprises où il va jusqu’à « pointer spécifiquement des entreprises pour ses partenaires » (ECDPM 2012)</w:t>
      </w:r>
      <w:r w:rsidR="00835A12" w:rsidRPr="007E6CE8">
        <w:rPr>
          <w:lang w:val="fr-BE"/>
        </w:rPr>
        <w:t xml:space="preserve">. </w:t>
      </w:r>
      <w:r w:rsidRPr="007E6CE8">
        <w:rPr>
          <w:lang w:val="fr-BE"/>
        </w:rPr>
        <w:t xml:space="preserve">La création d’un « environnement propice » se trouve au centre de l’approche idéologique – si les bailleurs optent pour un objectif de </w:t>
      </w:r>
      <w:r w:rsidRPr="007E6CE8">
        <w:rPr>
          <w:i/>
          <w:lang w:val="fr-BE"/>
        </w:rPr>
        <w:t>développement du secteur privé</w:t>
      </w:r>
      <w:r w:rsidRPr="007E6CE8">
        <w:rPr>
          <w:lang w:val="fr-BE"/>
        </w:rPr>
        <w:t xml:space="preserve"> en lieu et place du gouvernement et des services publics, plutôt qu’un objectif de </w:t>
      </w:r>
      <w:r w:rsidRPr="007E6CE8">
        <w:rPr>
          <w:i/>
          <w:lang w:val="fr-BE"/>
        </w:rPr>
        <w:t>secteur privé pour le développement</w:t>
      </w:r>
      <w:r w:rsidRPr="007E6CE8">
        <w:rPr>
          <w:lang w:val="fr-BE"/>
        </w:rPr>
        <w:t xml:space="preserve">, il va de soi que la priorité devra être accordée à des réformes réglementaires qui favorisent les entreprises. Pour reprendre les propos de </w:t>
      </w:r>
      <w:proofErr w:type="spellStart"/>
      <w:r w:rsidRPr="007E6CE8">
        <w:rPr>
          <w:lang w:val="fr-BE"/>
        </w:rPr>
        <w:t>Talaat</w:t>
      </w:r>
      <w:proofErr w:type="spellEnd"/>
      <w:r w:rsidRPr="007E6CE8">
        <w:rPr>
          <w:lang w:val="fr-BE"/>
        </w:rPr>
        <w:t xml:space="preserve"> Abdel Malek, président du groupe de travail de l’OCDE sur l’Efficacité de l’aide : « Les gouvernements continuent de douter de leur propre capacité et tendent à trop attendre du secteur privé ; du reste, il y a encore beaucoup à faire pour construire un cadre propice adéquat pour le développement du secteur privé »</w:t>
      </w:r>
      <w:r w:rsidRPr="007E6CE8">
        <w:rPr>
          <w:vertAlign w:val="superscript"/>
          <w:lang w:val="fr-BE"/>
        </w:rPr>
        <w:footnoteReference w:id="13"/>
      </w:r>
      <w:r w:rsidR="00345283" w:rsidRPr="007E6CE8">
        <w:rPr>
          <w:lang w:val="fr-BE"/>
        </w:rPr>
        <w:t>.</w:t>
      </w:r>
    </w:p>
    <w:p w:rsidR="00294A4C" w:rsidRPr="007E6CE8" w:rsidRDefault="00294A4C" w:rsidP="00835A12">
      <w:pPr>
        <w:jc w:val="both"/>
        <w:rPr>
          <w:lang w:val="fr-BE"/>
        </w:rPr>
      </w:pPr>
    </w:p>
    <w:p w:rsidR="00B1268C" w:rsidRPr="007E6CE8" w:rsidRDefault="00B1268C" w:rsidP="007462FA">
      <w:pPr>
        <w:jc w:val="both"/>
        <w:rPr>
          <w:rFonts w:ascii="Arial" w:hAnsi="Arial" w:cs="Arial"/>
          <w:sz w:val="20"/>
          <w:szCs w:val="20"/>
          <w:lang w:val="fr-BE"/>
        </w:rPr>
      </w:pPr>
    </w:p>
    <w:p w:rsidR="00B1268C" w:rsidRPr="007E6CE8" w:rsidRDefault="001C0C58" w:rsidP="00CF38F6">
      <w:pPr>
        <w:pStyle w:val="Heading2"/>
      </w:pPr>
      <w:bookmarkStart w:id="43" w:name="_Toc369843616"/>
      <w:r w:rsidRPr="007E6CE8">
        <w:t>Les m</w:t>
      </w:r>
      <w:r w:rsidR="00AD317E" w:rsidRPr="007E6CE8">
        <w:t>oteurs du secteur privé</w:t>
      </w:r>
      <w:bookmarkEnd w:id="43"/>
    </w:p>
    <w:p w:rsidR="00B1268C" w:rsidRPr="007E6CE8" w:rsidRDefault="000030F8" w:rsidP="007462FA">
      <w:pPr>
        <w:jc w:val="both"/>
        <w:rPr>
          <w:lang w:val="fr-BE"/>
        </w:rPr>
      </w:pPr>
      <w:r w:rsidRPr="007E6CE8">
        <w:rPr>
          <w:lang w:val="fr-BE"/>
        </w:rPr>
        <w:t xml:space="preserve">L’intérêt suscité par ces débats et initiatives auprès des associations d’entreprises peut être attribué à plusieurs facteurs. À un niveau plus superficiel, il y a tout d’abord l’attrait que suscitent les enjeux </w:t>
      </w:r>
      <w:r w:rsidRPr="007E6CE8">
        <w:rPr>
          <w:lang w:val="fr-BE"/>
        </w:rPr>
        <w:lastRenderedPageBreak/>
        <w:t xml:space="preserve">du développement en termes de l’effet positif sur l’image de marque des entreprises, de même que sur leur communication internationale. Les facteurs plus fondamentaux </w:t>
      </w:r>
      <w:r w:rsidR="007E0BE8" w:rsidRPr="007E6CE8">
        <w:rPr>
          <w:lang w:val="fr-BE"/>
        </w:rPr>
        <w:t xml:space="preserve">se trouvent, cependant, du côté des possibilités accrues d’accès aux marchés mais aussi aux décideurs politiques qui sont ceux qui, dans un contexte politique, créent les opportunités </w:t>
      </w:r>
      <w:r w:rsidR="00EC15FD" w:rsidRPr="007E6CE8">
        <w:rPr>
          <w:lang w:val="fr-BE"/>
        </w:rPr>
        <w:t xml:space="preserve">pour la promotion de l’agenda </w:t>
      </w:r>
      <w:r w:rsidR="007E0BE8" w:rsidRPr="007E6CE8">
        <w:rPr>
          <w:lang w:val="fr-BE"/>
        </w:rPr>
        <w:t>« entreprise inclusive ».</w:t>
      </w:r>
      <w:r w:rsidR="00844E82" w:rsidRPr="007E6CE8">
        <w:rPr>
          <w:lang w:val="fr-BE"/>
        </w:rPr>
        <w:t xml:space="preserve"> </w:t>
      </w:r>
    </w:p>
    <w:p w:rsidR="00790075" w:rsidRPr="007E6CE8" w:rsidRDefault="00790075" w:rsidP="007462FA">
      <w:pPr>
        <w:jc w:val="both"/>
        <w:rPr>
          <w:rFonts w:cs="Arial"/>
          <w:lang w:val="fr-BE"/>
        </w:rPr>
      </w:pPr>
    </w:p>
    <w:p w:rsidR="00790075" w:rsidRPr="007E6CE8" w:rsidRDefault="001C0C58" w:rsidP="00790075">
      <w:pPr>
        <w:pStyle w:val="Heading3"/>
        <w:rPr>
          <w:lang w:val="fr-BE"/>
        </w:rPr>
      </w:pPr>
      <w:bookmarkStart w:id="44" w:name="_Toc369843617"/>
      <w:r w:rsidRPr="007E6CE8">
        <w:rPr>
          <w:lang w:val="fr-BE"/>
        </w:rPr>
        <w:t>L’a</w:t>
      </w:r>
      <w:r w:rsidR="007E0BE8" w:rsidRPr="007E6CE8">
        <w:rPr>
          <w:lang w:val="fr-BE"/>
        </w:rPr>
        <w:t>ccès aux marchés et aux décideurs</w:t>
      </w:r>
      <w:bookmarkEnd w:id="44"/>
    </w:p>
    <w:p w:rsidR="00FF15C9" w:rsidRPr="007E6CE8" w:rsidRDefault="004D27EF" w:rsidP="007462FA">
      <w:pPr>
        <w:jc w:val="both"/>
        <w:rPr>
          <w:lang w:val="fr-BE"/>
        </w:rPr>
      </w:pPr>
      <w:r w:rsidRPr="007E6CE8">
        <w:rPr>
          <w:lang w:val="fr-BE"/>
        </w:rPr>
        <w:t>Aux yeux des entreprises, l’agenda du secteur privé dans le développement offre la promesse très aguichante d</w:t>
      </w:r>
      <w:r w:rsidR="005E6A75" w:rsidRPr="007E6CE8">
        <w:rPr>
          <w:lang w:val="fr-BE"/>
        </w:rPr>
        <w:t>e</w:t>
      </w:r>
      <w:r w:rsidR="00EC15FD" w:rsidRPr="007E6CE8">
        <w:rPr>
          <w:lang w:val="fr-BE"/>
        </w:rPr>
        <w:t xml:space="preserve"> l’accès</w:t>
      </w:r>
      <w:r w:rsidRPr="007E6CE8">
        <w:rPr>
          <w:lang w:val="fr-BE"/>
        </w:rPr>
        <w:t xml:space="preserve"> à de nouveaux marchés. Et dans certains cas, lorsque l'aide est liée, par exemple au processus de passation de marchés publics, l’accès est pratiquement dénu</w:t>
      </w:r>
      <w:r w:rsidR="00381DC5" w:rsidRPr="007E6CE8">
        <w:rPr>
          <w:lang w:val="fr-BE"/>
        </w:rPr>
        <w:t xml:space="preserve">é de </w:t>
      </w:r>
      <w:r w:rsidR="003D26C0" w:rsidRPr="007E6CE8">
        <w:rPr>
          <w:lang w:val="fr-BE"/>
        </w:rPr>
        <w:t xml:space="preserve">démarches ou de risques. L’accès aux marchés est aussi convoité dans ce qui, à première vue, pourrait sembler relever de démarches philanthropiques. À titre d’exemple, d’après l’ECDPM, la collaboration conjointe entre USAID, UNICEF, la Bill and Melinda Gates </w:t>
      </w:r>
      <w:proofErr w:type="spellStart"/>
      <w:r w:rsidR="003D26C0" w:rsidRPr="007E6CE8">
        <w:rPr>
          <w:lang w:val="fr-BE"/>
        </w:rPr>
        <w:t>Foundation</w:t>
      </w:r>
      <w:proofErr w:type="spellEnd"/>
      <w:r w:rsidR="003D26C0" w:rsidRPr="007E6CE8">
        <w:rPr>
          <w:lang w:val="fr-BE"/>
        </w:rPr>
        <w:t xml:space="preserve"> et Unilever dans le cadre d’une campagne qui conseille de se laver les mains pour prévenir le risque de virus « offre à Unilever une possibilité d’accès et de reconnaissance dans de nouveaux marchés »</w:t>
      </w:r>
      <w:r w:rsidR="00EC15FD" w:rsidRPr="007E6CE8">
        <w:rPr>
          <w:lang w:val="fr-BE"/>
        </w:rPr>
        <w:t xml:space="preserve"> </w:t>
      </w:r>
      <w:r w:rsidR="003D26C0" w:rsidRPr="007E6CE8">
        <w:rPr>
          <w:lang w:val="fr-BE"/>
        </w:rPr>
        <w:t xml:space="preserve">(ECDPM 2012). </w:t>
      </w:r>
    </w:p>
    <w:p w:rsidR="00790075" w:rsidRPr="007E6CE8" w:rsidRDefault="00790075" w:rsidP="007462FA">
      <w:pPr>
        <w:jc w:val="both"/>
        <w:rPr>
          <w:lang w:val="fr-BE"/>
        </w:rPr>
      </w:pPr>
    </w:p>
    <w:p w:rsidR="00B1268C" w:rsidRPr="007E6CE8" w:rsidRDefault="003D26C0" w:rsidP="007462FA">
      <w:pPr>
        <w:jc w:val="both"/>
        <w:rPr>
          <w:lang w:val="fr-BE"/>
        </w:rPr>
      </w:pPr>
      <w:r w:rsidRPr="007E6CE8">
        <w:rPr>
          <w:lang w:val="fr-BE"/>
        </w:rPr>
        <w:t xml:space="preserve">L’accès aux marchés est également </w:t>
      </w:r>
      <w:r w:rsidR="00EC15FD" w:rsidRPr="007E6CE8">
        <w:rPr>
          <w:lang w:val="fr-BE"/>
        </w:rPr>
        <w:t>facilité</w:t>
      </w:r>
      <w:r w:rsidRPr="007E6CE8">
        <w:rPr>
          <w:lang w:val="fr-BE"/>
        </w:rPr>
        <w:t xml:space="preserve"> </w:t>
      </w:r>
      <w:r w:rsidR="00627080" w:rsidRPr="007E6CE8">
        <w:rPr>
          <w:lang w:val="fr-BE"/>
        </w:rPr>
        <w:t>par</w:t>
      </w:r>
      <w:r w:rsidRPr="007E6CE8">
        <w:rPr>
          <w:lang w:val="fr-BE"/>
        </w:rPr>
        <w:t xml:space="preserve"> la création de « forums », de « plateformes » et de « pôles » où les </w:t>
      </w:r>
      <w:r w:rsidR="006A2E1C" w:rsidRPr="007E6CE8">
        <w:rPr>
          <w:lang w:val="fr-BE"/>
        </w:rPr>
        <w:t>dirigeants d’entreprises peuvent obtenir un accès direct à des centres</w:t>
      </w:r>
      <w:r w:rsidR="009A4D3B" w:rsidRPr="007E6CE8">
        <w:rPr>
          <w:lang w:val="fr-BE"/>
        </w:rPr>
        <w:t xml:space="preserve">-clés </w:t>
      </w:r>
      <w:r w:rsidR="006A2E1C" w:rsidRPr="007E6CE8">
        <w:rPr>
          <w:lang w:val="fr-BE"/>
        </w:rPr>
        <w:t xml:space="preserve">de prise de décision </w:t>
      </w:r>
      <w:r w:rsidR="009A4D3B" w:rsidRPr="007E6CE8">
        <w:rPr>
          <w:lang w:val="fr-BE"/>
        </w:rPr>
        <w:t>de l’administratio</w:t>
      </w:r>
      <w:r w:rsidR="00EC15FD" w:rsidRPr="007E6CE8">
        <w:rPr>
          <w:lang w:val="fr-BE"/>
        </w:rPr>
        <w:t>n publique. Une des priorités de l'</w:t>
      </w:r>
      <w:r w:rsidR="009A4D3B" w:rsidRPr="007E6CE8">
        <w:rPr>
          <w:lang w:val="fr-BE"/>
        </w:rPr>
        <w:t xml:space="preserve">International Business Leaders Forum (IBLF) au sein du Partenariat de Busan, où il joue un rôle très actif, est précisément </w:t>
      </w:r>
      <w:r w:rsidR="00EB5DA1" w:rsidRPr="007E6CE8">
        <w:rPr>
          <w:lang w:val="fr-BE"/>
        </w:rPr>
        <w:t>d’</w:t>
      </w:r>
      <w:r w:rsidR="00EC15FD" w:rsidRPr="007E6CE8">
        <w:rPr>
          <w:lang w:val="fr-BE"/>
        </w:rPr>
        <w:t>inciter</w:t>
      </w:r>
      <w:r w:rsidR="00EB5DA1" w:rsidRPr="007E6CE8">
        <w:rPr>
          <w:lang w:val="fr-BE"/>
        </w:rPr>
        <w:t xml:space="preserve"> les gouvernements à accepter de mettre sur pied des « pôles » régionaux et nationaux où les associations d’entreprises puissent avoir des échanges directs</w:t>
      </w:r>
      <w:r w:rsidR="00844E82" w:rsidRPr="007E6CE8">
        <w:rPr>
          <w:lang w:val="fr-BE"/>
        </w:rPr>
        <w:t xml:space="preserve"> </w:t>
      </w:r>
      <w:r w:rsidR="00EB5DA1" w:rsidRPr="007E6CE8">
        <w:rPr>
          <w:lang w:val="fr-BE"/>
        </w:rPr>
        <w:t xml:space="preserve">avec les bailleurs, les gouvernements bénéficiaires et les BMD. Pour l’IBLF, « le défi consiste toujours </w:t>
      </w:r>
      <w:r w:rsidR="00EC15FD" w:rsidRPr="007E6CE8">
        <w:rPr>
          <w:lang w:val="fr-BE"/>
        </w:rPr>
        <w:t>à</w:t>
      </w:r>
      <w:r w:rsidR="00EB5DA1" w:rsidRPr="007E6CE8">
        <w:rPr>
          <w:lang w:val="fr-BE"/>
        </w:rPr>
        <w:t xml:space="preserve"> savoir comment impliquer les entreprises dans le développement de façon systématique et efficace » étant donné que pour l’heure « il n’existe aucun mécanisme organisé pour lier les entreprises au développement » (IBLF 2012). L’IBLF propose l’établissement d’un « pôle à l’échelle mondiale » qui « établirait les normes » et ferait office de</w:t>
      </w:r>
      <w:r w:rsidR="00844E82" w:rsidRPr="007E6CE8">
        <w:rPr>
          <w:lang w:val="fr-BE"/>
        </w:rPr>
        <w:t xml:space="preserve"> </w:t>
      </w:r>
      <w:r w:rsidR="00043211" w:rsidRPr="007E6CE8">
        <w:rPr>
          <w:lang w:val="fr-BE"/>
        </w:rPr>
        <w:t>« </w:t>
      </w:r>
      <w:r w:rsidR="00EB5DA1" w:rsidRPr="007E6CE8">
        <w:rPr>
          <w:lang w:val="fr-BE"/>
        </w:rPr>
        <w:t xml:space="preserve">guichet unique » pour </w:t>
      </w:r>
      <w:r w:rsidR="00043211" w:rsidRPr="007E6CE8">
        <w:rPr>
          <w:lang w:val="fr-BE"/>
        </w:rPr>
        <w:t>la participation des entreprises au développement ».</w:t>
      </w:r>
      <w:r w:rsidR="00EB5DA1" w:rsidRPr="007E6CE8">
        <w:rPr>
          <w:lang w:val="fr-BE"/>
        </w:rPr>
        <w:t xml:space="preserve"> </w:t>
      </w:r>
      <w:r w:rsidR="00043211" w:rsidRPr="007E6CE8">
        <w:rPr>
          <w:lang w:val="fr-BE"/>
        </w:rPr>
        <w:t>Ce pôle mondial, géré par l’IBLF mais financé à l’aide de deniers publics soutiendrait, à son tour, des pôles locaux</w:t>
      </w:r>
      <w:r w:rsidR="00EB5DA1" w:rsidRPr="007E6CE8">
        <w:rPr>
          <w:lang w:val="fr-BE"/>
        </w:rPr>
        <w:t>,</w:t>
      </w:r>
      <w:r w:rsidR="00043211" w:rsidRPr="007E6CE8">
        <w:rPr>
          <w:lang w:val="fr-BE"/>
        </w:rPr>
        <w:t xml:space="preserve"> dont le financement sera, là aussi, pris en charge par les gouvernements et qui faciliteront la passation de contrats et de joint-ventures, de même que l’accès aux processus de marché public.</w:t>
      </w:r>
      <w:r w:rsidR="00844E82"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4138A7" w:rsidP="007462FA">
      <w:pPr>
        <w:jc w:val="both"/>
        <w:rPr>
          <w:lang w:val="fr-BE"/>
        </w:rPr>
      </w:pPr>
      <w:r w:rsidRPr="007E6CE8">
        <w:rPr>
          <w:lang w:val="fr-BE"/>
        </w:rPr>
        <w:t xml:space="preserve">La proposition de l’IBLF est </w:t>
      </w:r>
      <w:r w:rsidR="00A5184B" w:rsidRPr="007E6CE8">
        <w:rPr>
          <w:lang w:val="fr-BE"/>
        </w:rPr>
        <w:t xml:space="preserve">aussi indicative de la manière dont les associations d’entreprises conçoivent l’engagement des parties prenantes sur les enjeux du développement. L’IBLF dresse des listes des « besoins non satisfaits » des entreprises, des gouvernements, des bailleurs et de la société civile respectivement avant d’affirmer que les gouvernements veulent « impliquer les entreprises dans la </w:t>
      </w:r>
      <w:r w:rsidR="00A5184B" w:rsidRPr="007E6CE8">
        <w:rPr>
          <w:i/>
          <w:lang w:val="fr-BE"/>
        </w:rPr>
        <w:t>mise en œuvre de politiques publiques </w:t>
      </w:r>
      <w:r w:rsidR="00A5184B" w:rsidRPr="007E6CE8">
        <w:rPr>
          <w:lang w:val="fr-BE"/>
        </w:rPr>
        <w:t>», que les entreprises veulent « accroître leur capacité à influencer » ces politiques, à la différence des bailleurs et des ONG, qui veulent « tirer parti de la portée, du savoir faire, de l’innovation et des ressources financières des entreprises</w:t>
      </w:r>
      <w:r w:rsidR="0056283A" w:rsidRPr="007E6CE8">
        <w:rPr>
          <w:lang w:val="fr-BE"/>
        </w:rPr>
        <w:t> ».</w:t>
      </w:r>
      <w:r w:rsidR="00844E82"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EC15FD" w:rsidP="00790075">
      <w:pPr>
        <w:pStyle w:val="Heading3"/>
        <w:rPr>
          <w:lang w:val="fr-BE"/>
        </w:rPr>
      </w:pPr>
      <w:bookmarkStart w:id="45" w:name="_Toc369843618"/>
      <w:r w:rsidRPr="007E6CE8">
        <w:rPr>
          <w:lang w:val="fr-BE"/>
        </w:rPr>
        <w:t>E</w:t>
      </w:r>
      <w:r w:rsidR="0056283A" w:rsidRPr="007E6CE8">
        <w:rPr>
          <w:lang w:val="fr-BE"/>
        </w:rPr>
        <w:t>ntreprise inclusive</w:t>
      </w:r>
      <w:bookmarkEnd w:id="45"/>
    </w:p>
    <w:p w:rsidR="00B1268C" w:rsidRPr="007E6CE8" w:rsidRDefault="000E0A0C" w:rsidP="007462FA">
      <w:pPr>
        <w:jc w:val="both"/>
        <w:rPr>
          <w:bCs/>
          <w:lang w:val="fr-BE"/>
        </w:rPr>
      </w:pPr>
      <w:r w:rsidRPr="007E6CE8">
        <w:rPr>
          <w:lang w:val="fr-BE"/>
        </w:rPr>
        <w:t>L’intérêt des entreprises pour le concept SPD semble aussi être motivé par l’espace politique accru accordé à l’agenda de l’entreprise inclusive. D’un point de vue conceptuel, le terme est étroitement associé à la théorie d</w:t>
      </w:r>
      <w:r w:rsidR="00902FC2" w:rsidRPr="007E6CE8">
        <w:rPr>
          <w:lang w:val="fr-BE"/>
        </w:rPr>
        <w:t>u</w:t>
      </w:r>
      <w:r w:rsidRPr="007E6CE8">
        <w:rPr>
          <w:lang w:val="fr-BE"/>
        </w:rPr>
        <w:t xml:space="preserve"> « </w:t>
      </w:r>
      <w:r w:rsidR="00EC15FD" w:rsidRPr="007E6CE8">
        <w:rPr>
          <w:lang w:val="fr-BE"/>
        </w:rPr>
        <w:t>bas</w:t>
      </w:r>
      <w:r w:rsidR="00902FC2" w:rsidRPr="007E6CE8">
        <w:rPr>
          <w:lang w:val="fr-BE"/>
        </w:rPr>
        <w:t xml:space="preserve"> de</w:t>
      </w:r>
      <w:r w:rsidRPr="007E6CE8">
        <w:rPr>
          <w:lang w:val="fr-BE"/>
        </w:rPr>
        <w:t xml:space="preserve"> la pyramide », qui a pour la première fois été introduite en 2004 (PRAHALAD 2004). Le concept a </w:t>
      </w:r>
      <w:r w:rsidR="00EC15FD" w:rsidRPr="007E6CE8">
        <w:rPr>
          <w:lang w:val="fr-BE"/>
        </w:rPr>
        <w:t>gagné en</w:t>
      </w:r>
      <w:r w:rsidRPr="007E6CE8">
        <w:rPr>
          <w:lang w:val="fr-BE"/>
        </w:rPr>
        <w:t xml:space="preserve"> reconnaissance trois ans plus tard lorsque la Banque mondiale</w:t>
      </w:r>
      <w:r w:rsidR="00844E82" w:rsidRPr="007E6CE8">
        <w:rPr>
          <w:lang w:val="fr-BE"/>
        </w:rPr>
        <w:t xml:space="preserve"> </w:t>
      </w:r>
      <w:r w:rsidRPr="007E6CE8">
        <w:rPr>
          <w:lang w:val="fr-BE"/>
        </w:rPr>
        <w:t xml:space="preserve">et la SFI ont publié un rapport qui soutenait que les entreprises manquaient de prendre en compte le marché potentiel que représentent les pauvres et les extrêmement pauvres et que les personnes qui vivent avec moins de 1500 dollars représentent un « marché de pas moins de 5 trillions de dollars » (HAMMON et. al. 2007). </w:t>
      </w:r>
      <w:r w:rsidR="00EC15FD" w:rsidRPr="007E6CE8">
        <w:rPr>
          <w:lang w:val="fr-BE"/>
        </w:rPr>
        <w:t>D’une manière générale</w:t>
      </w:r>
      <w:r w:rsidRPr="007E6CE8">
        <w:rPr>
          <w:lang w:val="fr-BE"/>
        </w:rPr>
        <w:t xml:space="preserve">, le concept d'entreprise inclusive fait référence aux pratiques et réglementations qui peuvent contribuer à ouvrir les portes du marché entrepreneurial </w:t>
      </w:r>
      <w:r w:rsidR="00902FC2" w:rsidRPr="007E6CE8">
        <w:rPr>
          <w:lang w:val="fr-BE"/>
        </w:rPr>
        <w:t xml:space="preserve">aux pauvres qui vivent au pied de la pyramide et, par-là même, à convertir ces derniers en un « modèle d'entreprise financièrement lucratif » pour les firmes. Suivant une logique similaire, le World Business Council for </w:t>
      </w:r>
      <w:proofErr w:type="spellStart"/>
      <w:r w:rsidR="00902FC2" w:rsidRPr="007E6CE8">
        <w:rPr>
          <w:lang w:val="fr-BE"/>
        </w:rPr>
        <w:t>Sustainable</w:t>
      </w:r>
      <w:proofErr w:type="spellEnd"/>
      <w:r w:rsidR="00902FC2" w:rsidRPr="007E6CE8">
        <w:rPr>
          <w:lang w:val="fr-BE"/>
        </w:rPr>
        <w:t xml:space="preserve"> Development (WBCSD) s’auto-décrit </w:t>
      </w:r>
      <w:r w:rsidR="008D535F" w:rsidRPr="007E6CE8">
        <w:rPr>
          <w:lang w:val="fr-BE"/>
        </w:rPr>
        <w:lastRenderedPageBreak/>
        <w:t xml:space="preserve">en affirmant qu’il </w:t>
      </w:r>
      <w:r w:rsidR="00902FC2" w:rsidRPr="007E6CE8">
        <w:rPr>
          <w:lang w:val="fr-BE"/>
        </w:rPr>
        <w:t xml:space="preserve">« </w:t>
      </w:r>
      <w:r w:rsidR="008D535F" w:rsidRPr="007E6CE8">
        <w:rPr>
          <w:lang w:val="fr-BE"/>
        </w:rPr>
        <w:t>déploie de manière profitable les populations à faibles revenus à travers les chaînes de valeur</w:t>
      </w:r>
      <w:r w:rsidR="00844E82" w:rsidRPr="007E6CE8">
        <w:rPr>
          <w:lang w:val="fr-BE"/>
        </w:rPr>
        <w:t xml:space="preserve"> </w:t>
      </w:r>
      <w:r w:rsidR="001002E8" w:rsidRPr="007E6CE8">
        <w:rPr>
          <w:lang w:val="fr-BE"/>
        </w:rPr>
        <w:t>des entreprises et développe des produits et des services abordables qui répondent aux besoins des populations à faibles revenus »</w:t>
      </w:r>
      <w:r w:rsidR="001002E8" w:rsidRPr="007E6CE8">
        <w:rPr>
          <w:rStyle w:val="FootnoteReference"/>
          <w:rFonts w:ascii="Arial" w:hAnsi="Arial" w:cs="Arial"/>
          <w:sz w:val="20"/>
          <w:szCs w:val="20"/>
          <w:lang w:val="fr-BE"/>
        </w:rPr>
        <w:footnoteReference w:id="14"/>
      </w:r>
      <w:r w:rsidR="001002E8" w:rsidRPr="007E6CE8">
        <w:rPr>
          <w:lang w:val="fr-BE"/>
        </w:rPr>
        <w:t>.</w:t>
      </w:r>
      <w:r w:rsidR="00844E82" w:rsidRPr="007E6CE8">
        <w:rPr>
          <w:lang w:val="fr-BE"/>
        </w:rPr>
        <w:t xml:space="preserve"> </w:t>
      </w:r>
      <w:r w:rsidR="001002E8" w:rsidRPr="007E6CE8">
        <w:rPr>
          <w:bCs/>
          <w:lang w:val="fr-BE"/>
        </w:rPr>
        <w:t>Business Call to Action (</w:t>
      </w:r>
      <w:proofErr w:type="spellStart"/>
      <w:r w:rsidR="001002E8" w:rsidRPr="007E6CE8">
        <w:rPr>
          <w:bCs/>
          <w:lang w:val="fr-BE"/>
        </w:rPr>
        <w:t>BCtA</w:t>
      </w:r>
      <w:proofErr w:type="spellEnd"/>
      <w:r w:rsidR="001002E8" w:rsidRPr="007E6CE8">
        <w:rPr>
          <w:bCs/>
          <w:lang w:val="fr-BE"/>
        </w:rPr>
        <w:t>)</w:t>
      </w:r>
      <w:r w:rsidR="00EC15FD" w:rsidRPr="007E6CE8">
        <w:rPr>
          <w:bCs/>
          <w:lang w:val="fr-BE"/>
        </w:rPr>
        <w:t xml:space="preserve"> estime que</w:t>
      </w:r>
      <w:r w:rsidR="001002E8" w:rsidRPr="007E6CE8">
        <w:rPr>
          <w:bCs/>
          <w:lang w:val="fr-BE"/>
        </w:rPr>
        <w:t xml:space="preserve"> les modèles d’entreprise inclusive sont ceux où « les entreprises intègrent les pauvres dans le processus de développement des biens et des services » (</w:t>
      </w:r>
      <w:proofErr w:type="spellStart"/>
      <w:r w:rsidR="001002E8" w:rsidRPr="007E6CE8">
        <w:rPr>
          <w:bCs/>
          <w:lang w:val="fr-BE"/>
        </w:rPr>
        <w:t>BCtA</w:t>
      </w:r>
      <w:proofErr w:type="spellEnd"/>
      <w:r w:rsidR="001002E8" w:rsidRPr="007E6CE8">
        <w:rPr>
          <w:bCs/>
          <w:lang w:val="fr-BE"/>
        </w:rPr>
        <w:t xml:space="preserve"> 2011).</w:t>
      </w:r>
      <w:r w:rsidR="00844E82" w:rsidRPr="007E6CE8">
        <w:rPr>
          <w:lang w:val="fr-BE"/>
        </w:rPr>
        <w:t xml:space="preserve"> </w:t>
      </w:r>
    </w:p>
    <w:p w:rsidR="00B1268C" w:rsidRPr="007E6CE8" w:rsidRDefault="00B1268C" w:rsidP="007462FA">
      <w:pPr>
        <w:jc w:val="both"/>
        <w:rPr>
          <w:rFonts w:ascii="Arial" w:hAnsi="Arial" w:cs="Arial"/>
          <w:bCs/>
          <w:sz w:val="20"/>
          <w:szCs w:val="20"/>
          <w:lang w:val="fr-BE"/>
        </w:rPr>
      </w:pPr>
    </w:p>
    <w:p w:rsidR="00B1268C" w:rsidRPr="007E6CE8" w:rsidRDefault="007E4539" w:rsidP="007462FA">
      <w:pPr>
        <w:jc w:val="both"/>
        <w:rPr>
          <w:lang w:val="fr-BE"/>
        </w:rPr>
      </w:pPr>
      <w:r w:rsidRPr="007E6CE8">
        <w:rPr>
          <w:lang w:val="fr-BE"/>
        </w:rPr>
        <w:t xml:space="preserve">Depuis une perspective normative, l’agenda de l’entreprise inclusive n’est certainement pas </w:t>
      </w:r>
      <w:r w:rsidR="00EC15FD" w:rsidRPr="007E6CE8">
        <w:rPr>
          <w:lang w:val="fr-BE"/>
        </w:rPr>
        <w:t>dénué</w:t>
      </w:r>
      <w:r w:rsidRPr="007E6CE8">
        <w:rPr>
          <w:lang w:val="fr-BE"/>
        </w:rPr>
        <w:t xml:space="preserve"> </w:t>
      </w:r>
      <w:r w:rsidR="00EC15FD" w:rsidRPr="007E6CE8">
        <w:rPr>
          <w:lang w:val="fr-BE"/>
        </w:rPr>
        <w:t>d’</w:t>
      </w:r>
      <w:r w:rsidRPr="007E6CE8">
        <w:rPr>
          <w:lang w:val="fr-BE"/>
        </w:rPr>
        <w:t xml:space="preserve">implications. Pour commencer, l’emploi du terme « inclusif » est plutôt trompeur dans le sens où il peut aisément être interprété comme impliquant l’adoption d’un modèle d’entreprise axé sur les « parties prenantes ». « Au bout du compte, cette approche [d’entreprise inclusive] laisserait supposer que </w:t>
      </w:r>
      <w:r w:rsidR="00A07A3B" w:rsidRPr="007E6CE8">
        <w:rPr>
          <w:lang w:val="fr-BE"/>
        </w:rPr>
        <w:t>l’activité principale de l’entreprise devrait fournir une valeur pour les parties prenantes au lieu de se limiter à la valeur créée pour les actionnaires », signale l’ECDPM (2012), qui fait également référence à des travaux universitaires où les entreprises sociales sont décrites comme relevant de ce concept.</w:t>
      </w:r>
      <w:r w:rsidR="00844E82" w:rsidRPr="007E6CE8">
        <w:rPr>
          <w:lang w:val="fr-BE"/>
        </w:rPr>
        <w:t xml:space="preserve"> </w:t>
      </w:r>
      <w:r w:rsidR="00A07A3B" w:rsidRPr="007E6CE8">
        <w:rPr>
          <w:lang w:val="fr-BE"/>
        </w:rPr>
        <w:t>En revanche, les modèles basés sur les parties prenantes</w:t>
      </w:r>
      <w:r w:rsidR="00A07A3B" w:rsidRPr="007E6CE8">
        <w:rPr>
          <w:color w:val="000000"/>
          <w:lang w:val="fr-BE"/>
        </w:rPr>
        <w:t xml:space="preserve">, du moins ceux qui seraient admissibles selon les critères de la société civile et des syndicats, sont ceux qui accorderaient la primauté aux </w:t>
      </w:r>
      <w:r w:rsidR="00A07A3B" w:rsidRPr="007E6CE8">
        <w:rPr>
          <w:i/>
          <w:color w:val="000000"/>
          <w:lang w:val="fr-BE"/>
        </w:rPr>
        <w:t>droits des parties prenantes</w:t>
      </w:r>
      <w:r w:rsidR="00A07A3B" w:rsidRPr="007E6CE8">
        <w:rPr>
          <w:color w:val="000000"/>
          <w:lang w:val="fr-BE"/>
        </w:rPr>
        <w:t xml:space="preserve">, tels que définis aux termes du droit et des traités internationaux. </w:t>
      </w:r>
      <w:r w:rsidR="00256061" w:rsidRPr="007E6CE8">
        <w:rPr>
          <w:color w:val="000000"/>
          <w:lang w:val="fr-BE"/>
        </w:rPr>
        <w:t>Ce n’est clairement pas le cas d’un modèle d’entreprise inclusive qui est dépourvu de la moindre référence aux normes et conventions internationales</w:t>
      </w:r>
      <w:r w:rsidR="00A07A3B" w:rsidRPr="007E6CE8">
        <w:rPr>
          <w:color w:val="000000"/>
          <w:lang w:val="fr-BE"/>
        </w:rPr>
        <w:t xml:space="preserve">, </w:t>
      </w:r>
      <w:r w:rsidR="00256061" w:rsidRPr="007E6CE8">
        <w:rPr>
          <w:color w:val="000000"/>
          <w:lang w:val="fr-BE"/>
        </w:rPr>
        <w:t xml:space="preserve">et encore moins s’il exclut les droits humains et les normes fondamentales du travail. Les pauvres eux-mêmes sont dépeints comme des consommateurs </w:t>
      </w:r>
      <w:r w:rsidR="00A07A3B" w:rsidRPr="007E6CE8">
        <w:rPr>
          <w:lang w:val="fr-BE"/>
        </w:rPr>
        <w:t>(</w:t>
      </w:r>
      <w:r w:rsidR="00256061" w:rsidRPr="007E6CE8">
        <w:rPr>
          <w:lang w:val="fr-BE"/>
        </w:rPr>
        <w:t>cf. « marché de 5 trillions de dollars »</w:t>
      </w:r>
      <w:r w:rsidR="00A07A3B" w:rsidRPr="007E6CE8">
        <w:rPr>
          <w:lang w:val="fr-BE"/>
        </w:rPr>
        <w:t xml:space="preserve">) </w:t>
      </w:r>
      <w:r w:rsidR="00256061" w:rsidRPr="007E6CE8">
        <w:rPr>
          <w:lang w:val="fr-BE"/>
        </w:rPr>
        <w:t>et parfois comme des entrepreneurs ou des producteurs, mais rarement comme des travailleurs ou des employés et jamais comme des citoyens.</w:t>
      </w:r>
      <w:r w:rsidR="00844E82"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3C2DCF" w:rsidP="007462FA">
      <w:pPr>
        <w:jc w:val="both"/>
        <w:rPr>
          <w:lang w:val="fr-BE"/>
        </w:rPr>
      </w:pPr>
      <w:r w:rsidRPr="007E6CE8">
        <w:rPr>
          <w:lang w:val="fr-BE"/>
        </w:rPr>
        <w:t xml:space="preserve">En revanche, les droits des propriétaires et des investisseurs sont, eux, clairement </w:t>
      </w:r>
      <w:r w:rsidR="002F6209" w:rsidRPr="007E6CE8">
        <w:rPr>
          <w:lang w:val="fr-BE"/>
        </w:rPr>
        <w:t>relevés</w:t>
      </w:r>
      <w:r w:rsidRPr="007E6CE8">
        <w:rPr>
          <w:lang w:val="fr-BE"/>
        </w:rPr>
        <w:t>. À titre d’exemple, le cadre du WSCD pour l’entreprise inclusive énonce trois « </w:t>
      </w:r>
      <w:r w:rsidR="00C23527" w:rsidRPr="007E6CE8">
        <w:rPr>
          <w:lang w:val="fr-BE"/>
        </w:rPr>
        <w:t>critères</w:t>
      </w:r>
      <w:r w:rsidRPr="007E6CE8">
        <w:rPr>
          <w:lang w:val="fr-BE"/>
        </w:rPr>
        <w:t xml:space="preserve"> prioritaires » pour l’efficacité des modèles d’entreprises inclusives</w:t>
      </w:r>
      <w:r w:rsidR="00C23527" w:rsidRPr="007E6CE8">
        <w:rPr>
          <w:lang w:val="fr-BE"/>
        </w:rPr>
        <w:t>. Au nombre de ces priorités, il y a le respect de « l’État de droit » qui</w:t>
      </w:r>
      <w:r w:rsidR="002A4F56" w:rsidRPr="007E6CE8">
        <w:rPr>
          <w:lang w:val="fr-BE"/>
        </w:rPr>
        <w:t>,</w:t>
      </w:r>
      <w:r w:rsidR="00C23527" w:rsidRPr="007E6CE8">
        <w:rPr>
          <w:lang w:val="fr-BE"/>
        </w:rPr>
        <w:t xml:space="preserve"> </w:t>
      </w:r>
      <w:r w:rsidR="002A4F56" w:rsidRPr="007E6CE8">
        <w:rPr>
          <w:lang w:val="fr-BE"/>
        </w:rPr>
        <w:t>selon le sens que lui attribue le WSCD, se limite à l’obtention de droits fonciers et de titres de propriété et la conformité aux contrats (privés). Pour sa part, la SFI a énuméré une série d' « obstacles réglementaires » à un « environnement d’affaires propice à des modèles d’entreprise inclusive »</w:t>
      </w:r>
      <w:r w:rsidRPr="007E6CE8">
        <w:rPr>
          <w:lang w:val="fr-BE"/>
        </w:rPr>
        <w:t xml:space="preserve"> </w:t>
      </w:r>
      <w:r w:rsidR="002A4F56" w:rsidRPr="007E6CE8">
        <w:rPr>
          <w:lang w:val="fr-BE"/>
        </w:rPr>
        <w:t>et a pointé du doigt l’excès de législation protégeant les consommateurs et de droits de propriété intellectuelle comme des « politiques » qui m</w:t>
      </w:r>
      <w:r w:rsidR="002F6209" w:rsidRPr="007E6CE8">
        <w:rPr>
          <w:lang w:val="fr-BE"/>
        </w:rPr>
        <w:t>ériteraient d'être repensées dès lors qu'elles « pourraient involontairement étouffer » l’innovation</w:t>
      </w:r>
      <w:r w:rsidR="002A4F56" w:rsidRPr="007E6CE8">
        <w:rPr>
          <w:lang w:val="fr-BE"/>
        </w:rPr>
        <w:t xml:space="preserve"> </w:t>
      </w:r>
      <w:r w:rsidR="002F6209" w:rsidRPr="007E6CE8">
        <w:rPr>
          <w:lang w:val="fr-BE"/>
        </w:rPr>
        <w:t>(SFI 2012).</w:t>
      </w:r>
    </w:p>
    <w:p w:rsidR="00B1268C" w:rsidRPr="007E6CE8" w:rsidRDefault="00B1268C" w:rsidP="007462FA">
      <w:pPr>
        <w:jc w:val="both"/>
        <w:rPr>
          <w:rFonts w:ascii="Arial" w:hAnsi="Arial" w:cs="Arial"/>
          <w:sz w:val="20"/>
          <w:szCs w:val="20"/>
          <w:lang w:val="fr-BE"/>
        </w:rPr>
      </w:pPr>
    </w:p>
    <w:p w:rsidR="00B1268C" w:rsidRPr="007E6CE8" w:rsidRDefault="003C4765" w:rsidP="007462FA">
      <w:pPr>
        <w:tabs>
          <w:tab w:val="left" w:pos="5236"/>
        </w:tabs>
        <w:jc w:val="both"/>
        <w:rPr>
          <w:lang w:val="fr-BE"/>
        </w:rPr>
      </w:pPr>
      <w:r w:rsidRPr="007E6CE8">
        <w:rPr>
          <w:lang w:val="fr-BE"/>
        </w:rPr>
        <w:t xml:space="preserve">S’agissant du rôle du gouvernement et des services publics, le modèle d’entreprise inclusive </w:t>
      </w:r>
      <w:r w:rsidR="002D0584" w:rsidRPr="007E6CE8">
        <w:rPr>
          <w:lang w:val="fr-BE"/>
        </w:rPr>
        <w:t>suggère des directions politiques di</w:t>
      </w:r>
      <w:r w:rsidR="00EA19CF" w:rsidRPr="007E6CE8">
        <w:rPr>
          <w:lang w:val="fr-BE"/>
        </w:rPr>
        <w:t>vergentes</w:t>
      </w:r>
      <w:r w:rsidR="002D0584" w:rsidRPr="007E6CE8">
        <w:rPr>
          <w:lang w:val="fr-BE"/>
        </w:rPr>
        <w:t xml:space="preserve"> et parfois contradictoires.</w:t>
      </w:r>
      <w:r w:rsidRPr="007E6CE8">
        <w:rPr>
          <w:lang w:val="fr-BE"/>
        </w:rPr>
        <w:t xml:space="preserve"> </w:t>
      </w:r>
      <w:r w:rsidR="002D0584" w:rsidRPr="007E6CE8">
        <w:rPr>
          <w:lang w:val="fr-BE"/>
        </w:rPr>
        <w:t>D’un côté, la privatisation des services publics, de l’éducation et des services de santé est vue d’un bon œil.</w:t>
      </w:r>
      <w:r w:rsidRPr="007E6CE8">
        <w:rPr>
          <w:lang w:val="fr-BE"/>
        </w:rPr>
        <w:t xml:space="preserve"> </w:t>
      </w:r>
      <w:r w:rsidR="002D0584" w:rsidRPr="007E6CE8">
        <w:rPr>
          <w:lang w:val="fr-BE"/>
        </w:rPr>
        <w:t>Selon la SFI, du fait même que « dans beaucoup de pays les services de base tels que la santé, l’éducation et le logement sont fournis principalement</w:t>
      </w:r>
      <w:r w:rsidR="00EA19CF" w:rsidRPr="007E6CE8">
        <w:rPr>
          <w:lang w:val="fr-BE"/>
        </w:rPr>
        <w:t xml:space="preserve"> par le secteur public</w:t>
      </w:r>
      <w:r w:rsidR="002D0584" w:rsidRPr="007E6CE8">
        <w:rPr>
          <w:lang w:val="fr-BE"/>
        </w:rPr>
        <w:t> »</w:t>
      </w:r>
      <w:r w:rsidRPr="007E6CE8">
        <w:rPr>
          <w:lang w:val="fr-BE"/>
        </w:rPr>
        <w:t xml:space="preserve"> </w:t>
      </w:r>
      <w:r w:rsidR="002D0584" w:rsidRPr="007E6CE8">
        <w:rPr>
          <w:lang w:val="fr-BE"/>
        </w:rPr>
        <w:t>ou que les services publics puissent disposer de « droits exclusifs dans certains domaines »</w:t>
      </w:r>
      <w:r w:rsidRPr="007E6CE8">
        <w:rPr>
          <w:lang w:val="fr-BE"/>
        </w:rPr>
        <w:t xml:space="preserve"> </w:t>
      </w:r>
      <w:r w:rsidR="002D0584" w:rsidRPr="007E6CE8">
        <w:rPr>
          <w:lang w:val="fr-BE"/>
        </w:rPr>
        <w:t>ceux-ci représentent un « obstacle »</w:t>
      </w:r>
      <w:r w:rsidRPr="007E6CE8">
        <w:rPr>
          <w:lang w:val="fr-BE"/>
        </w:rPr>
        <w:t xml:space="preserve"> </w:t>
      </w:r>
      <w:r w:rsidR="002D0584" w:rsidRPr="007E6CE8">
        <w:rPr>
          <w:lang w:val="fr-BE"/>
        </w:rPr>
        <w:t>à l’entreprise inclusive. « La promotion d’un système de santé privé »</w:t>
      </w:r>
      <w:r w:rsidRPr="007E6CE8">
        <w:rPr>
          <w:lang w:val="fr-BE"/>
        </w:rPr>
        <w:t xml:space="preserve"> </w:t>
      </w:r>
      <w:r w:rsidR="002D0584" w:rsidRPr="007E6CE8">
        <w:rPr>
          <w:lang w:val="fr-BE"/>
        </w:rPr>
        <w:t>créé des « opportunités</w:t>
      </w:r>
      <w:r w:rsidRPr="007E6CE8">
        <w:rPr>
          <w:lang w:val="fr-BE"/>
        </w:rPr>
        <w:t xml:space="preserve"> </w:t>
      </w:r>
      <w:r w:rsidR="003525B0" w:rsidRPr="007E6CE8">
        <w:rPr>
          <w:lang w:val="fr-BE"/>
        </w:rPr>
        <w:t>pour les patients à faibles revenus »</w:t>
      </w:r>
      <w:r w:rsidRPr="007E6CE8">
        <w:rPr>
          <w:lang w:val="fr-BE"/>
        </w:rPr>
        <w:t xml:space="preserve"> </w:t>
      </w:r>
      <w:r w:rsidR="003525B0" w:rsidRPr="007E6CE8">
        <w:rPr>
          <w:lang w:val="fr-BE"/>
        </w:rPr>
        <w:t>nous assure-t-on. Paradoxalement, toutefois, le modèle inclusif</w:t>
      </w:r>
      <w:r w:rsidRPr="007E6CE8">
        <w:rPr>
          <w:lang w:val="fr-BE"/>
        </w:rPr>
        <w:t xml:space="preserve"> </w:t>
      </w:r>
      <w:r w:rsidR="003525B0" w:rsidRPr="007E6CE8">
        <w:rPr>
          <w:lang w:val="fr-BE"/>
        </w:rPr>
        <w:t>semble dans une grande mesure être tributaire des subventions gouvernementales.</w:t>
      </w:r>
      <w:r w:rsidRPr="007E6CE8">
        <w:rPr>
          <w:lang w:val="fr-BE"/>
        </w:rPr>
        <w:t xml:space="preserve"> </w:t>
      </w:r>
      <w:r w:rsidR="003525B0" w:rsidRPr="007E6CE8">
        <w:rPr>
          <w:lang w:val="fr-BE"/>
        </w:rPr>
        <w:t xml:space="preserve">L’assistance technique aux PME financée par les gouvernements et « l’investissement public dans les infrastructures de base » sont des conditions préalables du cadre inclusif du </w:t>
      </w:r>
      <w:r w:rsidRPr="007E6CE8">
        <w:rPr>
          <w:lang w:val="fr-BE"/>
        </w:rPr>
        <w:t>WBCSD</w:t>
      </w:r>
      <w:r w:rsidR="003525B0" w:rsidRPr="007E6CE8">
        <w:rPr>
          <w:lang w:val="fr-BE"/>
        </w:rPr>
        <w:t>. La SFI va plus loin en soutenant que</w:t>
      </w:r>
      <w:r w:rsidRPr="007E6CE8">
        <w:rPr>
          <w:lang w:val="fr-BE"/>
        </w:rPr>
        <w:t xml:space="preserve"> </w:t>
      </w:r>
      <w:r w:rsidR="003525B0" w:rsidRPr="007E6CE8">
        <w:rPr>
          <w:lang w:val="fr-BE"/>
        </w:rPr>
        <w:t xml:space="preserve">pour « les personnes qui n’ont pas les moyens d’accéder aux biens et services de base » </w:t>
      </w:r>
      <w:r w:rsidRPr="007E6CE8">
        <w:rPr>
          <w:lang w:val="fr-BE"/>
        </w:rPr>
        <w:t>[</w:t>
      </w:r>
      <w:r w:rsidR="003525B0" w:rsidRPr="007E6CE8">
        <w:rPr>
          <w:lang w:val="fr-BE"/>
        </w:rPr>
        <w:t xml:space="preserve">fournis par des entreprises privées] « des subventions publiques pourraient être justifiées », au même titre que pour les entreprises privées qui bénéficient de </w:t>
      </w:r>
      <w:r w:rsidR="007D3BE5" w:rsidRPr="007E6CE8">
        <w:rPr>
          <w:lang w:val="fr-BE"/>
        </w:rPr>
        <w:t>« l’effet multiplicateur des subventions ».</w:t>
      </w:r>
    </w:p>
    <w:p w:rsidR="00B1268C" w:rsidRPr="007E6CE8" w:rsidRDefault="00B1268C" w:rsidP="007462FA">
      <w:pPr>
        <w:jc w:val="both"/>
        <w:rPr>
          <w:rFonts w:ascii="Arial" w:hAnsi="Arial" w:cs="Arial"/>
          <w:sz w:val="20"/>
          <w:szCs w:val="20"/>
          <w:lang w:val="fr-BE"/>
        </w:rPr>
      </w:pPr>
    </w:p>
    <w:p w:rsidR="00B1268C" w:rsidRPr="007E6CE8" w:rsidRDefault="00B1268C" w:rsidP="008D3287">
      <w:pPr>
        <w:rPr>
          <w:lang w:val="fr-BE"/>
        </w:rPr>
      </w:pPr>
      <w:bookmarkStart w:id="46" w:name="_Toc349152798"/>
    </w:p>
    <w:p w:rsidR="00B1268C" w:rsidRPr="007E6CE8" w:rsidRDefault="007D3BE5" w:rsidP="00CF38F6">
      <w:pPr>
        <w:pStyle w:val="Heading2"/>
      </w:pPr>
      <w:bookmarkStart w:id="47" w:name="_Toc369843619"/>
      <w:r w:rsidRPr="007E6CE8">
        <w:t>Impact sur les objectifs de développement</w:t>
      </w:r>
      <w:bookmarkEnd w:id="47"/>
    </w:p>
    <w:bookmarkEnd w:id="46"/>
    <w:p w:rsidR="00B1268C" w:rsidRPr="007E6CE8" w:rsidRDefault="007D3BE5" w:rsidP="007462FA">
      <w:pPr>
        <w:jc w:val="both"/>
        <w:rPr>
          <w:lang w:val="fr-BE"/>
        </w:rPr>
      </w:pPr>
      <w:r w:rsidRPr="007E6CE8">
        <w:rPr>
          <w:lang w:val="fr-BE"/>
        </w:rPr>
        <w:t xml:space="preserve">À première vue, l’efficacité prétendument supérieure du secteur privé pour ce qui a trait à la réalisation des objectifs de développement devrait constituer un moteur essentiel de l’initiative du </w:t>
      </w:r>
      <w:r w:rsidRPr="007E6CE8">
        <w:rPr>
          <w:lang w:val="fr-BE"/>
        </w:rPr>
        <w:lastRenderedPageBreak/>
        <w:t xml:space="preserve">secteur privé pour le développement. </w:t>
      </w:r>
      <w:r w:rsidR="002B70E0" w:rsidRPr="007E6CE8">
        <w:rPr>
          <w:lang w:val="fr-BE"/>
        </w:rPr>
        <w:t xml:space="preserve">En clair, selon le rapport Reality of </w:t>
      </w:r>
      <w:proofErr w:type="spellStart"/>
      <w:r w:rsidR="002B70E0" w:rsidRPr="007E6CE8">
        <w:rPr>
          <w:lang w:val="fr-BE"/>
        </w:rPr>
        <w:t>Aid</w:t>
      </w:r>
      <w:proofErr w:type="spellEnd"/>
      <w:r w:rsidR="002B70E0" w:rsidRPr="007E6CE8">
        <w:rPr>
          <w:lang w:val="fr-BE"/>
        </w:rPr>
        <w:t xml:space="preserve"> 2012, « Les stratégies du secteur privé pour le développement devraient être ciblées sur les domaines et les secteurs où les personnes pauvres vivent et sont économiquement actives, en tenant compte de leurs intérêts et de leurs besoins » (</w:t>
      </w:r>
      <w:proofErr w:type="spellStart"/>
      <w:r w:rsidR="002B70E0" w:rsidRPr="007E6CE8">
        <w:rPr>
          <w:lang w:val="fr-BE"/>
        </w:rPr>
        <w:t>RoA</w:t>
      </w:r>
      <w:proofErr w:type="spellEnd"/>
      <w:r w:rsidR="002B70E0" w:rsidRPr="007E6CE8">
        <w:rPr>
          <w:lang w:val="fr-BE"/>
        </w:rPr>
        <w:t xml:space="preserve"> 2012). Le secteur privé dans le développement devrait </w:t>
      </w:r>
      <w:r w:rsidR="00A92805" w:rsidRPr="007E6CE8">
        <w:rPr>
          <w:lang w:val="fr-BE"/>
        </w:rPr>
        <w:t xml:space="preserve">démontrer, preuves à l’appui, l’impact économique, social et environnemental et la contribution à la croissance économique et la création de richesse pour les segments de la société qui sont le plus affectés par la pauvreté. </w:t>
      </w:r>
      <w:r w:rsidR="006172D8" w:rsidRPr="007E6CE8">
        <w:rPr>
          <w:lang w:val="fr-BE"/>
        </w:rPr>
        <w:t xml:space="preserve">Force est de constater que c’est là précisément un de ses </w:t>
      </w:r>
      <w:r w:rsidR="00A92805" w:rsidRPr="007E6CE8">
        <w:rPr>
          <w:lang w:val="fr-BE"/>
        </w:rPr>
        <w:t>points faibles.</w:t>
      </w:r>
      <w:r w:rsidR="00844E82"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627509" w:rsidP="007462FA">
      <w:pPr>
        <w:pStyle w:val="Heading3"/>
        <w:rPr>
          <w:lang w:val="fr-BE"/>
        </w:rPr>
      </w:pPr>
      <w:bookmarkStart w:id="48" w:name="_Toc369843620"/>
      <w:r w:rsidRPr="007E6CE8">
        <w:rPr>
          <w:lang w:val="fr-BE"/>
        </w:rPr>
        <w:t>Manque de diligence raisonnable</w:t>
      </w:r>
      <w:bookmarkEnd w:id="48"/>
    </w:p>
    <w:p w:rsidR="00B1268C" w:rsidRPr="007E6CE8" w:rsidRDefault="00627509" w:rsidP="007462FA">
      <w:pPr>
        <w:jc w:val="both"/>
        <w:rPr>
          <w:lang w:val="fr-BE"/>
        </w:rPr>
      </w:pPr>
      <w:r w:rsidRPr="007E6CE8">
        <w:rPr>
          <w:lang w:val="fr-BE"/>
        </w:rPr>
        <w:t xml:space="preserve">Comme il a été relevé dans le rapport Reality of </w:t>
      </w:r>
      <w:proofErr w:type="spellStart"/>
      <w:r w:rsidRPr="007E6CE8">
        <w:rPr>
          <w:lang w:val="fr-BE"/>
        </w:rPr>
        <w:t>Aid</w:t>
      </w:r>
      <w:proofErr w:type="spellEnd"/>
      <w:r w:rsidRPr="007E6CE8">
        <w:rPr>
          <w:lang w:val="fr-BE"/>
        </w:rPr>
        <w:t xml:space="preserve"> 2012, « les bailleurs ont, le plus souvent, manqué d'examiner comment diverses formes d'activité économique peuvent réellement contribuer à la réduction de la pauvreté (et) ont </w:t>
      </w:r>
      <w:r w:rsidRPr="007E6CE8">
        <w:rPr>
          <w:i/>
          <w:lang w:val="fr-BE"/>
        </w:rPr>
        <w:t>manqué de diligence raisonnable</w:t>
      </w:r>
      <w:r w:rsidRPr="007E6CE8">
        <w:rPr>
          <w:lang w:val="fr-BE"/>
        </w:rPr>
        <w:t xml:space="preserve"> </w:t>
      </w:r>
      <w:r w:rsidR="00C056BD" w:rsidRPr="007E6CE8">
        <w:rPr>
          <w:lang w:val="fr-BE"/>
        </w:rPr>
        <w:t>à l'heure d'évaluer les effets distributifs ou les effets potentiels des divers modes de développement du secteur privé sur les vies, les avoirs et les capacités des populations pauvres » (</w:t>
      </w:r>
      <w:proofErr w:type="spellStart"/>
      <w:r w:rsidR="00C056BD" w:rsidRPr="007E6CE8">
        <w:rPr>
          <w:lang w:val="fr-BE"/>
        </w:rPr>
        <w:t>RoA</w:t>
      </w:r>
      <w:proofErr w:type="spellEnd"/>
      <w:r w:rsidR="00C056BD" w:rsidRPr="007E6CE8">
        <w:rPr>
          <w:lang w:val="fr-BE"/>
        </w:rPr>
        <w:t xml:space="preserve"> 2012).</w:t>
      </w:r>
      <w:r w:rsidR="00844E82" w:rsidRPr="007E6CE8">
        <w:rPr>
          <w:lang w:val="fr-BE"/>
        </w:rPr>
        <w:t xml:space="preserve"> </w:t>
      </w:r>
    </w:p>
    <w:p w:rsidR="00B1268C" w:rsidRPr="007E6CE8" w:rsidRDefault="00B1268C" w:rsidP="007462FA">
      <w:pPr>
        <w:jc w:val="both"/>
        <w:rPr>
          <w:rFonts w:ascii="Arial" w:hAnsi="Arial" w:cs="Arial"/>
          <w:sz w:val="20"/>
          <w:szCs w:val="20"/>
          <w:lang w:val="fr-BE"/>
        </w:rPr>
      </w:pPr>
    </w:p>
    <w:p w:rsidR="001C0C58" w:rsidRPr="007E6CE8" w:rsidRDefault="00C056BD" w:rsidP="001C0C58">
      <w:pPr>
        <w:jc w:val="both"/>
        <w:rPr>
          <w:lang w:val="fr-BE"/>
        </w:rPr>
      </w:pPr>
      <w:r w:rsidRPr="007E6CE8">
        <w:rPr>
          <w:lang w:val="fr-BE"/>
        </w:rPr>
        <w:t xml:space="preserve">De même, un simple examen des initiatives multilatérales révèle que la capacité d’évaluation de l’incidence du secteur privé sur la pauvreté est </w:t>
      </w:r>
      <w:r w:rsidR="006172D8" w:rsidRPr="007E6CE8">
        <w:rPr>
          <w:lang w:val="fr-BE"/>
        </w:rPr>
        <w:t>insuffisante</w:t>
      </w:r>
      <w:r w:rsidRPr="007E6CE8">
        <w:rPr>
          <w:lang w:val="fr-BE"/>
        </w:rPr>
        <w:t xml:space="preserve">. À titre d’exemple, selon un audit du </w:t>
      </w:r>
      <w:r w:rsidR="00791261" w:rsidRPr="007E6CE8">
        <w:rPr>
          <w:lang w:val="fr-BE"/>
        </w:rPr>
        <w:t>Conseiller pour l'application des directives/médiateur de la Banque mondial</w:t>
      </w:r>
      <w:r w:rsidR="001C0C58" w:rsidRPr="007E6CE8">
        <w:rPr>
          <w:lang w:val="fr-BE"/>
        </w:rPr>
        <w:t xml:space="preserve">e (CAO) et le rapport du </w:t>
      </w:r>
      <w:proofErr w:type="spellStart"/>
      <w:r w:rsidR="00791261" w:rsidRPr="007E6CE8">
        <w:rPr>
          <w:lang w:val="fr-BE"/>
        </w:rPr>
        <w:t>Bretton</w:t>
      </w:r>
      <w:proofErr w:type="spellEnd"/>
      <w:r w:rsidR="00791261" w:rsidRPr="007E6CE8">
        <w:rPr>
          <w:lang w:val="fr-BE"/>
        </w:rPr>
        <w:t xml:space="preserve"> </w:t>
      </w:r>
      <w:proofErr w:type="spellStart"/>
      <w:r w:rsidR="00791261" w:rsidRPr="007E6CE8">
        <w:rPr>
          <w:lang w:val="fr-BE"/>
        </w:rPr>
        <w:t>Woods</w:t>
      </w:r>
      <w:proofErr w:type="spellEnd"/>
      <w:r w:rsidR="001C0C58" w:rsidRPr="007E6CE8">
        <w:rPr>
          <w:lang w:val="fr-BE"/>
        </w:rPr>
        <w:t xml:space="preserve"> Project</w:t>
      </w:r>
      <w:r w:rsidR="00791261" w:rsidRPr="007E6CE8">
        <w:rPr>
          <w:lang w:val="fr-BE"/>
        </w:rPr>
        <w:t>, la SFI « sait très peu » à propos des effets environnementaux ou sociaux de</w:t>
      </w:r>
      <w:r w:rsidR="00844E82" w:rsidRPr="007E6CE8">
        <w:rPr>
          <w:lang w:val="fr-BE"/>
        </w:rPr>
        <w:t xml:space="preserve"> </w:t>
      </w:r>
      <w:r w:rsidR="00791261" w:rsidRPr="007E6CE8">
        <w:rPr>
          <w:lang w:val="fr-BE"/>
        </w:rPr>
        <w:t>ses prêts aux marchés financiers, qui représentent plus de 40% du portefeuille de la SFI, d</w:t>
      </w:r>
      <w:r w:rsidR="006172D8" w:rsidRPr="007E6CE8">
        <w:rPr>
          <w:lang w:val="fr-BE"/>
        </w:rPr>
        <w:t>’une</w:t>
      </w:r>
      <w:r w:rsidR="00791261" w:rsidRPr="007E6CE8">
        <w:rPr>
          <w:lang w:val="fr-BE"/>
        </w:rPr>
        <w:t xml:space="preserve"> valeur estimée </w:t>
      </w:r>
      <w:r w:rsidR="006172D8" w:rsidRPr="007E6CE8">
        <w:rPr>
          <w:lang w:val="fr-BE"/>
        </w:rPr>
        <w:t>de</w:t>
      </w:r>
      <w:r w:rsidR="00791261" w:rsidRPr="007E6CE8">
        <w:rPr>
          <w:lang w:val="fr-BE"/>
        </w:rPr>
        <w:t xml:space="preserve"> 20 milliards de dollars (BWP</w:t>
      </w:r>
      <w:r w:rsidR="006172D8" w:rsidRPr="007E6CE8">
        <w:rPr>
          <w:lang w:val="fr-BE"/>
        </w:rPr>
        <w:t xml:space="preserve"> 2013</w:t>
      </w:r>
      <w:r w:rsidR="00791261" w:rsidRPr="007E6CE8">
        <w:rPr>
          <w:lang w:val="fr-BE"/>
        </w:rPr>
        <w:t>). L’audit du CAO a révélé</w:t>
      </w:r>
      <w:r w:rsidR="006172D8" w:rsidRPr="007E6CE8">
        <w:rPr>
          <w:lang w:val="fr-BE"/>
        </w:rPr>
        <w:t>,</w:t>
      </w:r>
      <w:r w:rsidR="00791261" w:rsidRPr="007E6CE8">
        <w:rPr>
          <w:lang w:val="fr-BE"/>
        </w:rPr>
        <w:t xml:space="preserve"> à propos de cette part croissante du portefeuille</w:t>
      </w:r>
      <w:r w:rsidR="006172D8" w:rsidRPr="007E6CE8">
        <w:rPr>
          <w:lang w:val="fr-BE"/>
        </w:rPr>
        <w:t>,</w:t>
      </w:r>
      <w:r w:rsidR="00791261" w:rsidRPr="007E6CE8">
        <w:rPr>
          <w:lang w:val="fr-BE"/>
        </w:rPr>
        <w:t xml:space="preserve"> que la SFI ne procède à « aucune évaluation aux fins de déterminer efficacité des critères [environnementaux et sociaux] à prévenir des effets néfastes ».</w:t>
      </w:r>
      <w:r w:rsidR="00844E82" w:rsidRPr="007E6CE8">
        <w:rPr>
          <w:lang w:val="fr-BE"/>
        </w:rPr>
        <w:t xml:space="preserve"> </w:t>
      </w:r>
    </w:p>
    <w:p w:rsidR="001C0C58" w:rsidRPr="007E6CE8" w:rsidRDefault="001C0C58" w:rsidP="001C0C58">
      <w:pPr>
        <w:jc w:val="both"/>
        <w:rPr>
          <w:lang w:val="fr-BE"/>
        </w:rPr>
      </w:pPr>
    </w:p>
    <w:p w:rsidR="001C0C58" w:rsidRPr="007E6CE8" w:rsidRDefault="001C0C58" w:rsidP="001C0C58">
      <w:pPr>
        <w:jc w:val="both"/>
        <w:rPr>
          <w:lang w:val="fr-BE"/>
        </w:rPr>
      </w:pPr>
      <w:r w:rsidRPr="007E6CE8">
        <w:rPr>
          <w:lang w:val="fr-BE"/>
        </w:rPr>
        <w:t>Par ailleurs, les démarches entrepreneuriales «bas de la pyramide » (</w:t>
      </w:r>
      <w:proofErr w:type="spellStart"/>
      <w:r w:rsidRPr="007E6CE8">
        <w:rPr>
          <w:lang w:val="fr-BE"/>
        </w:rPr>
        <w:t>BoP</w:t>
      </w:r>
      <w:proofErr w:type="spellEnd"/>
      <w:r w:rsidRPr="007E6CE8">
        <w:rPr>
          <w:lang w:val="fr-BE"/>
        </w:rPr>
        <w:t xml:space="preserve">) et inclusives manquent de correctement évaluer l’impact de ces types d’interventions sur le développement. D’après le Centre d’Analyse Stratégique, groupe de réflexion du gouvernement français, « le raisonnement en faveur du </w:t>
      </w:r>
      <w:proofErr w:type="spellStart"/>
      <w:r w:rsidRPr="007E6CE8">
        <w:rPr>
          <w:lang w:val="fr-BE"/>
        </w:rPr>
        <w:t>BoP</w:t>
      </w:r>
      <w:proofErr w:type="spellEnd"/>
      <w:r w:rsidRPr="007E6CE8">
        <w:rPr>
          <w:lang w:val="fr-BE"/>
        </w:rPr>
        <w:t xml:space="preserve"> fonctionne sur la base de </w:t>
      </w:r>
      <w:proofErr w:type="spellStart"/>
      <w:r w:rsidRPr="007E6CE8">
        <w:rPr>
          <w:i/>
          <w:lang w:val="fr-BE"/>
        </w:rPr>
        <w:t>success</w:t>
      </w:r>
      <w:proofErr w:type="spellEnd"/>
      <w:r w:rsidRPr="007E6CE8">
        <w:rPr>
          <w:i/>
          <w:lang w:val="fr-BE"/>
        </w:rPr>
        <w:t xml:space="preserve"> stories</w:t>
      </w:r>
      <w:r w:rsidRPr="007E6CE8">
        <w:rPr>
          <w:lang w:val="fr-BE"/>
        </w:rPr>
        <w:t xml:space="preserve"> laissant dans l’ombre les éventuelles difficultés rencontrées par certains projets », cependant que « la pertinence du modèle économique porté par le </w:t>
      </w:r>
      <w:proofErr w:type="spellStart"/>
      <w:r w:rsidRPr="007E6CE8">
        <w:rPr>
          <w:lang w:val="fr-BE"/>
        </w:rPr>
        <w:t>BoP</w:t>
      </w:r>
      <w:proofErr w:type="spellEnd"/>
      <w:r w:rsidRPr="007E6CE8">
        <w:rPr>
          <w:lang w:val="fr-BE"/>
        </w:rPr>
        <w:t xml:space="preserve"> n’est jamais justifiée » par les défenseurs « ce qui rend toute généralisation hasardeuse » (CAS 2012). Et le groupe de réflexion français de conclure : « Contribuent-ils à l’objectif de lutte contre la pauvreté en permettant une meilleure intégration sociale de leurs clients-bénéficiaires ?</w:t>
      </w:r>
    </w:p>
    <w:p w:rsidR="00B1268C" w:rsidRPr="007E6CE8" w:rsidRDefault="00B1268C" w:rsidP="001C0C58">
      <w:pPr>
        <w:jc w:val="both"/>
        <w:rPr>
          <w:lang w:val="fr-BE"/>
        </w:rPr>
      </w:pPr>
      <w:r w:rsidRPr="007E6CE8">
        <w:rPr>
          <w:lang w:val="fr-BE"/>
        </w:rPr>
        <w:t xml:space="preserve"> </w:t>
      </w:r>
      <w:r w:rsidR="00E87555" w:rsidRPr="007E6CE8">
        <w:rPr>
          <w:lang w:val="fr-BE"/>
        </w:rPr>
        <w:t>Ont-ils tendance à augmenter ou diminuer le bien-être des personnes pauvres ?</w:t>
      </w:r>
      <w:r w:rsidRPr="007E6CE8">
        <w:rPr>
          <w:lang w:val="fr-BE"/>
        </w:rPr>
        <w:t xml:space="preserve"> </w:t>
      </w:r>
      <w:r w:rsidR="00E87555" w:rsidRPr="007E6CE8">
        <w:rPr>
          <w:lang w:val="fr-BE"/>
        </w:rPr>
        <w:t>À ces questions, il n’existe guère de réponses stabilisées et univoques ».</w:t>
      </w:r>
    </w:p>
    <w:p w:rsidR="00E87555" w:rsidRPr="007E6CE8" w:rsidRDefault="00E87555" w:rsidP="007462FA">
      <w:pPr>
        <w:jc w:val="both"/>
        <w:rPr>
          <w:lang w:val="fr-BE"/>
        </w:rPr>
      </w:pPr>
      <w:bookmarkStart w:id="49" w:name="_Toc230681471"/>
    </w:p>
    <w:p w:rsidR="00E87555" w:rsidRPr="007E6CE8" w:rsidRDefault="00E87555" w:rsidP="007462FA">
      <w:pPr>
        <w:jc w:val="both"/>
        <w:rPr>
          <w:lang w:val="fr-BE"/>
        </w:rPr>
      </w:pPr>
      <w:r w:rsidRPr="007E6CE8">
        <w:rPr>
          <w:lang w:val="fr-BE"/>
        </w:rPr>
        <w:t xml:space="preserve">Il y a de bonnes raisons de </w:t>
      </w:r>
      <w:r w:rsidR="001C0C58" w:rsidRPr="007E6CE8">
        <w:rPr>
          <w:lang w:val="fr-BE"/>
        </w:rPr>
        <w:t>croire</w:t>
      </w:r>
      <w:r w:rsidRPr="007E6CE8">
        <w:rPr>
          <w:lang w:val="fr-BE"/>
        </w:rPr>
        <w:t xml:space="preserve"> que les évaluations de l’impact de la pauvreté et, de manière plus générale, l’évaluation des effets distributifs sont insuffisamment conceptualisés, du moins à l’heure actuelle, et il est dès lors difficile de déterminer, de prime abord, si le secteur privé s’en tient à ces principes. </w:t>
      </w:r>
      <w:r w:rsidR="009F43B4" w:rsidRPr="007E6CE8">
        <w:rPr>
          <w:lang w:val="fr-BE"/>
        </w:rPr>
        <w:t>Cela étant, d’après ce que nous avons cru comprendre, une relation intrinsèque existe entre l’aide liée et les efforts qui entourent le secteur privé dans le développement, comme en témoigne la politique explicite des bailleurs dans ce domaine, ce qui met, par-là même,</w:t>
      </w:r>
      <w:r w:rsidR="00844E82" w:rsidRPr="007E6CE8">
        <w:rPr>
          <w:lang w:val="fr-BE"/>
        </w:rPr>
        <w:t xml:space="preserve"> </w:t>
      </w:r>
      <w:r w:rsidR="009F43B4" w:rsidRPr="007E6CE8">
        <w:rPr>
          <w:lang w:val="fr-BE"/>
        </w:rPr>
        <w:t xml:space="preserve">en évidence une contradiction directe. De la même manière, lorsqu’on examine l’appropriation par les pays, les initiatives apparaissent souvent comme des relations exclusives entre bailleurs et entreprises. </w:t>
      </w:r>
      <w:r w:rsidR="0072353C" w:rsidRPr="007E6CE8">
        <w:rPr>
          <w:lang w:val="fr-BE"/>
        </w:rPr>
        <w:t>Ainsi, par exemple, l</w:t>
      </w:r>
      <w:r w:rsidR="009F43B4" w:rsidRPr="007E6CE8">
        <w:rPr>
          <w:lang w:val="fr-BE"/>
        </w:rPr>
        <w:t>’ECDPM (2012)</w:t>
      </w:r>
      <w:r w:rsidR="0072353C" w:rsidRPr="007E6CE8">
        <w:rPr>
          <w:lang w:val="fr-BE"/>
        </w:rPr>
        <w:t xml:space="preserve"> déplore « l’absence de prise en compte des gouvernements des pays en développement en tant que parties prenantes »</w:t>
      </w:r>
      <w:r w:rsidR="00844E82" w:rsidRPr="007E6CE8">
        <w:rPr>
          <w:lang w:val="fr-BE"/>
        </w:rPr>
        <w:t xml:space="preserve"> </w:t>
      </w:r>
      <w:r w:rsidR="0072353C" w:rsidRPr="007E6CE8">
        <w:rPr>
          <w:lang w:val="fr-BE"/>
        </w:rPr>
        <w:t>dans des initiatives investies par le secteur privé et se demande</w:t>
      </w:r>
      <w:r w:rsidR="009F43B4" w:rsidRPr="007E6CE8">
        <w:rPr>
          <w:lang w:val="fr-BE"/>
        </w:rPr>
        <w:t xml:space="preserve"> </w:t>
      </w:r>
      <w:r w:rsidR="0072353C" w:rsidRPr="007E6CE8">
        <w:rPr>
          <w:lang w:val="fr-BE"/>
        </w:rPr>
        <w:t xml:space="preserve">« dans quelle mesure les gouvernements sont consultés à propos des domaines spécifiques où ils voudraient </w:t>
      </w:r>
      <w:r w:rsidR="0047476B" w:rsidRPr="007E6CE8">
        <w:rPr>
          <w:lang w:val="fr-BE"/>
        </w:rPr>
        <w:t>voir affecter des flux d’investissements subventionnés? »</w:t>
      </w:r>
      <w:r w:rsidR="00844E82" w:rsidRPr="007E6CE8">
        <w:rPr>
          <w:lang w:val="fr-BE"/>
        </w:rPr>
        <w:t xml:space="preserve"> </w:t>
      </w:r>
    </w:p>
    <w:p w:rsidR="00E87555" w:rsidRPr="007E6CE8" w:rsidRDefault="00E87555" w:rsidP="007462FA">
      <w:pPr>
        <w:jc w:val="both"/>
        <w:rPr>
          <w:lang w:val="fr-BE"/>
        </w:rPr>
      </w:pPr>
    </w:p>
    <w:p w:rsidR="00B1268C" w:rsidRPr="007E6CE8" w:rsidRDefault="00B1268C" w:rsidP="007462FA">
      <w:pPr>
        <w:jc w:val="both"/>
        <w:rPr>
          <w:bCs/>
          <w:iCs/>
          <w:lang w:val="fr-BE"/>
        </w:rPr>
      </w:pPr>
      <w:r w:rsidRPr="007E6CE8">
        <w:rPr>
          <w:lang w:val="fr-BE"/>
        </w:rPr>
        <w:t xml:space="preserve"> </w:t>
      </w:r>
      <w:bookmarkStart w:id="50" w:name="_Toc346297622"/>
      <w:bookmarkEnd w:id="22"/>
      <w:bookmarkEnd w:id="49"/>
      <w:r w:rsidR="0047476B" w:rsidRPr="007E6CE8">
        <w:rPr>
          <w:lang w:val="fr-BE"/>
        </w:rPr>
        <w:t xml:space="preserve">L’ECDPM met en exergue le cas des PPP dont « certains affirment » qu'ils sont « essentiellement contrôlés par les ailleurs et le secteur privé », avec un « degré </w:t>
      </w:r>
      <w:r w:rsidR="006172D8" w:rsidRPr="007E6CE8">
        <w:rPr>
          <w:lang w:val="fr-BE"/>
        </w:rPr>
        <w:t>discutable</w:t>
      </w:r>
      <w:r w:rsidR="0047476B" w:rsidRPr="007E6CE8">
        <w:rPr>
          <w:lang w:val="fr-BE"/>
        </w:rPr>
        <w:t xml:space="preserve"> d’appropriation par le pays partenaire ». </w:t>
      </w:r>
    </w:p>
    <w:p w:rsidR="00B1268C" w:rsidRPr="007E6CE8" w:rsidRDefault="00B1268C" w:rsidP="007462FA">
      <w:pPr>
        <w:jc w:val="both"/>
        <w:rPr>
          <w:lang w:val="fr-BE"/>
        </w:rPr>
      </w:pPr>
    </w:p>
    <w:p w:rsidR="00B1268C" w:rsidRPr="007E6CE8" w:rsidRDefault="001C0C58" w:rsidP="007462FA">
      <w:pPr>
        <w:pStyle w:val="Heading3"/>
        <w:rPr>
          <w:lang w:val="fr-BE"/>
        </w:rPr>
      </w:pPr>
      <w:bookmarkStart w:id="51" w:name="_Toc369843621"/>
      <w:r w:rsidRPr="007E6CE8">
        <w:rPr>
          <w:lang w:val="fr-BE"/>
        </w:rPr>
        <w:lastRenderedPageBreak/>
        <w:t>La lutte contre</w:t>
      </w:r>
      <w:r w:rsidR="0047476B" w:rsidRPr="007E6CE8">
        <w:rPr>
          <w:lang w:val="fr-BE"/>
        </w:rPr>
        <w:t xml:space="preserve"> la pauvreté ?</w:t>
      </w:r>
      <w:bookmarkEnd w:id="51"/>
    </w:p>
    <w:p w:rsidR="00B1268C" w:rsidRPr="007E6CE8" w:rsidRDefault="0047476B" w:rsidP="007462FA">
      <w:pPr>
        <w:jc w:val="both"/>
        <w:rPr>
          <w:lang w:val="fr-BE"/>
        </w:rPr>
      </w:pPr>
      <w:r w:rsidRPr="007E6CE8">
        <w:rPr>
          <w:lang w:val="fr-BE"/>
        </w:rPr>
        <w:t xml:space="preserve">Si au niveau macroéconomique, les statistiques montrent que beaucoup de gens ont été sortis de la pauvreté au cours des dernières années, essentiellement grâce à l’essor économique d'une poignée de pays à succès comme la Chine et le Brésil, la réalité atteste aussi d’une augmentation marquée des inégalités, particulièrement au cours des dernières années. Les avancées ténues et fragiles en termes de réduction de la pauvreté – pour peu qu’elles se soient produites – ne peuvent être acceptées comme une réponse internationale sérieuse au défi et à la responsabilité communes du développement mondial. </w:t>
      </w:r>
      <w:r w:rsidR="00A1504C" w:rsidRPr="007E6CE8">
        <w:rPr>
          <w:lang w:val="fr-BE"/>
        </w:rPr>
        <w:t>Par ailleurs, elles ne suffisent pas à co</w:t>
      </w:r>
      <w:r w:rsidR="006172D8" w:rsidRPr="007E6CE8">
        <w:rPr>
          <w:lang w:val="fr-BE"/>
        </w:rPr>
        <w:t>mpenser</w:t>
      </w:r>
      <w:r w:rsidR="00A1504C" w:rsidRPr="007E6CE8">
        <w:rPr>
          <w:lang w:val="fr-BE"/>
        </w:rPr>
        <w:t xml:space="preserve"> la montée des inégalités, l’accélération de la dégradation environnementale ou l’impact brutal de la crise sur la vie de millions de familles travailleuses. Loin de livrer des progrès, la confiance aveugle dans l’efficience des marchés a entraîné</w:t>
      </w:r>
      <w:r w:rsidRPr="007E6CE8">
        <w:rPr>
          <w:lang w:val="fr-BE"/>
        </w:rPr>
        <w:t xml:space="preserve"> </w:t>
      </w:r>
      <w:r w:rsidR="00A1504C" w:rsidRPr="007E6CE8">
        <w:rPr>
          <w:lang w:val="fr-BE"/>
        </w:rPr>
        <w:t xml:space="preserve">une précarisation débridée des conditions de vie et de travail des classes laborieuses, </w:t>
      </w:r>
      <w:r w:rsidR="006172D8" w:rsidRPr="007E6CE8">
        <w:rPr>
          <w:lang w:val="fr-BE"/>
        </w:rPr>
        <w:t>et jeté</w:t>
      </w:r>
      <w:r w:rsidR="00A1504C" w:rsidRPr="007E6CE8">
        <w:rPr>
          <w:lang w:val="fr-BE"/>
        </w:rPr>
        <w:t xml:space="preserve"> un voile d'incertitude sur </w:t>
      </w:r>
      <w:r w:rsidR="006172D8" w:rsidRPr="007E6CE8">
        <w:rPr>
          <w:lang w:val="fr-BE"/>
        </w:rPr>
        <w:t>l’avenir des</w:t>
      </w:r>
      <w:r w:rsidR="00A1504C" w:rsidRPr="007E6CE8">
        <w:rPr>
          <w:lang w:val="fr-BE"/>
        </w:rPr>
        <w:t xml:space="preserve"> jeunes générations.</w:t>
      </w:r>
      <w:r w:rsidR="00844E82" w:rsidRPr="007E6CE8">
        <w:rPr>
          <w:lang w:val="fr-BE"/>
        </w:rPr>
        <w:t xml:space="preserve"> </w:t>
      </w:r>
    </w:p>
    <w:p w:rsidR="00B1268C" w:rsidRPr="007E6CE8" w:rsidRDefault="00B1268C" w:rsidP="007462FA">
      <w:pPr>
        <w:autoSpaceDE w:val="0"/>
        <w:autoSpaceDN w:val="0"/>
        <w:adjustRightInd w:val="0"/>
        <w:jc w:val="both"/>
        <w:rPr>
          <w:rFonts w:ascii="Arial" w:hAnsi="Arial" w:cs="Arial"/>
          <w:sz w:val="20"/>
          <w:szCs w:val="20"/>
          <w:lang w:val="fr-BE"/>
        </w:rPr>
      </w:pPr>
    </w:p>
    <w:p w:rsidR="00B1268C" w:rsidRPr="007E6CE8" w:rsidRDefault="00662A64" w:rsidP="007462FA">
      <w:pPr>
        <w:jc w:val="both"/>
        <w:rPr>
          <w:lang w:val="fr-BE"/>
        </w:rPr>
      </w:pPr>
      <w:r w:rsidRPr="007E6CE8">
        <w:rPr>
          <w:lang w:val="fr-BE"/>
        </w:rPr>
        <w:t xml:space="preserve">Les conclusions de l’OIT sur la croissance des inégalités (BIT 2012), celles </w:t>
      </w:r>
      <w:r w:rsidR="00046C18" w:rsidRPr="007E6CE8">
        <w:rPr>
          <w:lang w:val="fr-BE"/>
        </w:rPr>
        <w:t>de la CNUCED</w:t>
      </w:r>
      <w:r w:rsidRPr="007E6CE8">
        <w:rPr>
          <w:lang w:val="fr-BE"/>
        </w:rPr>
        <w:t xml:space="preserve"> sur une mondialisation axée sur le développement (CNUCED 2012) et de nombreux autres indicateurs devraient amener les acteurs du développement et les décideurs </w:t>
      </w:r>
      <w:r w:rsidR="00825FEE" w:rsidRPr="007E6CE8">
        <w:rPr>
          <w:lang w:val="fr-BE"/>
        </w:rPr>
        <w:t>à reconnaître</w:t>
      </w:r>
      <w:r w:rsidRPr="007E6CE8">
        <w:rPr>
          <w:lang w:val="fr-BE"/>
        </w:rPr>
        <w:t xml:space="preserve"> que l’aide au développement a manqué de conduire au développement</w:t>
      </w:r>
      <w:r w:rsidR="00825FEE" w:rsidRPr="007E6CE8">
        <w:rPr>
          <w:lang w:val="fr-BE"/>
        </w:rPr>
        <w:t>, et ce</w:t>
      </w:r>
      <w:r w:rsidRPr="007E6CE8">
        <w:rPr>
          <w:lang w:val="fr-BE"/>
        </w:rPr>
        <w:t xml:space="preserve"> en raison de l’incohérence des politiques. Il en découle, ce nonobstant, une prise de conscience accrue de la nécessité d’une meilleure cohérence des politiques, comme dans le cas de la « Stratégie de développement » de l’OCDE</w:t>
      </w:r>
      <w:r w:rsidRPr="007E6CE8">
        <w:rPr>
          <w:rStyle w:val="FootnoteReference"/>
          <w:lang w:val="fr-BE"/>
        </w:rPr>
        <w:footnoteReference w:id="15"/>
      </w:r>
      <w:r w:rsidRPr="007E6CE8">
        <w:rPr>
          <w:lang w:val="fr-BE"/>
        </w:rPr>
        <w:t xml:space="preserve"> adoptée récemment ou du « Programme pour le changement » de l’EU</w:t>
      </w:r>
      <w:r w:rsidRPr="007E6CE8">
        <w:rPr>
          <w:rStyle w:val="FootnoteReference"/>
          <w:rFonts w:ascii="Arial" w:hAnsi="Arial" w:cs="Arial"/>
          <w:sz w:val="20"/>
          <w:szCs w:val="20"/>
          <w:lang w:val="fr-BE"/>
        </w:rPr>
        <w:footnoteReference w:id="16"/>
      </w:r>
      <w:r w:rsidRPr="007E6CE8">
        <w:rPr>
          <w:lang w:val="fr-BE"/>
        </w:rPr>
        <w:t>.</w:t>
      </w:r>
    </w:p>
    <w:p w:rsidR="00B1268C" w:rsidRPr="007E6CE8" w:rsidRDefault="00B1268C" w:rsidP="007462FA">
      <w:pPr>
        <w:autoSpaceDE w:val="0"/>
        <w:autoSpaceDN w:val="0"/>
        <w:adjustRightInd w:val="0"/>
        <w:jc w:val="both"/>
        <w:rPr>
          <w:rFonts w:ascii="Arial" w:hAnsi="Arial" w:cs="Arial"/>
          <w:sz w:val="20"/>
          <w:szCs w:val="20"/>
          <w:lang w:val="fr-BE"/>
        </w:rPr>
      </w:pPr>
    </w:p>
    <w:p w:rsidR="008D3287" w:rsidRPr="007E6CE8" w:rsidRDefault="008D3287" w:rsidP="007462FA">
      <w:pPr>
        <w:pStyle w:val="Heading3"/>
        <w:rPr>
          <w:lang w:val="fr-BE"/>
        </w:rPr>
      </w:pPr>
      <w:bookmarkStart w:id="52" w:name="_Toc359331996"/>
    </w:p>
    <w:p w:rsidR="00B1268C" w:rsidRPr="007E6CE8" w:rsidRDefault="00662A64" w:rsidP="007462FA">
      <w:pPr>
        <w:pStyle w:val="Heading3"/>
        <w:rPr>
          <w:lang w:val="fr-BE"/>
        </w:rPr>
      </w:pPr>
      <w:bookmarkStart w:id="53" w:name="_Toc369843622"/>
      <w:bookmarkEnd w:id="52"/>
      <w:r w:rsidRPr="007E6CE8">
        <w:rPr>
          <w:lang w:val="fr-BE"/>
        </w:rPr>
        <w:t>Une approche du développement fondée sur les droits ?</w:t>
      </w:r>
      <w:bookmarkEnd w:id="53"/>
    </w:p>
    <w:p w:rsidR="00B1268C" w:rsidRPr="007E6CE8" w:rsidRDefault="005C662F" w:rsidP="007462FA">
      <w:pPr>
        <w:jc w:val="both"/>
        <w:rPr>
          <w:lang w:val="fr-BE"/>
        </w:rPr>
      </w:pPr>
      <w:r w:rsidRPr="007E6CE8">
        <w:rPr>
          <w:lang w:val="fr-BE"/>
        </w:rPr>
        <w:t>L</w:t>
      </w:r>
      <w:r w:rsidR="008D14F7" w:rsidRPr="007E6CE8">
        <w:rPr>
          <w:lang w:val="fr-BE"/>
        </w:rPr>
        <w:t>’importance d’une approche du développement fondée sur les droits</w:t>
      </w:r>
      <w:r w:rsidRPr="007E6CE8">
        <w:rPr>
          <w:lang w:val="fr-BE"/>
        </w:rPr>
        <w:t xml:space="preserve"> est soulignée par une pléthore d’études</w:t>
      </w:r>
      <w:r w:rsidR="008D14F7" w:rsidRPr="007E6CE8">
        <w:rPr>
          <w:lang w:val="fr-BE"/>
        </w:rPr>
        <w:t xml:space="preserve">, partant de la prémisse essentielle que la réduction de la pauvreté et le développement économique </w:t>
      </w:r>
      <w:proofErr w:type="gramStart"/>
      <w:r w:rsidR="008D14F7" w:rsidRPr="007E6CE8">
        <w:rPr>
          <w:lang w:val="fr-BE"/>
        </w:rPr>
        <w:t>ont</w:t>
      </w:r>
      <w:proofErr w:type="gramEnd"/>
      <w:r w:rsidR="008D14F7" w:rsidRPr="007E6CE8">
        <w:rPr>
          <w:lang w:val="fr-BE"/>
        </w:rPr>
        <w:t xml:space="preserve"> pour point de départ et condition sine qua non le respect mais aussi l’exercice effectif des principes démocratiques et des droits humains fondamentaux. Pour citer </w:t>
      </w:r>
      <w:proofErr w:type="spellStart"/>
      <w:r w:rsidR="008D14F7" w:rsidRPr="007E6CE8">
        <w:rPr>
          <w:lang w:val="fr-BE"/>
        </w:rPr>
        <w:t>Amartya</w:t>
      </w:r>
      <w:proofErr w:type="spellEnd"/>
      <w:r w:rsidR="008D14F7" w:rsidRPr="007E6CE8">
        <w:rPr>
          <w:lang w:val="fr-BE"/>
        </w:rPr>
        <w:t xml:space="preserve"> Sen (1999) : «</w:t>
      </w:r>
      <w:r w:rsidR="00825FEE" w:rsidRPr="007E6CE8">
        <w:rPr>
          <w:lang w:val="fr-BE"/>
        </w:rPr>
        <w:t xml:space="preserve"> </w:t>
      </w:r>
      <w:r w:rsidR="009B7D49" w:rsidRPr="007E6CE8">
        <w:rPr>
          <w:lang w:val="fr-BE"/>
        </w:rPr>
        <w:t>À l’heure de faire le bilan du développement économique, il n’est pas approprié de tenir compte uniquement de la croissance du PIB ou de l’un ou l’autre indicateur d’essor économique général. Nous devons aussi examiner l’impact de la démocratie et des libertés démocratiques sur la vie et les possibilités des citoyens ». S’agissant plus spécifiquement de la politique d’aide, le débat s’est</w:t>
      </w:r>
      <w:r w:rsidR="00450369" w:rsidRPr="007E6CE8">
        <w:rPr>
          <w:lang w:val="fr-BE"/>
        </w:rPr>
        <w:t>,</w:t>
      </w:r>
      <w:r w:rsidR="009B7D49" w:rsidRPr="007E6CE8">
        <w:rPr>
          <w:lang w:val="fr-BE"/>
        </w:rPr>
        <w:t xml:space="preserve"> dans certains cas</w:t>
      </w:r>
      <w:r w:rsidR="00450369" w:rsidRPr="007E6CE8">
        <w:rPr>
          <w:lang w:val="fr-BE"/>
        </w:rPr>
        <w:t>,</w:t>
      </w:r>
      <w:r w:rsidR="009B7D49" w:rsidRPr="007E6CE8">
        <w:rPr>
          <w:lang w:val="fr-BE"/>
        </w:rPr>
        <w:t xml:space="preserve"> centré sur la manière dont les groupes affectés par la pauvreté </w:t>
      </w:r>
      <w:r w:rsidR="009B7D49" w:rsidRPr="007E6CE8">
        <w:rPr>
          <w:i/>
          <w:lang w:val="fr-BE"/>
        </w:rPr>
        <w:t xml:space="preserve">s’émancipent </w:t>
      </w:r>
      <w:r w:rsidR="009B7D49" w:rsidRPr="007E6CE8">
        <w:rPr>
          <w:lang w:val="fr-BE"/>
        </w:rPr>
        <w:t>d’eux-mêmes aux plans politique, économique et social</w:t>
      </w:r>
      <w:r w:rsidR="009B7D49" w:rsidRPr="007E6CE8">
        <w:rPr>
          <w:rStyle w:val="FootnoteReference"/>
          <w:rFonts w:ascii="Arial" w:hAnsi="Arial" w:cs="Arial"/>
          <w:sz w:val="20"/>
          <w:szCs w:val="20"/>
          <w:lang w:val="fr-BE"/>
        </w:rPr>
        <w:footnoteReference w:id="17"/>
      </w:r>
      <w:r w:rsidR="009B7D49" w:rsidRPr="007E6CE8">
        <w:rPr>
          <w:lang w:val="fr-BE"/>
        </w:rPr>
        <w:t xml:space="preserve">. Une approche fondée sur les droits s’attacherait à identifier dans quelle mesure les initiatives du secteur privé ont des implications sur et tiennent compte des droits des populations exposées au risque, </w:t>
      </w:r>
      <w:r w:rsidR="000E42C6" w:rsidRPr="007E6CE8">
        <w:rPr>
          <w:lang w:val="fr-BE"/>
        </w:rPr>
        <w:t xml:space="preserve">comme </w:t>
      </w:r>
      <w:r w:rsidR="009B7D49" w:rsidRPr="007E6CE8">
        <w:rPr>
          <w:lang w:val="fr-BE"/>
        </w:rPr>
        <w:t>notamment les travailleuses et travailleurs in</w:t>
      </w:r>
      <w:r w:rsidR="000E42C6" w:rsidRPr="007E6CE8">
        <w:rPr>
          <w:lang w:val="fr-BE"/>
        </w:rPr>
        <w:t>formels dans les zones urbaines ou</w:t>
      </w:r>
      <w:r w:rsidR="009B7D49" w:rsidRPr="007E6CE8">
        <w:rPr>
          <w:lang w:val="fr-BE"/>
        </w:rPr>
        <w:t xml:space="preserve"> les petits agriculteurs et </w:t>
      </w:r>
      <w:r w:rsidR="000E42C6" w:rsidRPr="007E6CE8">
        <w:rPr>
          <w:lang w:val="fr-BE"/>
        </w:rPr>
        <w:t>les communautés autochtones dans les zones rurales, entre autres.</w:t>
      </w:r>
      <w:r w:rsidR="00844E82" w:rsidRPr="007E6CE8">
        <w:rPr>
          <w:lang w:val="fr-BE"/>
        </w:rPr>
        <w:t xml:space="preserve"> </w:t>
      </w:r>
    </w:p>
    <w:p w:rsidR="00B1268C" w:rsidRPr="007E6CE8" w:rsidRDefault="00B1268C" w:rsidP="007462FA">
      <w:pPr>
        <w:jc w:val="both"/>
        <w:rPr>
          <w:lang w:val="fr-BE"/>
        </w:rPr>
      </w:pPr>
    </w:p>
    <w:p w:rsidR="00B1268C" w:rsidRPr="007E6CE8" w:rsidRDefault="000E42C6" w:rsidP="007462FA">
      <w:pPr>
        <w:jc w:val="both"/>
        <w:rPr>
          <w:lang w:val="fr-BE"/>
        </w:rPr>
      </w:pPr>
      <w:r w:rsidRPr="007E6CE8">
        <w:rPr>
          <w:lang w:val="fr-BE"/>
        </w:rPr>
        <w:t>Heureusement, la majorité des processus internationaux renvoient à des normes internationales essentielles afférentes aux droits humains, y compris la promotion du travail décent et les droits de négociation collective. Le Partenariat de Busan reconnaît, par exemple, la nécessité d’une cohérence avec « les engag</w:t>
      </w:r>
      <w:r w:rsidR="00450369" w:rsidRPr="007E6CE8">
        <w:rPr>
          <w:lang w:val="fr-BE"/>
        </w:rPr>
        <w:t xml:space="preserve">ements internationaux </w:t>
      </w:r>
      <w:r w:rsidRPr="007E6CE8">
        <w:rPr>
          <w:lang w:val="fr-BE"/>
        </w:rPr>
        <w:t xml:space="preserve">concernant les droits humains, le travail décent, l’égalité entre hommes et femmes, la durabilité environnementale et le handicap », de même que le « rôle primordial » des ONG dans « la promotion d’approches fondées sur les droits ». Le </w:t>
      </w:r>
      <w:r w:rsidR="00450369" w:rsidRPr="007E6CE8">
        <w:rPr>
          <w:lang w:val="fr-BE"/>
        </w:rPr>
        <w:t>GT-G20</w:t>
      </w:r>
      <w:r w:rsidR="00883512" w:rsidRPr="007E6CE8">
        <w:rPr>
          <w:lang w:val="fr-BE"/>
        </w:rPr>
        <w:t xml:space="preserve"> chargé du développement</w:t>
      </w:r>
      <w:r w:rsidRPr="007E6CE8">
        <w:rPr>
          <w:lang w:val="fr-BE"/>
        </w:rPr>
        <w:t xml:space="preserve"> appuie un appel à « tous les pays » à « promouvoir » les Principes directeurs de l’ONU relatifs aux entreprises et aux droits de l’homme, la déclaration tripartite de l’OIT relative aux entreprises multinationales et les Principes directeurs de l’OCDE à l’intention des entreprises </w:t>
      </w:r>
      <w:r w:rsidRPr="007E6CE8">
        <w:rPr>
          <w:lang w:val="fr-BE"/>
        </w:rPr>
        <w:lastRenderedPageBreak/>
        <w:t>multinationales. Pour sa part, l</w:t>
      </w:r>
      <w:r w:rsidR="00EC0DF5" w:rsidRPr="007E6CE8">
        <w:rPr>
          <w:lang w:val="fr-BE"/>
        </w:rPr>
        <w:t xml:space="preserve">’appel du </w:t>
      </w:r>
      <w:r w:rsidRPr="007E6CE8">
        <w:rPr>
          <w:lang w:val="fr-BE"/>
        </w:rPr>
        <w:t>« Programme pour le changement » de la Commission européenne</w:t>
      </w:r>
      <w:r w:rsidR="00844E82" w:rsidRPr="007E6CE8">
        <w:rPr>
          <w:lang w:val="fr-BE"/>
        </w:rPr>
        <w:t xml:space="preserve"> </w:t>
      </w:r>
      <w:r w:rsidR="00EC0DF5" w:rsidRPr="007E6CE8">
        <w:rPr>
          <w:lang w:val="fr-BE"/>
        </w:rPr>
        <w:t xml:space="preserve">aux entreprises à « appliquer, sur une base volontaire, les principes directeurs internationalement reconnus relatifs à la responsabilité sociale des entreprises </w:t>
      </w:r>
      <w:r w:rsidRPr="007E6CE8">
        <w:rPr>
          <w:lang w:val="fr-BE"/>
        </w:rPr>
        <w:t>(</w:t>
      </w:r>
      <w:r w:rsidR="00EC0DF5" w:rsidRPr="007E6CE8">
        <w:rPr>
          <w:lang w:val="fr-BE"/>
        </w:rPr>
        <w:t>RSE</w:t>
      </w:r>
      <w:r w:rsidRPr="007E6CE8">
        <w:rPr>
          <w:lang w:val="fr-BE"/>
        </w:rPr>
        <w:t>)</w:t>
      </w:r>
      <w:r w:rsidR="00EC0DF5" w:rsidRPr="007E6CE8">
        <w:rPr>
          <w:lang w:val="fr-BE"/>
        </w:rPr>
        <w:t> »</w:t>
      </w:r>
      <w:r w:rsidRPr="007E6CE8">
        <w:rPr>
          <w:lang w:val="fr-BE"/>
        </w:rPr>
        <w:t xml:space="preserve"> </w:t>
      </w:r>
      <w:r w:rsidR="00EC0DF5" w:rsidRPr="007E6CE8">
        <w:rPr>
          <w:lang w:val="fr-BE"/>
        </w:rPr>
        <w:t xml:space="preserve">qui, nous assure-t-on, « peuvent contribuer à éviter une </w:t>
      </w:r>
      <w:r w:rsidRPr="007E6CE8">
        <w:rPr>
          <w:lang w:val="fr-BE"/>
        </w:rPr>
        <w:t>‘</w:t>
      </w:r>
      <w:r w:rsidR="00EC0DF5" w:rsidRPr="007E6CE8">
        <w:rPr>
          <w:lang w:val="fr-BE"/>
        </w:rPr>
        <w:t>course vers le bas’ ».</w:t>
      </w:r>
      <w:r w:rsidR="00844E82" w:rsidRPr="007E6CE8">
        <w:rPr>
          <w:lang w:val="fr-BE"/>
        </w:rPr>
        <w:t xml:space="preserve"> </w:t>
      </w:r>
    </w:p>
    <w:p w:rsidR="00B1268C" w:rsidRPr="007E6CE8" w:rsidRDefault="00B1268C" w:rsidP="007462FA">
      <w:pPr>
        <w:jc w:val="both"/>
        <w:rPr>
          <w:lang w:val="fr-BE"/>
        </w:rPr>
      </w:pPr>
    </w:p>
    <w:p w:rsidR="00B1268C" w:rsidRPr="007E6CE8" w:rsidRDefault="00171F64" w:rsidP="007462FA">
      <w:pPr>
        <w:jc w:val="both"/>
        <w:rPr>
          <w:lang w:val="fr-BE"/>
        </w:rPr>
      </w:pPr>
      <w:r w:rsidRPr="007E6CE8">
        <w:rPr>
          <w:lang w:val="fr-BE"/>
        </w:rPr>
        <w:t>Toutefois, force est de constater que</w:t>
      </w:r>
      <w:r w:rsidR="00475833" w:rsidRPr="007E6CE8">
        <w:rPr>
          <w:lang w:val="fr-BE"/>
        </w:rPr>
        <w:t xml:space="preserve"> </w:t>
      </w:r>
      <w:r w:rsidRPr="007E6CE8">
        <w:rPr>
          <w:lang w:val="fr-BE"/>
        </w:rPr>
        <w:t xml:space="preserve">ces références et déclarations à l’emporte-pièce sont rarement </w:t>
      </w:r>
      <w:r w:rsidR="00450369" w:rsidRPr="007E6CE8">
        <w:rPr>
          <w:lang w:val="fr-BE"/>
        </w:rPr>
        <w:t xml:space="preserve">appliquées ou </w:t>
      </w:r>
      <w:r w:rsidRPr="007E6CE8">
        <w:rPr>
          <w:lang w:val="fr-BE"/>
        </w:rPr>
        <w:t xml:space="preserve">mises en </w:t>
      </w:r>
      <w:r w:rsidR="00450369" w:rsidRPr="007E6CE8">
        <w:rPr>
          <w:lang w:val="fr-BE"/>
        </w:rPr>
        <w:t xml:space="preserve">œuvre </w:t>
      </w:r>
      <w:r w:rsidRPr="007E6CE8">
        <w:rPr>
          <w:lang w:val="fr-BE"/>
        </w:rPr>
        <w:t xml:space="preserve">avec </w:t>
      </w:r>
      <w:r w:rsidR="00450369" w:rsidRPr="007E6CE8">
        <w:rPr>
          <w:lang w:val="fr-BE"/>
        </w:rPr>
        <w:t>le même</w:t>
      </w:r>
      <w:r w:rsidRPr="007E6CE8">
        <w:rPr>
          <w:lang w:val="fr-BE"/>
        </w:rPr>
        <w:t xml:space="preserve"> degré d’engagement que dans d’autres domaines. À titre d’illustration, le Partenariat de Busan</w:t>
      </w:r>
      <w:r w:rsidR="00C23105" w:rsidRPr="007E6CE8">
        <w:rPr>
          <w:lang w:val="fr-BE"/>
        </w:rPr>
        <w:t xml:space="preserve"> fait référence aux normes fondamentales du travail et au travail décent mais son plan d'action en tant que tel, à savoir l'engagement thématique (building block) sur la coopération privée, omet soigneusement d'y faire allusion.</w:t>
      </w:r>
      <w:r w:rsidR="00844E82" w:rsidRPr="007E6CE8">
        <w:rPr>
          <w:lang w:val="fr-BE"/>
        </w:rPr>
        <w:t xml:space="preserve"> </w:t>
      </w:r>
      <w:r w:rsidR="00C23105" w:rsidRPr="007E6CE8">
        <w:rPr>
          <w:lang w:val="fr-BE"/>
        </w:rPr>
        <w:t>Le GT Développement a entériné le rapport inter-agences</w:t>
      </w:r>
      <w:r w:rsidRPr="007E6CE8">
        <w:rPr>
          <w:lang w:val="fr-BE"/>
        </w:rPr>
        <w:t xml:space="preserve"> </w:t>
      </w:r>
      <w:r w:rsidR="00C23105" w:rsidRPr="007E6CE8">
        <w:rPr>
          <w:lang w:val="fr-BE"/>
        </w:rPr>
        <w:t>sur l’investissement responsable, y compris la réserve portant sur le risque d'un protectionnisme accru. Mais ce qui est plus significatif, c’est que rien dans le plan de travail n’indique que des mesures seront prises à ce sujet, contrairement aux nombreux efforts consentis autour de la promotion des PPP.</w:t>
      </w:r>
    </w:p>
    <w:p w:rsidR="00B1268C" w:rsidRPr="007E6CE8" w:rsidRDefault="00B1268C" w:rsidP="007462FA">
      <w:pPr>
        <w:jc w:val="both"/>
        <w:rPr>
          <w:rFonts w:ascii="Arial" w:hAnsi="Arial" w:cs="Arial"/>
          <w:sz w:val="20"/>
          <w:szCs w:val="20"/>
          <w:lang w:val="fr-BE"/>
        </w:rPr>
      </w:pPr>
    </w:p>
    <w:p w:rsidR="00B1268C" w:rsidRPr="007E6CE8" w:rsidRDefault="00C23105" w:rsidP="007462FA">
      <w:pPr>
        <w:jc w:val="both"/>
        <w:rPr>
          <w:lang w:val="fr-BE"/>
        </w:rPr>
      </w:pPr>
      <w:r w:rsidRPr="007E6CE8">
        <w:rPr>
          <w:lang w:val="fr-BE"/>
        </w:rPr>
        <w:t>La situation apparaît plus compliquée au niveau national et dans le cadre des arrangements bilatéraux</w:t>
      </w:r>
      <w:r w:rsidR="00502D47" w:rsidRPr="007E6CE8">
        <w:rPr>
          <w:lang w:val="fr-BE"/>
        </w:rPr>
        <w:t xml:space="preserve"> dès lors que la référence aux normes, sans parler des efforts visant à mettre en pratique ou à appliquer sont problématiques pour les relations bilatérales. D’après une enquête réalisée par l’Institut Nord-Sud et le Conseil canadien pour la coopération internationale, sept bailleurs sur 22 n’</w:t>
      </w:r>
      <w:r w:rsidR="00450369" w:rsidRPr="007E6CE8">
        <w:rPr>
          <w:lang w:val="fr-BE"/>
        </w:rPr>
        <w:t>incluaient</w:t>
      </w:r>
      <w:r w:rsidR="00502D47" w:rsidRPr="007E6CE8">
        <w:rPr>
          <w:lang w:val="fr-BE"/>
        </w:rPr>
        <w:t xml:space="preserve"> pas de références, alors que la moitié d’entre eux faisaient explicitement référence à</w:t>
      </w:r>
      <w:r w:rsidR="00844E82" w:rsidRPr="007E6CE8">
        <w:rPr>
          <w:lang w:val="fr-BE"/>
        </w:rPr>
        <w:t xml:space="preserve"> </w:t>
      </w:r>
      <w:r w:rsidR="00502D47" w:rsidRPr="007E6CE8">
        <w:rPr>
          <w:lang w:val="fr-BE"/>
        </w:rPr>
        <w:t xml:space="preserve">deux </w:t>
      </w:r>
      <w:r w:rsidR="00450369" w:rsidRPr="007E6CE8">
        <w:rPr>
          <w:lang w:val="fr-BE"/>
        </w:rPr>
        <w:t xml:space="preserve">ou plus de deux </w:t>
      </w:r>
      <w:r w:rsidR="00502D47" w:rsidRPr="007E6CE8">
        <w:rPr>
          <w:lang w:val="fr-BE"/>
        </w:rPr>
        <w:t xml:space="preserve">normes ou recommandations courantes volontaires (Kindornay &amp; </w:t>
      </w:r>
      <w:proofErr w:type="spellStart"/>
      <w:r w:rsidR="00502D47" w:rsidRPr="007E6CE8">
        <w:rPr>
          <w:lang w:val="fr-BE"/>
        </w:rPr>
        <w:t>Reilly</w:t>
      </w:r>
      <w:proofErr w:type="spellEnd"/>
      <w:r w:rsidR="00502D47" w:rsidRPr="007E6CE8">
        <w:rPr>
          <w:lang w:val="fr-BE"/>
        </w:rPr>
        <w:t>-King 2012).</w:t>
      </w:r>
      <w:r w:rsidR="00844E82" w:rsidRPr="007E6CE8">
        <w:rPr>
          <w:lang w:val="fr-BE"/>
        </w:rPr>
        <w:t xml:space="preserve"> </w:t>
      </w:r>
    </w:p>
    <w:p w:rsidR="00B1268C" w:rsidRPr="007E6CE8" w:rsidRDefault="00B1268C" w:rsidP="007462FA">
      <w:pPr>
        <w:jc w:val="both"/>
        <w:rPr>
          <w:rFonts w:ascii="Arial" w:hAnsi="Arial" w:cs="Arial"/>
          <w:sz w:val="20"/>
          <w:szCs w:val="20"/>
          <w:lang w:val="fr-BE"/>
        </w:rPr>
      </w:pPr>
    </w:p>
    <w:p w:rsidR="00B1268C" w:rsidRPr="007E6CE8" w:rsidRDefault="00502D47" w:rsidP="007462FA">
      <w:pPr>
        <w:jc w:val="both"/>
        <w:rPr>
          <w:lang w:val="fr-BE"/>
        </w:rPr>
      </w:pPr>
      <w:r w:rsidRPr="007E6CE8">
        <w:rPr>
          <w:lang w:val="fr-BE"/>
        </w:rPr>
        <w:t xml:space="preserve">Il y a bien évidemment des exceptions. Par exemple, d’après le rapport Reality of </w:t>
      </w:r>
      <w:proofErr w:type="spellStart"/>
      <w:r w:rsidRPr="007E6CE8">
        <w:rPr>
          <w:lang w:val="fr-BE"/>
        </w:rPr>
        <w:t>Aid</w:t>
      </w:r>
      <w:proofErr w:type="spellEnd"/>
      <w:r w:rsidRPr="007E6CE8">
        <w:rPr>
          <w:lang w:val="fr-BE"/>
        </w:rPr>
        <w:t xml:space="preserve"> 2012, le gouvernement des Pays-Bas a </w:t>
      </w:r>
      <w:r w:rsidR="003370DB" w:rsidRPr="007E6CE8">
        <w:rPr>
          <w:lang w:val="fr-BE"/>
        </w:rPr>
        <w:t>inscrit le respect des Principes directeurs de l’OCDE à l’intention des entreprises multinationales au nombre des obligations contraignantes pour toute entreprise bénéficiant d’un financement APD. Reste à voir si ceci se doit à un réalignement des Pays-Bas vers une approche fondée sur les droits ou plutôt à la visibilité accrue (autrement bienvenue) des Principes directeurs de l'OCDE dans ce pays.</w:t>
      </w:r>
      <w:r w:rsidR="00844E82" w:rsidRPr="007E6CE8">
        <w:rPr>
          <w:lang w:val="fr-BE"/>
        </w:rPr>
        <w:t xml:space="preserve"> </w:t>
      </w:r>
    </w:p>
    <w:p w:rsidR="00B1268C" w:rsidRPr="007E6CE8" w:rsidRDefault="00B1268C" w:rsidP="007462FA">
      <w:pPr>
        <w:jc w:val="both"/>
        <w:rPr>
          <w:lang w:val="fr-BE"/>
        </w:rPr>
      </w:pPr>
    </w:p>
    <w:p w:rsidR="007462FA" w:rsidRPr="007E6CE8" w:rsidRDefault="004B1292" w:rsidP="008D3287">
      <w:pPr>
        <w:rPr>
          <w:sz w:val="8"/>
          <w:lang w:val="fr-BE"/>
        </w:rPr>
      </w:pPr>
      <w:r w:rsidRPr="007E6CE8">
        <w:rPr>
          <w:lang w:val="fr-BE"/>
        </w:rPr>
        <w:br w:type="page"/>
      </w:r>
    </w:p>
    <w:p w:rsidR="00B1268C" w:rsidRPr="007E6CE8" w:rsidRDefault="003370DB" w:rsidP="00015345">
      <w:pPr>
        <w:pStyle w:val="Heading1"/>
        <w:shd w:val="clear" w:color="auto" w:fill="C2D69B"/>
        <w:spacing w:before="0"/>
        <w:rPr>
          <w:b/>
          <w:sz w:val="36"/>
          <w:u w:val="single"/>
          <w:lang w:val="fr-BE"/>
        </w:rPr>
      </w:pPr>
      <w:bookmarkStart w:id="54" w:name="_Toc369843623"/>
      <w:r w:rsidRPr="007E6CE8">
        <w:rPr>
          <w:b/>
          <w:sz w:val="36"/>
          <w:u w:val="single"/>
          <w:lang w:val="fr-BE"/>
        </w:rPr>
        <w:lastRenderedPageBreak/>
        <w:t>Une perspective syndicale</w:t>
      </w:r>
      <w:bookmarkEnd w:id="54"/>
    </w:p>
    <w:p w:rsidR="00B1268C" w:rsidRPr="007E6CE8" w:rsidRDefault="00B1268C" w:rsidP="007462FA">
      <w:pPr>
        <w:jc w:val="both"/>
        <w:rPr>
          <w:rFonts w:ascii="Arial" w:hAnsi="Arial" w:cs="Arial"/>
          <w:sz w:val="20"/>
          <w:szCs w:val="20"/>
          <w:lang w:val="fr-BE"/>
        </w:rPr>
      </w:pPr>
    </w:p>
    <w:p w:rsidR="00B1268C" w:rsidRPr="007E6CE8" w:rsidRDefault="003370DB" w:rsidP="007462FA">
      <w:pPr>
        <w:jc w:val="both"/>
        <w:rPr>
          <w:lang w:val="fr-BE"/>
        </w:rPr>
      </w:pPr>
      <w:r w:rsidRPr="007E6CE8">
        <w:rPr>
          <w:lang w:val="fr-BE"/>
        </w:rPr>
        <w:t xml:space="preserve">La communauté du développement s’est graduellement </w:t>
      </w:r>
      <w:r w:rsidR="0029595D" w:rsidRPr="007E6CE8">
        <w:rPr>
          <w:lang w:val="fr-BE"/>
        </w:rPr>
        <w:t>convertie</w:t>
      </w:r>
      <w:r w:rsidRPr="007E6CE8">
        <w:rPr>
          <w:lang w:val="fr-BE"/>
        </w:rPr>
        <w:t xml:space="preserve"> en une arène où se côtoient un nombre sans cesse croissant d'acteurs et d'intérêts et où le Partenariat mondial de Busan pour une coopération efficace au service du développement offre la meilleure illustration du cadre de développement le plus avancé et le plus complet à ce jour. </w:t>
      </w:r>
      <w:r w:rsidR="00220431" w:rsidRPr="007E6CE8">
        <w:rPr>
          <w:lang w:val="fr-BE"/>
        </w:rPr>
        <w:t xml:space="preserve">Elle se trouve aussi, comme il est montré plus haut, aux croisées politiques </w:t>
      </w:r>
      <w:r w:rsidRPr="007E6CE8">
        <w:rPr>
          <w:lang w:val="fr-BE"/>
        </w:rPr>
        <w:t xml:space="preserve">de l’agenda du développement </w:t>
      </w:r>
      <w:r w:rsidR="00220431" w:rsidRPr="007E6CE8">
        <w:rPr>
          <w:lang w:val="fr-BE"/>
        </w:rPr>
        <w:t>financé par l’aide et des autres programmes de développement économique. Elle a amené au premier plan un certain nombre d'enjeux fondamentaux, en particulier dans les pays bailleurs en proie à la crise.</w:t>
      </w:r>
      <w:r w:rsidR="00844E82" w:rsidRPr="007E6CE8">
        <w:rPr>
          <w:lang w:val="fr-BE"/>
        </w:rPr>
        <w:t xml:space="preserve"> </w:t>
      </w:r>
    </w:p>
    <w:p w:rsidR="00D932E8" w:rsidRPr="007E6CE8" w:rsidRDefault="00D932E8" w:rsidP="007462FA">
      <w:pPr>
        <w:jc w:val="both"/>
        <w:rPr>
          <w:lang w:val="fr-BE"/>
        </w:rPr>
      </w:pPr>
    </w:p>
    <w:p w:rsidR="0099302B" w:rsidRPr="007E6CE8" w:rsidRDefault="00220431" w:rsidP="00835A12">
      <w:pPr>
        <w:jc w:val="both"/>
        <w:rPr>
          <w:lang w:val="fr-BE"/>
        </w:rPr>
      </w:pPr>
      <w:r w:rsidRPr="007E6CE8">
        <w:rPr>
          <w:lang w:val="fr-BE"/>
        </w:rPr>
        <w:t>L’engagement relativement récent du mouvement syndical international à l’agenda du développement démontre aussi que depuis la perspective de partenaire social, l’engagement dans les enjeux de l’aide au développement n’a</w:t>
      </w:r>
      <w:r w:rsidR="00A317DA" w:rsidRPr="007E6CE8">
        <w:rPr>
          <w:lang w:val="fr-BE"/>
        </w:rPr>
        <w:t>vait, jusque là,</w:t>
      </w:r>
      <w:r w:rsidRPr="007E6CE8">
        <w:rPr>
          <w:lang w:val="fr-BE"/>
        </w:rPr>
        <w:t xml:space="preserve"> pas figuré très haut dans son ordre du jour. Le Réseau syndical de coopération au développement</w:t>
      </w:r>
      <w:r w:rsidR="00A317DA" w:rsidRPr="007E6CE8">
        <w:rPr>
          <w:rStyle w:val="FootnoteReference"/>
          <w:lang w:val="fr-BE"/>
        </w:rPr>
        <w:footnoteReference w:id="18"/>
      </w:r>
      <w:r w:rsidR="00A317DA" w:rsidRPr="007E6CE8">
        <w:rPr>
          <w:lang w:val="fr-BE"/>
        </w:rPr>
        <w:t xml:space="preserve"> fut lancé en 2007, suite à la première résolution</w:t>
      </w:r>
      <w:r w:rsidRPr="007E6CE8">
        <w:rPr>
          <w:lang w:val="fr-BE"/>
        </w:rPr>
        <w:t xml:space="preserve"> </w:t>
      </w:r>
      <w:r w:rsidR="00A317DA" w:rsidRPr="007E6CE8">
        <w:rPr>
          <w:lang w:val="fr-BE"/>
        </w:rPr>
        <w:t>du Congrès de la CSI à Vienne, novembre 2006, et la coopération formelle avec les plateformes OSC a débuté avec la création du Forum de la société civile d’Ottawa, en 2008.</w:t>
      </w:r>
      <w:r w:rsidR="00835A12" w:rsidRPr="007E6CE8">
        <w:rPr>
          <w:lang w:val="fr-BE"/>
        </w:rPr>
        <w:t xml:space="preserve"> </w:t>
      </w:r>
    </w:p>
    <w:p w:rsidR="003364C0" w:rsidRPr="00535135" w:rsidRDefault="003364C0" w:rsidP="00835A12">
      <w:pPr>
        <w:jc w:val="both"/>
        <w:rPr>
          <w:lang w:val="fr-BE"/>
        </w:rPr>
      </w:pPr>
    </w:p>
    <w:p w:rsidR="00835A12" w:rsidRPr="00535135" w:rsidRDefault="003364C0" w:rsidP="00835A12">
      <w:pPr>
        <w:jc w:val="both"/>
        <w:rPr>
          <w:lang w:val="fr-BE"/>
        </w:rPr>
      </w:pPr>
      <w:r w:rsidRPr="007E6CE8">
        <w:rPr>
          <w:lang w:val="fr-BE"/>
        </w:rPr>
        <w:t xml:space="preserve">Ce qui est en net contraste avec l’expérience de longue date d’un grand nombre d’affiliés </w:t>
      </w:r>
      <w:r w:rsidR="00EC6E54" w:rsidRPr="007E6CE8">
        <w:rPr>
          <w:lang w:val="fr-BE"/>
        </w:rPr>
        <w:t>de</w:t>
      </w:r>
      <w:r w:rsidRPr="007E6CE8">
        <w:rPr>
          <w:lang w:val="fr-BE"/>
        </w:rPr>
        <w:t xml:space="preserve"> la CSI </w:t>
      </w:r>
      <w:r w:rsidR="00EC6E54" w:rsidRPr="007E6CE8">
        <w:rPr>
          <w:lang w:val="fr-BE"/>
        </w:rPr>
        <w:t>au plan d</w:t>
      </w:r>
      <w:r w:rsidRPr="007E6CE8">
        <w:rPr>
          <w:lang w:val="fr-BE"/>
        </w:rPr>
        <w:t xml:space="preserve">u développement de projets </w:t>
      </w:r>
      <w:r w:rsidR="00AF3BCB" w:rsidRPr="007E6CE8">
        <w:rPr>
          <w:lang w:val="fr-BE"/>
        </w:rPr>
        <w:t xml:space="preserve">nationaux </w:t>
      </w:r>
      <w:r w:rsidRPr="007E6CE8">
        <w:rPr>
          <w:lang w:val="fr-BE"/>
        </w:rPr>
        <w:t>de coopération au développement et de solidarité</w:t>
      </w:r>
      <w:r w:rsidR="00AF3BCB" w:rsidRPr="007E6CE8">
        <w:rPr>
          <w:lang w:val="fr-BE"/>
        </w:rPr>
        <w:t xml:space="preserve"> dans les pays en développement.</w:t>
      </w:r>
      <w:r w:rsidR="007E6CE8" w:rsidRPr="007E6CE8">
        <w:rPr>
          <w:lang w:val="fr-BE"/>
        </w:rPr>
        <w:t xml:space="preserve"> </w:t>
      </w:r>
    </w:p>
    <w:p w:rsidR="00835A12" w:rsidRPr="00535135" w:rsidRDefault="00835A12" w:rsidP="00835A12">
      <w:pPr>
        <w:jc w:val="both"/>
        <w:rPr>
          <w:lang w:val="fr-BE"/>
        </w:rPr>
      </w:pPr>
    </w:p>
    <w:p w:rsidR="00A00F40" w:rsidRPr="007E6CE8" w:rsidRDefault="00A57347" w:rsidP="00835A12">
      <w:pPr>
        <w:jc w:val="both"/>
        <w:rPr>
          <w:lang w:val="fr-BE"/>
        </w:rPr>
      </w:pPr>
      <w:r w:rsidRPr="007E6CE8">
        <w:rPr>
          <w:lang w:val="fr-BE"/>
        </w:rPr>
        <w:t>Pour la suite, il sera important de renforcer la sensibilisation et, par-là, d’introduire une perspective syndicale au sein du mouvement syndical, depuis les bases jusqu’aux dirigeants syndicaux, concernant l'importance croissante de l’agenda SPD et son impact sur la coopération au développement et les politiques d’aide mais aussi sur l’internationalisation des entreprises et du marché du travail à l’échelle mondiale.</w:t>
      </w:r>
      <w:r w:rsidR="007E6CE8" w:rsidRPr="007E6CE8">
        <w:rPr>
          <w:lang w:val="fr-BE"/>
        </w:rPr>
        <w:t xml:space="preserve"> </w:t>
      </w:r>
    </w:p>
    <w:p w:rsidR="00A00F40" w:rsidRPr="007E6CE8" w:rsidRDefault="00A00F40" w:rsidP="007462FA">
      <w:pPr>
        <w:jc w:val="both"/>
        <w:rPr>
          <w:lang w:val="fr-BE"/>
        </w:rPr>
      </w:pPr>
    </w:p>
    <w:p w:rsidR="00835A12" w:rsidRPr="00535135" w:rsidRDefault="00835A12" w:rsidP="00835A12">
      <w:pPr>
        <w:jc w:val="both"/>
        <w:rPr>
          <w:lang w:val="fr-BE"/>
        </w:rPr>
      </w:pPr>
      <w:r w:rsidRPr="007E6CE8">
        <w:rPr>
          <w:lang w:val="fr-BE"/>
        </w:rPr>
        <w:t>Deux</w:t>
      </w:r>
      <w:r w:rsidR="001515AC" w:rsidRPr="007E6CE8">
        <w:rPr>
          <w:lang w:val="fr-BE"/>
        </w:rPr>
        <w:t xml:space="preserve"> priorités politiques</w:t>
      </w:r>
      <w:r w:rsidR="00A317DA" w:rsidRPr="007E6CE8">
        <w:rPr>
          <w:lang w:val="fr-BE"/>
        </w:rPr>
        <w:t xml:space="preserve"> </w:t>
      </w:r>
      <w:r w:rsidRPr="007E6CE8">
        <w:rPr>
          <w:lang w:val="fr-BE"/>
        </w:rPr>
        <w:t xml:space="preserve">générales </w:t>
      </w:r>
      <w:r w:rsidR="00A317DA" w:rsidRPr="007E6CE8">
        <w:rPr>
          <w:lang w:val="fr-BE"/>
        </w:rPr>
        <w:t>sont proposées ci-dessous pour une perspective syndicale dans le cadre du secteur privé pour le développement :</w:t>
      </w:r>
    </w:p>
    <w:p w:rsidR="00910C61" w:rsidRPr="007E6CE8" w:rsidRDefault="00910C61" w:rsidP="00910C61">
      <w:pPr>
        <w:numPr>
          <w:ilvl w:val="0"/>
          <w:numId w:val="40"/>
        </w:numPr>
        <w:rPr>
          <w:lang w:val="fr-FR"/>
        </w:rPr>
      </w:pPr>
      <w:r w:rsidRPr="007E6CE8">
        <w:rPr>
          <w:lang w:val="fr-FR"/>
        </w:rPr>
        <w:t>Établissement de limites claires pour le financement des initiatives SPD, en veillant à ce que les objectifs liés à la protection sociale et aux services publics, de même qu’aux principes d’appropriation par les pays bénéficiaires ne soient pas affaiblis ou menacés</w:t>
      </w:r>
    </w:p>
    <w:p w:rsidR="00A00F40" w:rsidRPr="00535135" w:rsidRDefault="00910C61" w:rsidP="00910C61">
      <w:pPr>
        <w:numPr>
          <w:ilvl w:val="0"/>
          <w:numId w:val="40"/>
        </w:numPr>
        <w:jc w:val="both"/>
        <w:rPr>
          <w:lang w:val="fr-BE"/>
        </w:rPr>
      </w:pPr>
      <w:r w:rsidRPr="007E6CE8">
        <w:rPr>
          <w:lang w:val="fr-FR"/>
        </w:rPr>
        <w:t>Instauration de conditions strictes – droits des travailleurs, dialogue social, responsabilité des entreprises – pour l’affectation de fonds publics aux initiatives SPD</w:t>
      </w:r>
    </w:p>
    <w:p w:rsidR="00D932E8" w:rsidRPr="007E6CE8" w:rsidRDefault="00D932E8" w:rsidP="007462FA">
      <w:pPr>
        <w:jc w:val="both"/>
        <w:rPr>
          <w:lang w:val="fr-BE"/>
        </w:rPr>
      </w:pPr>
    </w:p>
    <w:p w:rsidR="00D932E8" w:rsidRPr="007E6CE8" w:rsidRDefault="00A317DA" w:rsidP="007462FA">
      <w:pPr>
        <w:jc w:val="both"/>
        <w:rPr>
          <w:lang w:val="fr-BE" w:eastAsia="ar-SA"/>
        </w:rPr>
      </w:pPr>
      <w:r w:rsidRPr="007E6CE8">
        <w:rPr>
          <w:lang w:val="fr-BE" w:eastAsia="ar-SA"/>
        </w:rPr>
        <w:t xml:space="preserve">Le progrès dans ces domaines devrait donner au secteur privé les possibilités </w:t>
      </w:r>
      <w:r w:rsidR="003E6B92" w:rsidRPr="007E6CE8">
        <w:rPr>
          <w:lang w:val="fr-BE" w:eastAsia="ar-SA"/>
        </w:rPr>
        <w:t>do</w:t>
      </w:r>
      <w:r w:rsidRPr="007E6CE8">
        <w:rPr>
          <w:lang w:val="fr-BE" w:eastAsia="ar-SA"/>
        </w:rPr>
        <w:t xml:space="preserve">nt il a besoin et lui permettre de faire valoir </w:t>
      </w:r>
      <w:r w:rsidR="003E6B92" w:rsidRPr="007E6CE8">
        <w:rPr>
          <w:lang w:val="fr-BE" w:eastAsia="ar-SA"/>
        </w:rPr>
        <w:t>son</w:t>
      </w:r>
      <w:r w:rsidRPr="007E6CE8">
        <w:rPr>
          <w:lang w:val="fr-BE" w:eastAsia="ar-SA"/>
        </w:rPr>
        <w:t xml:space="preserve"> potentiel </w:t>
      </w:r>
      <w:r w:rsidR="003E6B92" w:rsidRPr="007E6CE8">
        <w:rPr>
          <w:lang w:val="fr-BE" w:eastAsia="ar-SA"/>
        </w:rPr>
        <w:t>au service du</w:t>
      </w:r>
      <w:r w:rsidRPr="007E6CE8">
        <w:rPr>
          <w:lang w:val="fr-BE" w:eastAsia="ar-SA"/>
        </w:rPr>
        <w:t xml:space="preserve"> développement. Il est néanmoins essentiel de résister à l’approche de</w:t>
      </w:r>
      <w:r w:rsidR="00051321" w:rsidRPr="007E6CE8">
        <w:rPr>
          <w:lang w:val="fr-BE" w:eastAsia="ar-SA"/>
        </w:rPr>
        <w:t>s « croyants » telle que prêchée par certains lors des débats préliminaires sur le cadre de développement post-2015, qui voudrait que l’aide soit remplacée par les bien</w:t>
      </w:r>
      <w:r w:rsidR="003E6B92" w:rsidRPr="007E6CE8">
        <w:rPr>
          <w:lang w:val="fr-BE" w:eastAsia="ar-SA"/>
        </w:rPr>
        <w:t>faits</w:t>
      </w:r>
      <w:r w:rsidR="00051321" w:rsidRPr="007E6CE8">
        <w:rPr>
          <w:lang w:val="fr-BE" w:eastAsia="ar-SA"/>
        </w:rPr>
        <w:t xml:space="preserve"> d’une « main invisible ».</w:t>
      </w:r>
      <w:r w:rsidR="00844E82" w:rsidRPr="007E6CE8">
        <w:rPr>
          <w:lang w:val="fr-BE" w:eastAsia="ar-SA"/>
        </w:rPr>
        <w:t xml:space="preserve"> </w:t>
      </w:r>
    </w:p>
    <w:p w:rsidR="00BB5786" w:rsidRPr="007E6CE8" w:rsidRDefault="00BB5786" w:rsidP="007462FA">
      <w:pPr>
        <w:jc w:val="both"/>
        <w:rPr>
          <w:lang w:val="fr-BE" w:eastAsia="ar-SA"/>
        </w:rPr>
      </w:pPr>
    </w:p>
    <w:p w:rsidR="00BB5786" w:rsidRPr="007E6CE8" w:rsidRDefault="00D726B5" w:rsidP="00BB5786">
      <w:pPr>
        <w:pStyle w:val="Heading2"/>
      </w:pPr>
      <w:bookmarkStart w:id="55" w:name="_Toc369843624"/>
      <w:r w:rsidRPr="007E6CE8">
        <w:t>P</w:t>
      </w:r>
      <w:r w:rsidR="0099302B" w:rsidRPr="007E6CE8">
        <w:t>riorité à la protection sociale et aux services publics</w:t>
      </w:r>
      <w:bookmarkEnd w:id="55"/>
    </w:p>
    <w:p w:rsidR="00BB5786" w:rsidRPr="00535135" w:rsidRDefault="00BB5786" w:rsidP="00BB5786">
      <w:pPr>
        <w:jc w:val="both"/>
        <w:rPr>
          <w:lang w:val="fr-BE"/>
        </w:rPr>
      </w:pPr>
    </w:p>
    <w:p w:rsidR="00BB5786" w:rsidRPr="00535135" w:rsidRDefault="00BB5786" w:rsidP="00BB5786">
      <w:pPr>
        <w:jc w:val="both"/>
        <w:rPr>
          <w:lang w:val="fr-BE"/>
        </w:rPr>
      </w:pPr>
    </w:p>
    <w:p w:rsidR="00BB5786" w:rsidRPr="00535135" w:rsidRDefault="0099302B" w:rsidP="00BB5786">
      <w:pPr>
        <w:numPr>
          <w:ilvl w:val="0"/>
          <w:numId w:val="29"/>
        </w:numPr>
        <w:jc w:val="both"/>
        <w:rPr>
          <w:lang w:val="fr-BE"/>
        </w:rPr>
      </w:pPr>
      <w:r w:rsidRPr="007E6CE8">
        <w:rPr>
          <w:lang w:val="fr-BE"/>
        </w:rPr>
        <w:t>L’affectation de fonds publics au SPD ne doit pas se substituer aux objectifs de protection sociale de l’APD</w:t>
      </w:r>
      <w:r w:rsidR="00CC7DDC" w:rsidRPr="007E6CE8">
        <w:rPr>
          <w:lang w:val="fr-BE"/>
        </w:rPr>
        <w:t> ;</w:t>
      </w:r>
    </w:p>
    <w:p w:rsidR="00BB5786" w:rsidRPr="00535135" w:rsidRDefault="00D726B5" w:rsidP="00BB5786">
      <w:pPr>
        <w:numPr>
          <w:ilvl w:val="0"/>
          <w:numId w:val="29"/>
        </w:numPr>
        <w:jc w:val="both"/>
        <w:rPr>
          <w:lang w:val="fr-BE"/>
        </w:rPr>
      </w:pPr>
      <w:r w:rsidRPr="007E6CE8">
        <w:rPr>
          <w:lang w:val="fr-BE"/>
        </w:rPr>
        <w:t>V</w:t>
      </w:r>
      <w:r w:rsidR="0099302B" w:rsidRPr="007E6CE8">
        <w:rPr>
          <w:lang w:val="fr-BE"/>
        </w:rPr>
        <w:t xml:space="preserve">eiller à l'appropriation </w:t>
      </w:r>
      <w:r w:rsidR="00CC7DDC" w:rsidRPr="007E6CE8">
        <w:rPr>
          <w:lang w:val="fr-BE"/>
        </w:rPr>
        <w:t>au niveau de</w:t>
      </w:r>
      <w:r w:rsidR="0099302B" w:rsidRPr="007E6CE8">
        <w:rPr>
          <w:lang w:val="fr-BE"/>
        </w:rPr>
        <w:t xml:space="preserve">s pays en développement </w:t>
      </w:r>
      <w:r w:rsidR="00CC7DDC" w:rsidRPr="007E6CE8">
        <w:rPr>
          <w:lang w:val="fr-BE"/>
        </w:rPr>
        <w:t>des</w:t>
      </w:r>
      <w:r w:rsidR="0099302B" w:rsidRPr="007E6CE8">
        <w:rPr>
          <w:lang w:val="fr-BE"/>
        </w:rPr>
        <w:t xml:space="preserve"> programmes et des initiatives et la protection du droit de chaque pays de développer ses services publics ;</w:t>
      </w:r>
    </w:p>
    <w:p w:rsidR="00BB5786" w:rsidRPr="00535135" w:rsidRDefault="00CC7DDC" w:rsidP="00BB5786">
      <w:pPr>
        <w:numPr>
          <w:ilvl w:val="0"/>
          <w:numId w:val="29"/>
        </w:numPr>
        <w:jc w:val="both"/>
        <w:rPr>
          <w:lang w:val="fr-BE"/>
        </w:rPr>
      </w:pPr>
      <w:r w:rsidRPr="007E6CE8">
        <w:rPr>
          <w:lang w:val="fr-BE"/>
        </w:rPr>
        <w:t>Veiller à la cohérence des politiques avec les autres agendas internationaux.</w:t>
      </w:r>
    </w:p>
    <w:p w:rsidR="00BB5786" w:rsidRPr="00535135" w:rsidRDefault="00BB5786" w:rsidP="00BB5786">
      <w:pPr>
        <w:rPr>
          <w:lang w:val="fr-BE"/>
        </w:rPr>
      </w:pPr>
    </w:p>
    <w:p w:rsidR="00BB5786" w:rsidRPr="00535135" w:rsidRDefault="00CC7DDC" w:rsidP="00BB5786">
      <w:pPr>
        <w:pStyle w:val="Heading3"/>
        <w:rPr>
          <w:lang w:val="fr-BE"/>
        </w:rPr>
      </w:pPr>
      <w:bookmarkStart w:id="56" w:name="_Toc369843625"/>
      <w:r w:rsidRPr="007E6CE8">
        <w:rPr>
          <w:lang w:val="fr-BE"/>
        </w:rPr>
        <w:lastRenderedPageBreak/>
        <w:t>S</w:t>
      </w:r>
      <w:r w:rsidR="003B2A67" w:rsidRPr="007E6CE8">
        <w:rPr>
          <w:lang w:val="fr-BE"/>
        </w:rPr>
        <w:t xml:space="preserve">auvegarder </w:t>
      </w:r>
      <w:r w:rsidR="00D726B5" w:rsidRPr="007E6CE8">
        <w:rPr>
          <w:lang w:val="fr-BE"/>
        </w:rPr>
        <w:t xml:space="preserve">le but </w:t>
      </w:r>
      <w:r w:rsidR="003B2A67" w:rsidRPr="007E6CE8">
        <w:rPr>
          <w:lang w:val="fr-BE"/>
        </w:rPr>
        <w:t xml:space="preserve">de </w:t>
      </w:r>
      <w:r w:rsidRPr="007E6CE8">
        <w:rPr>
          <w:lang w:val="fr-BE"/>
        </w:rPr>
        <w:t>protection sociale et</w:t>
      </w:r>
      <w:r w:rsidR="003B2A67" w:rsidRPr="007E6CE8">
        <w:rPr>
          <w:lang w:val="fr-BE"/>
        </w:rPr>
        <w:t xml:space="preserve"> de lutte contre la pauvreté</w:t>
      </w:r>
      <w:r w:rsidR="00D726B5" w:rsidRPr="007E6CE8">
        <w:rPr>
          <w:lang w:val="fr-BE"/>
        </w:rPr>
        <w:t xml:space="preserve"> de l’aide au développement</w:t>
      </w:r>
      <w:bookmarkEnd w:id="56"/>
      <w:r w:rsidR="00D726B5" w:rsidRPr="007E6CE8">
        <w:rPr>
          <w:lang w:val="fr-BE"/>
        </w:rPr>
        <w:t xml:space="preserve"> </w:t>
      </w:r>
    </w:p>
    <w:p w:rsidR="00BB5786" w:rsidRPr="00535135" w:rsidRDefault="00BB5786" w:rsidP="00BB5786">
      <w:pPr>
        <w:jc w:val="both"/>
        <w:rPr>
          <w:lang w:val="fr-BE"/>
        </w:rPr>
      </w:pPr>
    </w:p>
    <w:p w:rsidR="00BB5786" w:rsidRPr="00535135" w:rsidRDefault="001232A8" w:rsidP="00BB5786">
      <w:pPr>
        <w:rPr>
          <w:lang w:val="fr-BE"/>
        </w:rPr>
      </w:pPr>
      <w:r w:rsidRPr="007E6CE8">
        <w:rPr>
          <w:lang w:val="fr-BE"/>
        </w:rPr>
        <w:t>Même s’il existe des raisons valables</w:t>
      </w:r>
      <w:r w:rsidR="00D32DF4" w:rsidRPr="007E6CE8">
        <w:rPr>
          <w:lang w:val="fr-BE"/>
        </w:rPr>
        <w:t xml:space="preserve"> pour rehausser</w:t>
      </w:r>
      <w:r w:rsidRPr="007E6CE8">
        <w:rPr>
          <w:lang w:val="fr-BE"/>
        </w:rPr>
        <w:t xml:space="preserve"> l'affectation d'APD à des projets orient</w:t>
      </w:r>
      <w:r w:rsidR="00D32DF4" w:rsidRPr="007E6CE8">
        <w:rPr>
          <w:lang w:val="fr-BE"/>
        </w:rPr>
        <w:t>és vers le secteur</w:t>
      </w:r>
      <w:r w:rsidRPr="007E6CE8">
        <w:rPr>
          <w:lang w:val="fr-BE"/>
        </w:rPr>
        <w:t xml:space="preserve"> privé, des inquiétudes subsistent néanmoins </w:t>
      </w:r>
      <w:r w:rsidR="00D32DF4" w:rsidRPr="007E6CE8">
        <w:rPr>
          <w:lang w:val="fr-BE"/>
        </w:rPr>
        <w:t>quant à l’impact négatif qu’est susceptible d’avoir toute initiative APD en ce sens sur les priorités centrales de l’APD, telles que le financement et le soutien aux filets de protection sociale et aux programmes de lutte contre la pauvreté.</w:t>
      </w:r>
      <w:r w:rsidR="007E6CE8" w:rsidRPr="007E6CE8">
        <w:rPr>
          <w:lang w:val="fr-BE"/>
        </w:rPr>
        <w:t xml:space="preserve"> </w:t>
      </w:r>
      <w:r w:rsidR="00D32DF4" w:rsidRPr="007E6CE8">
        <w:rPr>
          <w:lang w:val="fr-BE"/>
        </w:rPr>
        <w:t>En périodes de déficit budgétaire</w:t>
      </w:r>
      <w:r w:rsidR="00C7465C" w:rsidRPr="007E6CE8">
        <w:rPr>
          <w:lang w:val="fr-BE"/>
        </w:rPr>
        <w:t xml:space="preserve"> de l’État</w:t>
      </w:r>
      <w:r w:rsidR="00D32DF4" w:rsidRPr="007E6CE8">
        <w:rPr>
          <w:lang w:val="fr-BE"/>
        </w:rPr>
        <w:t xml:space="preserve"> et compte tenu des réductions antérieures de l’APD liées aux programmes d’austérité, il existe un risque que toute augmentation du financement SPD n</w:t>
      </w:r>
      <w:r w:rsidR="00C7465C" w:rsidRPr="007E6CE8">
        <w:rPr>
          <w:lang w:val="fr-BE"/>
        </w:rPr>
        <w:t>’intervienne</w:t>
      </w:r>
      <w:r w:rsidR="00D32DF4" w:rsidRPr="007E6CE8">
        <w:rPr>
          <w:lang w:val="fr-BE"/>
        </w:rPr>
        <w:t xml:space="preserve"> dans le contexte d’un jeu à somme nulle</w:t>
      </w:r>
      <w:r w:rsidR="00C7465C" w:rsidRPr="007E6CE8">
        <w:rPr>
          <w:lang w:val="fr-BE"/>
        </w:rPr>
        <w:t>, avec pour corollaire que d'autres APD « traditionnelles » se voient du coup privées de ressources.</w:t>
      </w:r>
    </w:p>
    <w:p w:rsidR="00BB5786" w:rsidRPr="007E6CE8" w:rsidRDefault="00BB5786" w:rsidP="00BB5786">
      <w:pPr>
        <w:rPr>
          <w:lang w:val="fr-FR"/>
        </w:rPr>
      </w:pPr>
    </w:p>
    <w:p w:rsidR="00BB5786" w:rsidRPr="007E6CE8" w:rsidRDefault="00BB5786" w:rsidP="00BB5786">
      <w:pPr>
        <w:rPr>
          <w:lang w:val="fr-FR"/>
        </w:rPr>
      </w:pPr>
    </w:p>
    <w:p w:rsidR="00BB5786" w:rsidRPr="00535135" w:rsidRDefault="00000AD3" w:rsidP="00BB5786">
      <w:pPr>
        <w:pStyle w:val="Heading3"/>
        <w:rPr>
          <w:lang w:val="fr-BE"/>
        </w:rPr>
      </w:pPr>
      <w:bookmarkStart w:id="57" w:name="_Toc369843626"/>
      <w:r w:rsidRPr="00535135">
        <w:rPr>
          <w:lang w:val="fr-BE"/>
        </w:rPr>
        <w:t>Appropriation locale et services publics</w:t>
      </w:r>
      <w:bookmarkEnd w:id="57"/>
    </w:p>
    <w:p w:rsidR="00BB5786" w:rsidRPr="00535135" w:rsidRDefault="00000AD3" w:rsidP="00BB5786">
      <w:pPr>
        <w:jc w:val="both"/>
        <w:rPr>
          <w:lang w:val="fr-BE"/>
        </w:rPr>
      </w:pPr>
      <w:r w:rsidRPr="007E6CE8">
        <w:rPr>
          <w:lang w:val="fr-BE"/>
        </w:rPr>
        <w:t>L’appropriation locale de l’aide au développement est un pilier central du cadre de l’efficacité de l’aide. L’appropriation par les pays doit être soutenue et facilitée à travers le respect et l’utilisation par défaut des mécanismes locaux (y compris la passation de marchés au niveau local). L’appropriation démocratique et inclusive du développement doit être soutenue à travers l’intégration et la participation sociale. Le rôle des partenaires sociaux et le dialogue social sont indispensables pour assurer l'appropriation et l’efficacité à l’heure d’élaborer et de mettre en œuvre les stratégies de développement économique et social.</w:t>
      </w:r>
    </w:p>
    <w:p w:rsidR="00BB5786" w:rsidRPr="00535135" w:rsidRDefault="00BB5786" w:rsidP="00BB5786">
      <w:pPr>
        <w:jc w:val="both"/>
        <w:rPr>
          <w:lang w:val="fr-BE"/>
        </w:rPr>
      </w:pPr>
    </w:p>
    <w:p w:rsidR="00BB5786" w:rsidRPr="00535135" w:rsidRDefault="00000AD3" w:rsidP="00BB5786">
      <w:pPr>
        <w:jc w:val="both"/>
        <w:rPr>
          <w:lang w:val="fr-BE"/>
        </w:rPr>
      </w:pPr>
      <w:r w:rsidRPr="007E6CE8">
        <w:rPr>
          <w:lang w:val="fr-BE"/>
        </w:rPr>
        <w:t>La mobilisation d’investissements privés au nom du travail décent et de la croissance dans les pays en développement ne doit pas substituer ou menacer, de quelque façon que ce soit, l’augmentation indispensable des investissements publiquement financés et destinés à la promotion des services publics dans les pays en développement. Selon nous, l’argument qui voudrait que les partenariats public-privé soient considérés comme une option préférable pour le financement des infrastructures au regard de la passation de marchés publics traditionnelle ne tient pas la route. Dans les faits, les PPP se sont avérés être un modèle déficient qui peut conduire à des services publics excessivement chers, de même qu’à des situations où les gains sont privatisés alors que les pertes sont mutualisées. Contrairement à la passation traditionnelle de marchés publics, les PPP recèlent de nombreux coûts cachés et sont des contrats excessivement complexes à gérer pour les gouvernements.</w:t>
      </w:r>
      <w:r w:rsidR="00BB5786" w:rsidRPr="00535135">
        <w:rPr>
          <w:lang w:val="fr-BE"/>
        </w:rPr>
        <w:t xml:space="preserve"> </w:t>
      </w:r>
    </w:p>
    <w:p w:rsidR="00BB5786" w:rsidRPr="00535135" w:rsidRDefault="00BB5786" w:rsidP="00BB5786">
      <w:pPr>
        <w:suppressAutoHyphens/>
        <w:autoSpaceDE w:val="0"/>
        <w:autoSpaceDN w:val="0"/>
        <w:adjustRightInd w:val="0"/>
        <w:jc w:val="both"/>
        <w:rPr>
          <w:rFonts w:ascii="Arial" w:hAnsi="Arial" w:cs="Arial"/>
          <w:b/>
          <w:bCs/>
          <w:color w:val="000000"/>
          <w:sz w:val="20"/>
          <w:szCs w:val="20"/>
          <w:lang w:val="fr-BE"/>
        </w:rPr>
      </w:pPr>
    </w:p>
    <w:p w:rsidR="00BB5786" w:rsidRPr="00535135" w:rsidRDefault="00000AD3" w:rsidP="00BB5786">
      <w:pPr>
        <w:jc w:val="both"/>
        <w:rPr>
          <w:b/>
          <w:bCs/>
          <w:lang w:val="fr-BE"/>
        </w:rPr>
      </w:pPr>
      <w:r w:rsidRPr="007E6CE8">
        <w:rPr>
          <w:lang w:val="fr-BE"/>
        </w:rPr>
        <w:t>Et même lorsqu'il y aurait lieu d'envisager des PPP, les projets devraient reposer sur une évaluation détaillée des besoins réels, de l’opportunité sur le long terme, du partage équitable des risques pour la communauté, de l'accessibilité des services et des biens produits, y compris en termes de prix. Aussi convient-il de veiller à ce qu’ils s’inscrivent dans le respect d’une approche multipartite</w:t>
      </w:r>
      <w:r w:rsidR="00BB5786" w:rsidRPr="00535135">
        <w:rPr>
          <w:lang w:val="fr-BE"/>
        </w:rPr>
        <w:t>.</w:t>
      </w:r>
    </w:p>
    <w:p w:rsidR="00BB5786" w:rsidRPr="00535135" w:rsidRDefault="00BB5786" w:rsidP="00BB5786">
      <w:pPr>
        <w:rPr>
          <w:lang w:val="fr-BE"/>
        </w:rPr>
      </w:pPr>
    </w:p>
    <w:p w:rsidR="00BB5786" w:rsidRPr="007E6CE8" w:rsidRDefault="00811ED1" w:rsidP="00BB5786">
      <w:pPr>
        <w:pStyle w:val="Heading3"/>
        <w:rPr>
          <w:lang w:val="fr-FR"/>
        </w:rPr>
      </w:pPr>
      <w:bookmarkStart w:id="58" w:name="_Toc368408207"/>
      <w:bookmarkStart w:id="59" w:name="_Toc369843627"/>
      <w:r w:rsidRPr="007E6CE8">
        <w:rPr>
          <w:lang w:val="fr-FR"/>
        </w:rPr>
        <w:t>Cohérence des politiques</w:t>
      </w:r>
      <w:bookmarkEnd w:id="58"/>
      <w:bookmarkEnd w:id="59"/>
    </w:p>
    <w:p w:rsidR="00BB5786" w:rsidRPr="00535135" w:rsidRDefault="00811ED1" w:rsidP="00BB5786">
      <w:pPr>
        <w:jc w:val="both"/>
        <w:rPr>
          <w:lang w:val="fr-BE"/>
        </w:rPr>
      </w:pPr>
      <w:r w:rsidRPr="007E6CE8">
        <w:rPr>
          <w:lang w:val="fr-FR"/>
        </w:rPr>
        <w:t>La cohérence des politiques pour le développement doit devenir une condition préalable pour des stratégies de développement véritables. Les pertes dues à l’incohérence ont eu un effet contraire tel sur les efforts d’aide au développement qu'il convient désormais de reconnaître la question de la cohérence des politiques à titre d’enjeu-clé pour une meilleure coopération internationale. Le progrès au plan de la cohérence des politiques sera fondamental pour parvenir à de véritables stratégies de développement, fondées sur les droits et appropriées par les pays et leurs populations. Ce qui sous-entend la nécessité d’un nouveau système de gouvernance international qui puisse tenir compte non seulement des acteurs étatiques nationaux mais aussi des divers acteurs et parties prenantes transnationaux. Cette nouvelle gouvernance du développement devrait tirer les enseignements qui s’imposent de l’échec de l’approche basée exclusivement sur les gouvernements et opter pour une approche radicalement multipartite où tous les acteurs soient tenus de répondre de leurs actions</w:t>
      </w:r>
      <w:r w:rsidR="00BB5786" w:rsidRPr="007E6CE8">
        <w:rPr>
          <w:lang w:val="fr-FR"/>
        </w:rPr>
        <w:t>.</w:t>
      </w:r>
      <w:r w:rsidR="00BB5786" w:rsidRPr="00535135">
        <w:rPr>
          <w:lang w:val="fr-BE"/>
        </w:rPr>
        <w:t xml:space="preserve"> </w:t>
      </w:r>
    </w:p>
    <w:p w:rsidR="00BB5786" w:rsidRPr="00535135" w:rsidRDefault="00BB5786" w:rsidP="00BB5786">
      <w:pPr>
        <w:jc w:val="both"/>
        <w:rPr>
          <w:lang w:val="fr-BE"/>
        </w:rPr>
      </w:pPr>
    </w:p>
    <w:p w:rsidR="00BB5786" w:rsidRPr="007E6CE8" w:rsidRDefault="00C7465C" w:rsidP="00BB5786">
      <w:pPr>
        <w:rPr>
          <w:lang w:val="fr-FR"/>
        </w:rPr>
      </w:pPr>
      <w:r w:rsidRPr="007E6CE8">
        <w:rPr>
          <w:lang w:val="fr-BE"/>
        </w:rPr>
        <w:t>La cohérence des politiques est indispensable pour un développement équitable :</w:t>
      </w:r>
      <w:r w:rsidR="002F2EA0" w:rsidRPr="00535135">
        <w:rPr>
          <w:lang w:val="fr-BE"/>
        </w:rPr>
        <w:t xml:space="preserve"> </w:t>
      </w:r>
      <w:r w:rsidRPr="007E6CE8">
        <w:rPr>
          <w:lang w:val="fr-BE"/>
        </w:rPr>
        <w:t xml:space="preserve">Pour contribuer à la réalisation des Objectifs de développement convenus au niveau international (ODCI), les </w:t>
      </w:r>
      <w:r w:rsidRPr="007E6CE8">
        <w:rPr>
          <w:lang w:val="fr-BE"/>
        </w:rPr>
        <w:lastRenderedPageBreak/>
        <w:t xml:space="preserve">politiques sociales doivent nécessairement s’accompagner de politiques d’emploi, économiques, commerciales, financières et environnementales. </w:t>
      </w:r>
    </w:p>
    <w:p w:rsidR="00BB5786" w:rsidRPr="007E6CE8" w:rsidRDefault="00BB5786" w:rsidP="00BB5786">
      <w:pPr>
        <w:rPr>
          <w:lang w:val="fr-FR"/>
        </w:rPr>
      </w:pPr>
    </w:p>
    <w:p w:rsidR="00BB5786" w:rsidRPr="007E6CE8" w:rsidRDefault="00BB5786" w:rsidP="00BB5786">
      <w:pPr>
        <w:rPr>
          <w:lang w:val="fr-FR"/>
        </w:rPr>
      </w:pPr>
    </w:p>
    <w:p w:rsidR="00BB5786" w:rsidRPr="007E6CE8" w:rsidRDefault="00463AB7" w:rsidP="00BB5786">
      <w:pPr>
        <w:pStyle w:val="Heading2"/>
      </w:pPr>
      <w:bookmarkStart w:id="60" w:name="_Toc369843628"/>
      <w:r w:rsidRPr="007E6CE8">
        <w:t>Établir</w:t>
      </w:r>
      <w:r w:rsidR="00404C2D" w:rsidRPr="007E6CE8">
        <w:t xml:space="preserve"> des</w:t>
      </w:r>
      <w:r w:rsidR="00C51264" w:rsidRPr="007E6CE8">
        <w:t xml:space="preserve"> conditions pour le SPD</w:t>
      </w:r>
      <w:bookmarkEnd w:id="60"/>
      <w:r w:rsidR="00C51264" w:rsidRPr="007E6CE8">
        <w:t xml:space="preserve"> </w:t>
      </w:r>
    </w:p>
    <w:p w:rsidR="00BB5786" w:rsidRPr="00535135" w:rsidRDefault="00BB5786" w:rsidP="00BB5786">
      <w:pPr>
        <w:rPr>
          <w:lang w:val="fr-BE"/>
        </w:rPr>
      </w:pPr>
    </w:p>
    <w:p w:rsidR="00BB5786" w:rsidRPr="00535135" w:rsidRDefault="00C51264" w:rsidP="00BB5786">
      <w:pPr>
        <w:jc w:val="both"/>
        <w:rPr>
          <w:lang w:val="fr-BE"/>
        </w:rPr>
      </w:pPr>
      <w:r w:rsidRPr="007E6CE8">
        <w:rPr>
          <w:lang w:val="fr-BE"/>
        </w:rPr>
        <w:t>Les conditions auxquelles doit être soumis le SPD doivent, au minimum, correspondre à nos priorités</w:t>
      </w:r>
      <w:r w:rsidR="001C7181" w:rsidRPr="007E6CE8">
        <w:rPr>
          <w:lang w:val="fr-BE"/>
        </w:rPr>
        <w:t>, en plus de toute forme de soutien des États pour la réalisation d’activités à l’étranger ; des conséquences devront également être prévues en cas de non-respect de ces conditions.</w:t>
      </w:r>
      <w:r w:rsidR="007E6CE8" w:rsidRPr="007E6CE8">
        <w:rPr>
          <w:lang w:val="fr-BE"/>
        </w:rPr>
        <w:t xml:space="preserve"> </w:t>
      </w:r>
    </w:p>
    <w:p w:rsidR="00BB5786" w:rsidRPr="00535135" w:rsidRDefault="001C7181" w:rsidP="00BB5786">
      <w:pPr>
        <w:jc w:val="both"/>
        <w:rPr>
          <w:lang w:val="fr-BE"/>
        </w:rPr>
      </w:pPr>
      <w:r w:rsidRPr="007E6CE8">
        <w:rPr>
          <w:lang w:val="fr-BE"/>
        </w:rPr>
        <w:t>Dans le cas de projets SPD, nous pourrions éventuellement aussi exiger certaines contreparties en termes de soutien matériel aux organisations locales, afin d’assurer leur pleine participation au dialogue social, de même que le suivi et la défense des droits.</w:t>
      </w:r>
    </w:p>
    <w:p w:rsidR="00BB5786" w:rsidRPr="00535135" w:rsidRDefault="00811ED1" w:rsidP="00BB5786">
      <w:pPr>
        <w:numPr>
          <w:ilvl w:val="0"/>
          <w:numId w:val="29"/>
        </w:numPr>
        <w:jc w:val="both"/>
        <w:rPr>
          <w:lang w:val="fr-BE"/>
        </w:rPr>
      </w:pPr>
      <w:r w:rsidRPr="007E6CE8">
        <w:rPr>
          <w:lang w:val="fr-BE"/>
        </w:rPr>
        <w:t>La mise en œuvre effective des normes de l’OIT et de l’Agenda du travail décent dans le cadre d’une approche fondée sur les droits</w:t>
      </w:r>
      <w:r w:rsidR="00BB5786" w:rsidRPr="00535135">
        <w:rPr>
          <w:lang w:val="fr-BE"/>
        </w:rPr>
        <w:t>;</w:t>
      </w:r>
    </w:p>
    <w:p w:rsidR="00811ED1" w:rsidRPr="00535135" w:rsidRDefault="00811ED1" w:rsidP="00BB5786">
      <w:pPr>
        <w:numPr>
          <w:ilvl w:val="0"/>
          <w:numId w:val="29"/>
        </w:numPr>
        <w:jc w:val="both"/>
        <w:rPr>
          <w:lang w:val="fr-BE"/>
        </w:rPr>
      </w:pPr>
      <w:r w:rsidRPr="007E6CE8">
        <w:rPr>
          <w:lang w:val="fr-BE"/>
        </w:rPr>
        <w:t>L’intégration d’un mécanisme de dialogue social en tant que base pour l’inclusion, l’efficacité et la responsabilité du secteur privé</w:t>
      </w:r>
      <w:r w:rsidR="00BB5786" w:rsidRPr="00535135">
        <w:rPr>
          <w:lang w:val="fr-BE"/>
        </w:rPr>
        <w:t>;</w:t>
      </w:r>
    </w:p>
    <w:p w:rsidR="00BB5786" w:rsidRPr="007E6CE8" w:rsidRDefault="00811ED1" w:rsidP="00BB5786">
      <w:pPr>
        <w:numPr>
          <w:ilvl w:val="0"/>
          <w:numId w:val="29"/>
        </w:numPr>
        <w:jc w:val="both"/>
        <w:rPr>
          <w:lang w:val="fr-BE"/>
        </w:rPr>
      </w:pPr>
      <w:r w:rsidRPr="007E6CE8">
        <w:rPr>
          <w:lang w:val="fr-BE"/>
        </w:rPr>
        <w:t>La mise en place de mécanismes éprouvés pour garantir la responsabilité d’entreprise et la transparence des grandes sociétés transnationales.</w:t>
      </w:r>
    </w:p>
    <w:p w:rsidR="00D932E8" w:rsidRPr="007E6CE8" w:rsidRDefault="00D932E8" w:rsidP="007462FA">
      <w:pPr>
        <w:jc w:val="both"/>
        <w:rPr>
          <w:lang w:val="fr-BE"/>
        </w:rPr>
      </w:pPr>
    </w:p>
    <w:p w:rsidR="00B1268C" w:rsidRPr="007E6CE8" w:rsidRDefault="00051321" w:rsidP="00CF38F6">
      <w:pPr>
        <w:pStyle w:val="Heading2"/>
      </w:pPr>
      <w:bookmarkStart w:id="61" w:name="_Toc369843629"/>
      <w:r w:rsidRPr="007E6CE8">
        <w:t>Les normes de l’OIT et l’Agenda du travail décent</w:t>
      </w:r>
      <w:bookmarkEnd w:id="61"/>
    </w:p>
    <w:p w:rsidR="00BB5786" w:rsidRPr="00535135" w:rsidRDefault="00BB5786" w:rsidP="00BB5786">
      <w:pPr>
        <w:rPr>
          <w:lang w:val="fr-BE"/>
        </w:rPr>
      </w:pPr>
      <w:r w:rsidRPr="007E6CE8">
        <w:rPr>
          <w:lang w:val="fr-BE"/>
        </w:rPr>
        <w:t>Comme il est relevé dans le présent document, la référence aux normes de l’OIT et à l’Agenda du travail décent est cruellement absente des forums internationaux du secteur privé portant sur le développement. Dans les meilleurs des cas, elle est uniquement incluse par pure formalité. En réalité, l’argument fallacieux d’un risque de protectionnisme accru – dans le cas où les normes de l’OIT et les droits humains seraient respectés – demeure très en vogue, comme il est démontré dans le cas du travail du G20.</w:t>
      </w:r>
    </w:p>
    <w:p w:rsidR="00BB5786" w:rsidRPr="007E6CE8" w:rsidRDefault="00BB5786" w:rsidP="00BB5786">
      <w:pPr>
        <w:rPr>
          <w:lang w:val="fr-BE"/>
        </w:rPr>
      </w:pPr>
    </w:p>
    <w:p w:rsidR="00D932E8" w:rsidRPr="007E6CE8" w:rsidRDefault="00051321" w:rsidP="007462FA">
      <w:pPr>
        <w:jc w:val="both"/>
        <w:rPr>
          <w:lang w:val="fr-BE"/>
        </w:rPr>
      </w:pPr>
      <w:r w:rsidRPr="007E6CE8">
        <w:rPr>
          <w:lang w:val="fr-BE"/>
        </w:rPr>
        <w:t xml:space="preserve">Les syndicats sont fermement convaincus que toute initiative SPD doit être inscrite dans le cadre de du plein respect des engagements convenus internationalement tels que les conventions et normes de l'OIT, les résolutions relatives aux droits humains, basées sur l’ONU, les droits des femmes (CEDAW) et la Convention des Nations unies relative aux droits économiques, sociaux et culturels. </w:t>
      </w:r>
    </w:p>
    <w:p w:rsidR="00B1268C" w:rsidRPr="007E6CE8" w:rsidRDefault="00B1268C" w:rsidP="007462FA">
      <w:pPr>
        <w:jc w:val="both"/>
        <w:rPr>
          <w:rFonts w:ascii="Arial" w:hAnsi="Arial" w:cs="Arial"/>
          <w:b/>
          <w:sz w:val="20"/>
          <w:szCs w:val="20"/>
          <w:u w:val="single"/>
          <w:lang w:val="fr-BE"/>
        </w:rPr>
      </w:pPr>
    </w:p>
    <w:p w:rsidR="00B1268C" w:rsidRPr="007E6CE8" w:rsidRDefault="00051321" w:rsidP="007462FA">
      <w:pPr>
        <w:jc w:val="both"/>
        <w:rPr>
          <w:lang w:val="fr-BE"/>
        </w:rPr>
      </w:pPr>
      <w:r w:rsidRPr="007E6CE8">
        <w:rPr>
          <w:lang w:val="fr-BE"/>
        </w:rPr>
        <w:t>L’Agenda du travail décent</w:t>
      </w:r>
      <w:r w:rsidRPr="007E6CE8">
        <w:rPr>
          <w:rStyle w:val="FootnoteReference"/>
          <w:rFonts w:ascii="Arial" w:hAnsi="Arial" w:cs="Arial"/>
          <w:sz w:val="20"/>
          <w:szCs w:val="20"/>
          <w:lang w:val="fr-BE"/>
        </w:rPr>
        <w:footnoteReference w:id="19"/>
      </w:r>
      <w:r w:rsidRPr="007E6CE8">
        <w:rPr>
          <w:lang w:val="fr-BE"/>
        </w:rPr>
        <w:t xml:space="preserve"> prôné par l’OIT depuis 1999 et le Pacte mondial pour l’emploi</w:t>
      </w:r>
      <w:r w:rsidRPr="007E6CE8">
        <w:rPr>
          <w:rStyle w:val="FootnoteReference"/>
          <w:lang w:val="fr-BE"/>
        </w:rPr>
        <w:footnoteReference w:id="20"/>
      </w:r>
      <w:r w:rsidRPr="007E6CE8">
        <w:rPr>
          <w:lang w:val="fr-BE"/>
        </w:rPr>
        <w:t xml:space="preserve"> se sont, à leur tour, inspirés de ces normes, en traduisant celles-ci en stratégies sociales et politiques </w:t>
      </w:r>
      <w:r w:rsidR="003E6B92" w:rsidRPr="007E6CE8">
        <w:rPr>
          <w:lang w:val="fr-BE"/>
        </w:rPr>
        <w:t>en réponse</w:t>
      </w:r>
      <w:r w:rsidRPr="007E6CE8">
        <w:rPr>
          <w:lang w:val="fr-BE"/>
        </w:rPr>
        <w:t xml:space="preserve"> aux défis de la mondialisation. </w:t>
      </w:r>
      <w:r w:rsidR="00CC6E53" w:rsidRPr="007E6CE8">
        <w:rPr>
          <w:lang w:val="fr-BE"/>
        </w:rPr>
        <w:t xml:space="preserve">Ils </w:t>
      </w:r>
      <w:r w:rsidR="00B24894" w:rsidRPr="007E6CE8">
        <w:rPr>
          <w:lang w:val="fr-BE"/>
        </w:rPr>
        <w:t>visent à mettre en œuvre</w:t>
      </w:r>
      <w:r w:rsidR="00844E82" w:rsidRPr="007E6CE8">
        <w:rPr>
          <w:lang w:val="fr-BE"/>
        </w:rPr>
        <w:t xml:space="preserve"> </w:t>
      </w:r>
      <w:r w:rsidR="00B24894" w:rsidRPr="007E6CE8">
        <w:rPr>
          <w:lang w:val="fr-BE"/>
        </w:rPr>
        <w:t xml:space="preserve">des approches pratiques dans le sens d’un développement durable et inclusif, fondé sur les droits, où l’accent est mis sur : </w:t>
      </w:r>
    </w:p>
    <w:p w:rsidR="00B1268C" w:rsidRPr="007E6CE8" w:rsidRDefault="00B24894" w:rsidP="007462FA">
      <w:pPr>
        <w:pStyle w:val="ListParagraph"/>
        <w:numPr>
          <w:ilvl w:val="0"/>
          <w:numId w:val="28"/>
        </w:numPr>
        <w:jc w:val="both"/>
        <w:rPr>
          <w:lang w:val="fr-BE"/>
        </w:rPr>
      </w:pPr>
      <w:r w:rsidRPr="007E6CE8">
        <w:rPr>
          <w:lang w:val="fr-BE"/>
        </w:rPr>
        <w:t xml:space="preserve">La création d’emploi – une économie génératrice d’opportunités pour l’investissement, l’entrepreneuriat, le développement des compétences, la création d’emploi et des moyens d’existence durables. </w:t>
      </w:r>
    </w:p>
    <w:p w:rsidR="00B1268C" w:rsidRPr="007E6CE8" w:rsidRDefault="006C2F2D" w:rsidP="007462FA">
      <w:pPr>
        <w:pStyle w:val="ListParagraph"/>
        <w:numPr>
          <w:ilvl w:val="0"/>
          <w:numId w:val="28"/>
        </w:numPr>
        <w:jc w:val="both"/>
        <w:rPr>
          <w:lang w:val="fr-BE"/>
        </w:rPr>
      </w:pPr>
      <w:r w:rsidRPr="007E6CE8">
        <w:rPr>
          <w:lang w:val="fr-BE"/>
        </w:rPr>
        <w:t>La</w:t>
      </w:r>
      <w:r w:rsidR="00B24894" w:rsidRPr="007E6CE8">
        <w:rPr>
          <w:lang w:val="fr-BE"/>
        </w:rPr>
        <w:t xml:space="preserve"> garantie de droits au travail – pour obtenir la reconnaissance et le respect des droits des travailleurs : Tous les travailleurs</w:t>
      </w:r>
      <w:r w:rsidRPr="007E6CE8">
        <w:rPr>
          <w:lang w:val="fr-BE"/>
        </w:rPr>
        <w:t xml:space="preserve"> sans exception</w:t>
      </w:r>
      <w:r w:rsidR="00B24894" w:rsidRPr="007E6CE8">
        <w:rPr>
          <w:lang w:val="fr-BE"/>
        </w:rPr>
        <w:t>, en particulier les travailleurs défav</w:t>
      </w:r>
      <w:r w:rsidRPr="007E6CE8">
        <w:rPr>
          <w:lang w:val="fr-BE"/>
        </w:rPr>
        <w:t>orisés ou pauvres, ont besoin d’une représentation, d’une</w:t>
      </w:r>
      <w:r w:rsidR="00B24894" w:rsidRPr="007E6CE8">
        <w:rPr>
          <w:lang w:val="fr-BE"/>
        </w:rPr>
        <w:t xml:space="preserve"> participation et de lois qui </w:t>
      </w:r>
      <w:r w:rsidRPr="007E6CE8">
        <w:rPr>
          <w:lang w:val="fr-BE"/>
        </w:rPr>
        <w:t>tiennent compte de leurs intérêts.</w:t>
      </w:r>
      <w:r w:rsidR="00B24894" w:rsidRPr="007E6CE8">
        <w:rPr>
          <w:lang w:val="fr-BE"/>
        </w:rPr>
        <w:t xml:space="preserve"> </w:t>
      </w:r>
    </w:p>
    <w:p w:rsidR="00B1268C" w:rsidRPr="007E6CE8" w:rsidRDefault="006C2F2D" w:rsidP="007462FA">
      <w:pPr>
        <w:pStyle w:val="ListParagraph"/>
        <w:numPr>
          <w:ilvl w:val="0"/>
          <w:numId w:val="28"/>
        </w:numPr>
        <w:jc w:val="both"/>
        <w:rPr>
          <w:lang w:val="fr-BE"/>
        </w:rPr>
      </w:pPr>
      <w:r w:rsidRPr="007E6CE8">
        <w:rPr>
          <w:lang w:val="fr-BE"/>
        </w:rPr>
        <w:t xml:space="preserve">L’élargissement de la portée de la protection sociale – afin de promouvoir, à la fois, l’inclusion et la productivité en veillant à ce que les femmes et les hommes jouissent de conditions de travail égales, sûres, qui incluent des périodes adéquates de temps libre et de repos, qui tiennent compte des valeurs familiales et sociales, qui garantissent une indemnisation adéquate en cas de perte ou de </w:t>
      </w:r>
      <w:r w:rsidR="003E6B92" w:rsidRPr="007E6CE8">
        <w:rPr>
          <w:lang w:val="fr-BE"/>
        </w:rPr>
        <w:t>baisse</w:t>
      </w:r>
      <w:r w:rsidRPr="007E6CE8">
        <w:rPr>
          <w:lang w:val="fr-BE"/>
        </w:rPr>
        <w:t xml:space="preserve"> des revenus et permettent d’accéder à des soins de santé de qualité.</w:t>
      </w:r>
      <w:r w:rsidR="00844E82" w:rsidRPr="007E6CE8">
        <w:rPr>
          <w:lang w:val="fr-BE"/>
        </w:rPr>
        <w:t xml:space="preserve"> </w:t>
      </w:r>
    </w:p>
    <w:p w:rsidR="00B1268C" w:rsidRPr="007E6CE8" w:rsidRDefault="006C2F2D" w:rsidP="007462FA">
      <w:pPr>
        <w:pStyle w:val="ListParagraph"/>
        <w:numPr>
          <w:ilvl w:val="0"/>
          <w:numId w:val="28"/>
        </w:numPr>
        <w:jc w:val="both"/>
        <w:rPr>
          <w:lang w:val="fr-BE"/>
        </w:rPr>
      </w:pPr>
      <w:r w:rsidRPr="007E6CE8">
        <w:rPr>
          <w:lang w:val="fr-BE"/>
        </w:rPr>
        <w:lastRenderedPageBreak/>
        <w:t xml:space="preserve">La promotion du dialogue social – avec la participation d’organisations de travailleurs et d’employeurs </w:t>
      </w:r>
      <w:r w:rsidR="003E6B92" w:rsidRPr="007E6CE8">
        <w:rPr>
          <w:lang w:val="fr-BE"/>
        </w:rPr>
        <w:t xml:space="preserve">fortes et indépendantes – </w:t>
      </w:r>
      <w:r w:rsidRPr="007E6CE8">
        <w:rPr>
          <w:lang w:val="fr-BE"/>
        </w:rPr>
        <w:t>est</w:t>
      </w:r>
      <w:r w:rsidR="003E6B92" w:rsidRPr="007E6CE8">
        <w:rPr>
          <w:lang w:val="fr-BE"/>
        </w:rPr>
        <w:t xml:space="preserve"> </w:t>
      </w:r>
      <w:r w:rsidRPr="007E6CE8">
        <w:rPr>
          <w:lang w:val="fr-BE"/>
        </w:rPr>
        <w:t>indispensable pour accroître la productivité, éviter des conflits au travail et construire des sociétés harmonieuses.</w:t>
      </w:r>
    </w:p>
    <w:p w:rsidR="00B1268C" w:rsidRPr="007E6CE8" w:rsidRDefault="00B1268C" w:rsidP="007462FA">
      <w:pPr>
        <w:jc w:val="both"/>
        <w:rPr>
          <w:lang w:val="fr-BE"/>
        </w:rPr>
      </w:pPr>
    </w:p>
    <w:p w:rsidR="009E783D" w:rsidRPr="007E6CE8" w:rsidRDefault="00844E82" w:rsidP="007462FA">
      <w:pPr>
        <w:jc w:val="both"/>
        <w:rPr>
          <w:lang w:val="fr-BE"/>
        </w:rPr>
      </w:pPr>
      <w:r w:rsidRPr="007E6CE8">
        <w:rPr>
          <w:lang w:val="fr-BE"/>
        </w:rPr>
        <w:t xml:space="preserve"> </w:t>
      </w:r>
    </w:p>
    <w:p w:rsidR="009E783D" w:rsidRPr="007E6CE8" w:rsidRDefault="009E783D" w:rsidP="007462FA">
      <w:pPr>
        <w:jc w:val="both"/>
        <w:rPr>
          <w:lang w:val="fr-BE"/>
        </w:rPr>
      </w:pPr>
    </w:p>
    <w:p w:rsidR="00B1268C" w:rsidRPr="007E6CE8" w:rsidRDefault="001C0C58" w:rsidP="00CF38F6">
      <w:pPr>
        <w:pStyle w:val="Heading2"/>
      </w:pPr>
      <w:bookmarkStart w:id="62" w:name="_Toc369843630"/>
      <w:r w:rsidRPr="007E6CE8">
        <w:t>Le d</w:t>
      </w:r>
      <w:r w:rsidR="005F277F" w:rsidRPr="007E6CE8">
        <w:t>ialogue social</w:t>
      </w:r>
      <w:r w:rsidR="00BB5786" w:rsidRPr="007E6CE8">
        <w:t xml:space="preserve"> </w:t>
      </w:r>
      <w:r w:rsidR="001C7181" w:rsidRPr="007E6CE8">
        <w:t>en tant que base pour l’inclusion</w:t>
      </w:r>
      <w:bookmarkEnd w:id="62"/>
    </w:p>
    <w:p w:rsidR="005F277F" w:rsidRPr="007E6CE8" w:rsidRDefault="005F277F" w:rsidP="007462FA">
      <w:pPr>
        <w:jc w:val="both"/>
        <w:rPr>
          <w:lang w:val="fr-BE"/>
        </w:rPr>
      </w:pPr>
    </w:p>
    <w:p w:rsidR="00BB5786" w:rsidRPr="00535135" w:rsidRDefault="00BB5786" w:rsidP="007462FA">
      <w:pPr>
        <w:jc w:val="both"/>
        <w:rPr>
          <w:lang w:val="fr-BE"/>
        </w:rPr>
      </w:pPr>
      <w:r w:rsidRPr="007E6CE8">
        <w:rPr>
          <w:lang w:val="fr-BE"/>
        </w:rPr>
        <w:t>Les partenaires sociaux (organisations de travailleurs et d’employeurs) et le dialogue social devraient être reconnus comme indispensables à la promotion de la participation du secteur privé en tant que partenaire dans le développement durable. Le dialogue social est essentiel pour assurer une appropriation large et démocratique des objectifs de développement économique et social, y compris le respect des normes fondamentales du travail et la promotion de l’équité sociale. À travers le dialogue social, les employeurs et les représentants des travailleurs contribuent à forger des stratégies efficaces de développement social et économique, tout en privilégiant la gestion des conflits et la paix sociale. Les partenaires sociaux devraient être reconnus en tant qu’acteurs du développement à part entière</w:t>
      </w:r>
      <w:r w:rsidR="00EB34D5" w:rsidRPr="007E6CE8">
        <w:rPr>
          <w:lang w:val="fr-BE"/>
        </w:rPr>
        <w:t>.</w:t>
      </w:r>
      <w:r w:rsidRPr="00535135">
        <w:rPr>
          <w:lang w:val="fr-BE"/>
        </w:rPr>
        <w:t xml:space="preserve"> </w:t>
      </w:r>
    </w:p>
    <w:p w:rsidR="00BB5786" w:rsidRPr="00535135" w:rsidRDefault="00BB5786" w:rsidP="007462FA">
      <w:pPr>
        <w:jc w:val="both"/>
        <w:rPr>
          <w:lang w:val="fr-BE"/>
        </w:rPr>
      </w:pPr>
    </w:p>
    <w:p w:rsidR="005F277F" w:rsidRPr="007E6CE8" w:rsidRDefault="005F277F" w:rsidP="007462FA">
      <w:pPr>
        <w:jc w:val="both"/>
        <w:rPr>
          <w:lang w:val="fr-BE"/>
        </w:rPr>
      </w:pPr>
      <w:r w:rsidRPr="007E6CE8">
        <w:rPr>
          <w:lang w:val="fr-BE"/>
        </w:rPr>
        <w:t>L’importance des r</w:t>
      </w:r>
      <w:r w:rsidR="00952008" w:rsidRPr="007E6CE8">
        <w:rPr>
          <w:lang w:val="fr-BE"/>
        </w:rPr>
        <w:t>elations</w:t>
      </w:r>
      <w:r w:rsidRPr="007E6CE8">
        <w:rPr>
          <w:lang w:val="fr-BE"/>
        </w:rPr>
        <w:t xml:space="preserve"> de pouvoir et de l’appropriation par des partenaires autonomes et reconnus </w:t>
      </w:r>
      <w:r w:rsidR="00952008" w:rsidRPr="007E6CE8">
        <w:rPr>
          <w:lang w:val="fr-BE"/>
        </w:rPr>
        <w:t>est fondamentale</w:t>
      </w:r>
      <w:r w:rsidRPr="007E6CE8">
        <w:rPr>
          <w:lang w:val="fr-BE"/>
        </w:rPr>
        <w:t xml:space="preserve"> pour produire des résultats pérennes et conduire le développement dans une voie durable.</w:t>
      </w:r>
      <w:r w:rsidR="00952008" w:rsidRPr="007E6CE8">
        <w:rPr>
          <w:lang w:val="fr-BE"/>
        </w:rPr>
        <w:t xml:space="preserve"> Cela a été démontré dans quantité de rapports récents, comme par exemple le Rapport </w:t>
      </w:r>
      <w:proofErr w:type="spellStart"/>
      <w:r w:rsidR="00952008" w:rsidRPr="007E6CE8">
        <w:rPr>
          <w:lang w:val="fr-BE"/>
        </w:rPr>
        <w:t>Norad</w:t>
      </w:r>
      <w:proofErr w:type="spellEnd"/>
      <w:r w:rsidR="00952008" w:rsidRPr="007E6CE8">
        <w:rPr>
          <w:lang w:val="fr-BE"/>
        </w:rPr>
        <w:t xml:space="preserve"> 2011 sur le dialogue social dans les pays en développement</w:t>
      </w:r>
      <w:r w:rsidR="00952008" w:rsidRPr="007E6CE8">
        <w:rPr>
          <w:vertAlign w:val="superscript"/>
          <w:lang w:val="fr-BE"/>
        </w:rPr>
        <w:footnoteReference w:id="21"/>
      </w:r>
      <w:r w:rsidR="00952008" w:rsidRPr="007E6CE8">
        <w:rPr>
          <w:lang w:val="fr-BE"/>
        </w:rPr>
        <w:t>, les données de l'OIT et ses Programmes par pays pour la promotion du travail décent</w:t>
      </w:r>
      <w:r w:rsidR="00952008" w:rsidRPr="007E6CE8">
        <w:rPr>
          <w:vertAlign w:val="superscript"/>
          <w:lang w:val="fr-BE"/>
        </w:rPr>
        <w:footnoteReference w:id="22"/>
      </w:r>
      <w:r w:rsidR="00952008" w:rsidRPr="007E6CE8">
        <w:rPr>
          <w:lang w:val="fr-BE"/>
        </w:rPr>
        <w:t>, la stratégie conjointe OIT/FMI/CSI suite au Sommet d’Oslo de 2010 sur les Défis de la croissance, de l’emploi et de la cohésion sociale</w:t>
      </w:r>
      <w:r w:rsidR="00952008" w:rsidRPr="007E6CE8">
        <w:rPr>
          <w:rStyle w:val="FootnoteReference"/>
          <w:rFonts w:ascii="Arial" w:hAnsi="Arial" w:cs="Arial"/>
          <w:sz w:val="20"/>
          <w:szCs w:val="20"/>
          <w:lang w:val="fr-BE"/>
        </w:rPr>
        <w:footnoteReference w:id="23"/>
      </w:r>
      <w:r w:rsidR="00952008" w:rsidRPr="007E6CE8">
        <w:rPr>
          <w:lang w:val="fr-BE"/>
        </w:rPr>
        <w:t>, et plus récemment, les plans de l’UE pour la promotion du dialogue social dans le développement</w:t>
      </w:r>
      <w:r w:rsidR="00952008" w:rsidRPr="007E6CE8">
        <w:rPr>
          <w:vertAlign w:val="superscript"/>
          <w:lang w:val="fr-BE"/>
        </w:rPr>
        <w:footnoteReference w:id="24"/>
      </w:r>
      <w:r w:rsidR="003E6B92" w:rsidRPr="007E6CE8">
        <w:rPr>
          <w:lang w:val="fr-BE"/>
        </w:rPr>
        <w:t xml:space="preserve">. </w:t>
      </w:r>
      <w:r w:rsidR="00EB34D5" w:rsidRPr="007E6CE8">
        <w:rPr>
          <w:lang w:val="fr-BE"/>
        </w:rPr>
        <w:t>Toutefois, la réalité au niveau des bailleurs individuels est loin d’être rassurante, comme le démontrent des études de la confédération syndicale danoise LO et un rapport récent du TUC britannique (2012).</w:t>
      </w:r>
    </w:p>
    <w:p w:rsidR="00EB34D5" w:rsidRPr="007E6CE8" w:rsidRDefault="00EB34D5" w:rsidP="007462FA">
      <w:pPr>
        <w:jc w:val="both"/>
        <w:rPr>
          <w:lang w:val="fr-BE"/>
        </w:rPr>
      </w:pPr>
    </w:p>
    <w:p w:rsidR="00EB34D5" w:rsidRPr="007E6CE8" w:rsidRDefault="00EB34D5" w:rsidP="007462FA">
      <w:pPr>
        <w:jc w:val="both"/>
        <w:rPr>
          <w:lang w:val="fr-BE"/>
        </w:rPr>
      </w:pPr>
      <w:r w:rsidRPr="007E6CE8">
        <w:rPr>
          <w:lang w:val="fr-BE"/>
        </w:rPr>
        <w:t>L’aide en faveur du développement peut certainement contribuer au développement et au renforcement des capacités des partenaires sociaux, comme a été démontré par plusieurs programmes de l’OIT au cours de la dernière décennie</w:t>
      </w:r>
      <w:r w:rsidRPr="007E6CE8">
        <w:rPr>
          <w:vertAlign w:val="superscript"/>
          <w:lang w:val="fr-BE"/>
        </w:rPr>
        <w:footnoteReference w:id="25"/>
      </w:r>
      <w:r w:rsidRPr="007E6CE8">
        <w:rPr>
          <w:lang w:val="fr-BE"/>
        </w:rPr>
        <w:t>. En revanche, la construction de relations du travail fortes et constructives exigera des approches de long terme et impliquera une capacité d'atténuation des risques prioritaires de la part de l’ensemble des interlocuteurs, y compris les partenaires de développement qui souhaiteraient s’engager.</w:t>
      </w:r>
    </w:p>
    <w:p w:rsidR="005F277F" w:rsidRPr="007E6CE8" w:rsidRDefault="005F277F" w:rsidP="007462FA">
      <w:pPr>
        <w:jc w:val="both"/>
        <w:rPr>
          <w:lang w:val="fr-BE"/>
        </w:rPr>
      </w:pPr>
    </w:p>
    <w:p w:rsidR="00BB5786" w:rsidRPr="007E6CE8" w:rsidRDefault="001A6387" w:rsidP="007462FA">
      <w:pPr>
        <w:jc w:val="both"/>
        <w:rPr>
          <w:lang w:val="fr-BE"/>
        </w:rPr>
      </w:pPr>
      <w:r w:rsidRPr="007E6CE8">
        <w:rPr>
          <w:lang w:val="fr-BE"/>
        </w:rPr>
        <w:t xml:space="preserve">Un dialogue social doit également avoir lieu au niveau de l’entreprise pour </w:t>
      </w:r>
      <w:r w:rsidR="00E0041C" w:rsidRPr="007E6CE8">
        <w:rPr>
          <w:lang w:val="fr-BE"/>
        </w:rPr>
        <w:t xml:space="preserve">assurer que la création d’emploi dans les pays en développement </w:t>
      </w:r>
      <w:r w:rsidR="00430A19" w:rsidRPr="007E6CE8">
        <w:rPr>
          <w:lang w:val="fr-BE"/>
        </w:rPr>
        <w:t>contribue réellement et ne serve pas de substitut pour des emplois détruits</w:t>
      </w:r>
      <w:r w:rsidR="004E5BC9" w:rsidRPr="007E6CE8">
        <w:rPr>
          <w:lang w:val="fr-BE"/>
        </w:rPr>
        <w:t xml:space="preserve"> dans les pays donateurs.</w:t>
      </w:r>
      <w:r w:rsidR="007E6CE8" w:rsidRPr="007E6CE8">
        <w:rPr>
          <w:lang w:val="fr-BE"/>
        </w:rPr>
        <w:t xml:space="preserve"> </w:t>
      </w:r>
      <w:r w:rsidR="004E5BC9" w:rsidRPr="007E6CE8">
        <w:rPr>
          <w:lang w:val="fr-BE"/>
        </w:rPr>
        <w:t>Les initiatives SPD ne doivent pas encourager la délocalisation d’investissements basés dans les pays donateurs.</w:t>
      </w:r>
      <w:r w:rsidR="007E6CE8" w:rsidRPr="007E6CE8">
        <w:rPr>
          <w:lang w:val="fr-BE"/>
        </w:rPr>
        <w:t xml:space="preserve"> </w:t>
      </w:r>
      <w:r w:rsidR="004E5BC9" w:rsidRPr="007E6CE8">
        <w:rPr>
          <w:lang w:val="fr-BE"/>
        </w:rPr>
        <w:t>Ceci sous-entend qu'un dialogue social dynamique ait lieu entre les syndicats, les associations d'employeurs et les gouvernements, et que ce dialogue social soit inscrit dans la politique d'aide et de coopération au développement du pays donateur.</w:t>
      </w:r>
    </w:p>
    <w:p w:rsidR="00B1268C" w:rsidRPr="007E6CE8" w:rsidRDefault="00B1268C" w:rsidP="007462FA">
      <w:pPr>
        <w:jc w:val="both"/>
        <w:rPr>
          <w:lang w:val="fr-BE"/>
        </w:rPr>
      </w:pPr>
    </w:p>
    <w:p w:rsidR="00A00F40" w:rsidRPr="007E6CE8" w:rsidRDefault="00A00F40" w:rsidP="007462FA">
      <w:pPr>
        <w:jc w:val="both"/>
        <w:rPr>
          <w:lang w:val="fr-BE"/>
        </w:rPr>
      </w:pPr>
      <w:r w:rsidRPr="007E6CE8">
        <w:rPr>
          <w:lang w:val="fr-BE"/>
        </w:rPr>
        <w:t xml:space="preserve"> </w:t>
      </w:r>
    </w:p>
    <w:p w:rsidR="00A00F40" w:rsidRPr="007E6CE8" w:rsidRDefault="00A00F40" w:rsidP="007462FA">
      <w:pPr>
        <w:suppressAutoHyphens/>
        <w:autoSpaceDE w:val="0"/>
        <w:autoSpaceDN w:val="0"/>
        <w:adjustRightInd w:val="0"/>
        <w:jc w:val="both"/>
        <w:rPr>
          <w:rFonts w:ascii="Arial" w:hAnsi="Arial" w:cs="Arial"/>
          <w:b/>
          <w:bCs/>
          <w:color w:val="000000"/>
          <w:sz w:val="20"/>
          <w:szCs w:val="20"/>
          <w:lang w:val="fr-BE"/>
        </w:rPr>
      </w:pPr>
    </w:p>
    <w:p w:rsidR="00A00F40" w:rsidRPr="007E6CE8" w:rsidRDefault="00844E82" w:rsidP="007462FA">
      <w:pPr>
        <w:jc w:val="both"/>
        <w:rPr>
          <w:b/>
          <w:bCs/>
          <w:lang w:val="fr-BE"/>
        </w:rPr>
      </w:pPr>
      <w:r w:rsidRPr="007E6CE8">
        <w:rPr>
          <w:lang w:val="fr-BE"/>
        </w:rPr>
        <w:t xml:space="preserve"> </w:t>
      </w:r>
    </w:p>
    <w:p w:rsidR="00A00F40" w:rsidRPr="007E6CE8" w:rsidRDefault="00A00F40" w:rsidP="007462FA">
      <w:pPr>
        <w:jc w:val="both"/>
        <w:rPr>
          <w:lang w:val="fr-BE"/>
        </w:rPr>
      </w:pPr>
    </w:p>
    <w:p w:rsidR="00D932E8" w:rsidRPr="007E6CE8" w:rsidRDefault="00121A81" w:rsidP="00CF38F6">
      <w:pPr>
        <w:pStyle w:val="Heading2"/>
      </w:pPr>
      <w:bookmarkStart w:id="63" w:name="_Toc369843631"/>
      <w:r w:rsidRPr="007E6CE8">
        <w:t>La responsabilité et la transparence des entreprises</w:t>
      </w:r>
      <w:bookmarkEnd w:id="63"/>
    </w:p>
    <w:p w:rsidR="00D932E8" w:rsidRPr="007E6CE8" w:rsidRDefault="00121A81" w:rsidP="007462FA">
      <w:pPr>
        <w:jc w:val="both"/>
        <w:rPr>
          <w:rFonts w:ascii="Arial" w:hAnsi="Arial" w:cs="Arial"/>
          <w:b/>
          <w:sz w:val="20"/>
          <w:szCs w:val="20"/>
          <w:u w:val="single"/>
          <w:lang w:val="fr-BE"/>
        </w:rPr>
      </w:pPr>
      <w:r w:rsidRPr="007E6CE8">
        <w:rPr>
          <w:lang w:val="fr-BE"/>
        </w:rPr>
        <w:t xml:space="preserve">Les </w:t>
      </w:r>
      <w:r w:rsidR="00CB4185" w:rsidRPr="007E6CE8">
        <w:rPr>
          <w:lang w:val="fr-BE"/>
        </w:rPr>
        <w:t>entreprises multinationales</w:t>
      </w:r>
      <w:r w:rsidRPr="007E6CE8">
        <w:rPr>
          <w:lang w:val="fr-BE"/>
        </w:rPr>
        <w:t xml:space="preserve"> </w:t>
      </w:r>
      <w:r w:rsidR="003E6B92" w:rsidRPr="007E6CE8">
        <w:rPr>
          <w:lang w:val="fr-BE"/>
        </w:rPr>
        <w:t>basées</w:t>
      </w:r>
      <w:r w:rsidRPr="007E6CE8">
        <w:rPr>
          <w:lang w:val="fr-BE"/>
        </w:rPr>
        <w:t xml:space="preserve"> dans des pays membres de l'OCDE jouent un rôle charnière </w:t>
      </w:r>
      <w:r w:rsidR="003E6B92" w:rsidRPr="007E6CE8">
        <w:rPr>
          <w:lang w:val="fr-BE"/>
        </w:rPr>
        <w:t>dans</w:t>
      </w:r>
      <w:r w:rsidRPr="007E6CE8">
        <w:rPr>
          <w:lang w:val="fr-BE"/>
        </w:rPr>
        <w:t xml:space="preserve"> la promotion de l’agenda développement du secteur privé. </w:t>
      </w:r>
      <w:r w:rsidR="00F80F17" w:rsidRPr="007E6CE8">
        <w:rPr>
          <w:lang w:val="fr-BE"/>
        </w:rPr>
        <w:t>Aussi, doivent-elles être tenues de répondre de leurs actions et de respecter les normes internationales de transparence et de responsabilité dans le cadre de la coopération au développement</w:t>
      </w:r>
      <w:r w:rsidR="00F80F17" w:rsidRPr="007E6CE8">
        <w:rPr>
          <w:rStyle w:val="FootnoteReference"/>
          <w:rFonts w:ascii="Arial" w:hAnsi="Arial" w:cs="Arial"/>
          <w:color w:val="000000"/>
          <w:sz w:val="20"/>
          <w:szCs w:val="20"/>
          <w:lang w:val="fr-BE"/>
        </w:rPr>
        <w:footnoteReference w:id="26"/>
      </w:r>
      <w:r w:rsidR="00F80F17" w:rsidRPr="007E6CE8">
        <w:rPr>
          <w:lang w:val="fr-BE"/>
        </w:rPr>
        <w:t xml:space="preserve">. Plus spécifiquement, les </w:t>
      </w:r>
      <w:r w:rsidR="00CB4185" w:rsidRPr="007E6CE8">
        <w:rPr>
          <w:lang w:val="fr-BE"/>
        </w:rPr>
        <w:t>entreprises multinationales</w:t>
      </w:r>
      <w:r w:rsidR="00F80F17" w:rsidRPr="007E6CE8">
        <w:rPr>
          <w:lang w:val="fr-BE"/>
        </w:rPr>
        <w:t xml:space="preserve"> et leurs partenaires du secteur privé devraient respecter et appliquer les principes et les normes du travail de l’OIT tels qu’ils sont énoncés dans les Conventions de l’OIT et contrôlés par le mécanisme de surveillance de l’OIT. Le secteur privé et les </w:t>
      </w:r>
      <w:r w:rsidR="00CB4185" w:rsidRPr="007E6CE8">
        <w:rPr>
          <w:lang w:val="fr-BE"/>
        </w:rPr>
        <w:t>entreprises multinationales</w:t>
      </w:r>
      <w:r w:rsidR="00F80F17" w:rsidRPr="007E6CE8">
        <w:rPr>
          <w:lang w:val="fr-BE"/>
        </w:rPr>
        <w:t xml:space="preserve"> </w:t>
      </w:r>
      <w:r w:rsidR="00DF3C9F" w:rsidRPr="007E6CE8">
        <w:rPr>
          <w:lang w:val="fr-BE"/>
        </w:rPr>
        <w:t xml:space="preserve">plus </w:t>
      </w:r>
      <w:r w:rsidR="00F80F17" w:rsidRPr="007E6CE8">
        <w:rPr>
          <w:lang w:val="fr-BE"/>
        </w:rPr>
        <w:t>particuli</w:t>
      </w:r>
      <w:r w:rsidR="00DF3C9F" w:rsidRPr="007E6CE8">
        <w:rPr>
          <w:lang w:val="fr-BE"/>
        </w:rPr>
        <w:t>èrement</w:t>
      </w:r>
      <w:r w:rsidR="00F80F17" w:rsidRPr="007E6CE8">
        <w:rPr>
          <w:lang w:val="fr-BE"/>
        </w:rPr>
        <w:t xml:space="preserve"> </w:t>
      </w:r>
      <w:r w:rsidR="00DF3C9F" w:rsidRPr="007E6CE8">
        <w:rPr>
          <w:lang w:val="fr-BE"/>
        </w:rPr>
        <w:t xml:space="preserve">se </w:t>
      </w:r>
      <w:r w:rsidR="00F80F17" w:rsidRPr="007E6CE8">
        <w:rPr>
          <w:lang w:val="fr-BE"/>
        </w:rPr>
        <w:t>doivent</w:t>
      </w:r>
      <w:r w:rsidR="00DF3C9F" w:rsidRPr="007E6CE8">
        <w:rPr>
          <w:lang w:val="fr-BE"/>
        </w:rPr>
        <w:t xml:space="preserve"> de respecter les </w:t>
      </w:r>
      <w:r w:rsidR="00DF3C9F" w:rsidRPr="007E6CE8">
        <w:rPr>
          <w:i/>
          <w:lang w:val="fr-BE"/>
        </w:rPr>
        <w:t>Principes directeurs relatifs aux entreprises et aux droits de l’homme </w:t>
      </w:r>
      <w:r w:rsidR="00DF3C9F" w:rsidRPr="007E6CE8">
        <w:rPr>
          <w:lang w:val="fr-BE"/>
        </w:rPr>
        <w:t>:</w:t>
      </w:r>
      <w:r w:rsidR="00844E82" w:rsidRPr="007E6CE8">
        <w:rPr>
          <w:lang w:val="fr-BE"/>
        </w:rPr>
        <w:t xml:space="preserve"> </w:t>
      </w:r>
      <w:r w:rsidR="00CB4185" w:rsidRPr="007E6CE8">
        <w:rPr>
          <w:iCs/>
          <w:lang w:val="fr-BE"/>
        </w:rPr>
        <w:t>Mise en œuvre du cadre de référence « protéger, respecter et réparer » des Nations unies, de la Déclaration de principes tripartite de l’OIT sur les entreprises multinationales et la politique sociale, des Principes directeurs de l’OCDE à l’intention des entreprises multinationales et des meilleurs pratiques de la coopération SFI-OIT sur la promotion des normes fondamentales du travail à travers la chaîne de production.</w:t>
      </w:r>
      <w:r w:rsidR="00844E82" w:rsidRPr="007E6CE8">
        <w:rPr>
          <w:iCs/>
          <w:lang w:val="fr-BE"/>
        </w:rPr>
        <w:t xml:space="preserve"> </w:t>
      </w:r>
    </w:p>
    <w:p w:rsidR="00B1268C" w:rsidRPr="007E6CE8" w:rsidRDefault="00B1268C" w:rsidP="007462FA">
      <w:pPr>
        <w:jc w:val="both"/>
        <w:rPr>
          <w:rFonts w:ascii="Arial" w:hAnsi="Arial" w:cs="Arial"/>
          <w:b/>
          <w:bCs/>
          <w:color w:val="000000"/>
          <w:sz w:val="20"/>
          <w:szCs w:val="20"/>
          <w:lang w:val="fr-BE"/>
        </w:rPr>
      </w:pPr>
    </w:p>
    <w:p w:rsidR="00525E63" w:rsidRPr="007E6CE8" w:rsidRDefault="00CB4185" w:rsidP="007462FA">
      <w:pPr>
        <w:jc w:val="both"/>
        <w:rPr>
          <w:lang w:val="fr-BE"/>
        </w:rPr>
      </w:pPr>
      <w:r w:rsidRPr="007E6CE8">
        <w:rPr>
          <w:lang w:val="fr-BE"/>
        </w:rPr>
        <w:t>La transparence et la responsabilité doivent figurer au cœur de l’engagement du secteur privé. Les sociétés transnationales doivent rendre compte de leurs transactions financières, y compris les procédures fiscales et les transactions de marché</w:t>
      </w:r>
      <w:r w:rsidR="001B33C2" w:rsidRPr="007E6CE8">
        <w:rPr>
          <w:lang w:val="fr-BE"/>
        </w:rPr>
        <w:t>, pays par pays.</w:t>
      </w:r>
    </w:p>
    <w:p w:rsidR="00B1268C" w:rsidRPr="007E6CE8" w:rsidRDefault="00B1268C" w:rsidP="007462FA">
      <w:pPr>
        <w:jc w:val="both"/>
        <w:rPr>
          <w:lang w:val="fr-BE"/>
        </w:rPr>
      </w:pPr>
    </w:p>
    <w:p w:rsidR="00B1268C" w:rsidRPr="007E6CE8" w:rsidRDefault="00844E82" w:rsidP="007462FA">
      <w:pPr>
        <w:jc w:val="both"/>
        <w:rPr>
          <w:lang w:val="fr-BE"/>
        </w:rPr>
      </w:pPr>
      <w:r w:rsidRPr="007E6CE8">
        <w:rPr>
          <w:lang w:val="fr-BE"/>
        </w:rPr>
        <w:t xml:space="preserve"> </w:t>
      </w:r>
    </w:p>
    <w:p w:rsidR="004B1292" w:rsidRPr="007E6CE8" w:rsidRDefault="004B1292" w:rsidP="004B1292">
      <w:pPr>
        <w:jc w:val="both"/>
        <w:rPr>
          <w:lang w:val="fr-BE"/>
        </w:rPr>
      </w:pPr>
      <w:bookmarkStart w:id="64" w:name="_Toc359332003"/>
      <w:bookmarkEnd w:id="50"/>
    </w:p>
    <w:p w:rsidR="004B1292" w:rsidRPr="007E6CE8" w:rsidRDefault="0019222C" w:rsidP="004B1292">
      <w:pPr>
        <w:jc w:val="center"/>
      </w:pPr>
      <w:r w:rsidRPr="007E6CE8">
        <w:t>++++++</w:t>
      </w:r>
    </w:p>
    <w:p w:rsidR="004B1292" w:rsidRPr="007E6CE8" w:rsidRDefault="004B1292" w:rsidP="004B1292">
      <w:pPr>
        <w:jc w:val="center"/>
      </w:pPr>
    </w:p>
    <w:p w:rsidR="006C4D0B" w:rsidRPr="007E6CE8" w:rsidRDefault="006C4D0B" w:rsidP="006C4D0B">
      <w:pPr>
        <w:pStyle w:val="Heading1"/>
        <w:spacing w:before="0"/>
        <w:rPr>
          <w:b/>
          <w:u w:val="single"/>
        </w:rPr>
      </w:pPr>
    </w:p>
    <w:p w:rsidR="00B1268C" w:rsidRPr="007E6CE8" w:rsidRDefault="001F59FE" w:rsidP="00015345">
      <w:pPr>
        <w:pStyle w:val="Heading1"/>
        <w:shd w:val="clear" w:color="auto" w:fill="C2D69B"/>
        <w:spacing w:before="0"/>
        <w:rPr>
          <w:b/>
          <w:u w:val="single"/>
        </w:rPr>
      </w:pPr>
      <w:bookmarkStart w:id="65" w:name="_Toc369843632"/>
      <w:bookmarkEnd w:id="64"/>
      <w:r w:rsidRPr="007E6CE8">
        <w:rPr>
          <w:b/>
          <w:u w:val="single"/>
        </w:rPr>
        <w:t>Source</w:t>
      </w:r>
      <w:r w:rsidR="001C0C58" w:rsidRPr="007E6CE8">
        <w:rPr>
          <w:b/>
          <w:u w:val="single"/>
        </w:rPr>
        <w:t>s</w:t>
      </w:r>
      <w:bookmarkEnd w:id="65"/>
    </w:p>
    <w:p w:rsidR="00B1268C" w:rsidRPr="007E6CE8" w:rsidRDefault="00B1268C" w:rsidP="007462FA">
      <w:pPr>
        <w:jc w:val="both"/>
        <w:rPr>
          <w:sz w:val="18"/>
        </w:rPr>
      </w:pPr>
    </w:p>
    <w:p w:rsidR="006C4D0B" w:rsidRPr="007E6CE8" w:rsidRDefault="006C4D0B" w:rsidP="00790075">
      <w:pPr>
        <w:rPr>
          <w:sz w:val="18"/>
        </w:rPr>
      </w:pPr>
    </w:p>
    <w:p w:rsidR="00B1268C" w:rsidRPr="007E6CE8" w:rsidRDefault="001F59FE" w:rsidP="00790075">
      <w:pPr>
        <w:rPr>
          <w:sz w:val="18"/>
        </w:rPr>
      </w:pPr>
      <w:proofErr w:type="spellStart"/>
      <w:r w:rsidRPr="007E6CE8">
        <w:rPr>
          <w:sz w:val="18"/>
        </w:rPr>
        <w:t>BCtA</w:t>
      </w:r>
      <w:proofErr w:type="spellEnd"/>
      <w:r w:rsidRPr="007E6CE8">
        <w:rPr>
          <w:sz w:val="18"/>
        </w:rPr>
        <w:t xml:space="preserve"> 2011</w:t>
      </w:r>
      <w:r w:rsidR="00B1268C" w:rsidRPr="007E6CE8">
        <w:rPr>
          <w:sz w:val="18"/>
        </w:rPr>
        <w:tab/>
      </w:r>
      <w:r w:rsidRPr="007E6CE8">
        <w:rPr>
          <w:sz w:val="18"/>
        </w:rPr>
        <w:t xml:space="preserve">Enhancing Value </w:t>
      </w:r>
      <w:proofErr w:type="gramStart"/>
      <w:r w:rsidRPr="007E6CE8">
        <w:rPr>
          <w:sz w:val="18"/>
        </w:rPr>
        <w:t>Through</w:t>
      </w:r>
      <w:proofErr w:type="gramEnd"/>
      <w:r w:rsidRPr="007E6CE8">
        <w:rPr>
          <w:sz w:val="18"/>
        </w:rPr>
        <w:t xml:space="preserve"> Inclusive Business Strategies, Business Call to A</w:t>
      </w:r>
      <w:r w:rsidR="007B0C12" w:rsidRPr="007E6CE8">
        <w:rPr>
          <w:sz w:val="18"/>
        </w:rPr>
        <w:t xml:space="preserve">ction, </w:t>
      </w:r>
      <w:proofErr w:type="spellStart"/>
      <w:r w:rsidR="007B0C12" w:rsidRPr="007E6CE8">
        <w:rPr>
          <w:sz w:val="18"/>
        </w:rPr>
        <w:t>septembre</w:t>
      </w:r>
      <w:proofErr w:type="spellEnd"/>
      <w:r w:rsidR="007B0C12" w:rsidRPr="007E6CE8">
        <w:rPr>
          <w:sz w:val="18"/>
        </w:rPr>
        <w:t xml:space="preserve"> 2011.</w:t>
      </w:r>
      <w:r w:rsidRPr="007E6CE8">
        <w:rPr>
          <w:sz w:val="18"/>
        </w:rPr>
        <w:t xml:space="preserve"> </w:t>
      </w:r>
      <w:hyperlink r:id="rId14" w:history="1">
        <w:r w:rsidR="007B0C12" w:rsidRPr="007E6CE8">
          <w:rPr>
            <w:rStyle w:val="Hyperlink"/>
            <w:rFonts w:ascii="Arial" w:hAnsi="Arial" w:cs="Arial"/>
            <w:sz w:val="16"/>
            <w:szCs w:val="20"/>
          </w:rPr>
          <w:t>http://www.businesscalltoaction.org/wp-content/uploads/2011/11/Enhancing-Value-through-IB-Event-Report-11.2011.pdf</w:t>
        </w:r>
      </w:hyperlink>
    </w:p>
    <w:p w:rsidR="00B1268C" w:rsidRPr="007E6CE8" w:rsidRDefault="00B1268C" w:rsidP="00790075">
      <w:pPr>
        <w:rPr>
          <w:sz w:val="18"/>
        </w:rPr>
      </w:pPr>
    </w:p>
    <w:p w:rsidR="007B0C12" w:rsidRPr="007E6CE8" w:rsidRDefault="001F59FE" w:rsidP="00790075">
      <w:pPr>
        <w:rPr>
          <w:sz w:val="18"/>
        </w:rPr>
      </w:pPr>
      <w:r w:rsidRPr="007E6CE8">
        <w:rPr>
          <w:sz w:val="18"/>
        </w:rPr>
        <w:t>BOELL 2011</w:t>
      </w:r>
      <w:r w:rsidR="00B1268C" w:rsidRPr="007E6CE8">
        <w:rPr>
          <w:sz w:val="18"/>
        </w:rPr>
        <w:tab/>
      </w:r>
      <w:r w:rsidRPr="007E6CE8">
        <w:rPr>
          <w:sz w:val="18"/>
        </w:rPr>
        <w:t>Beyond the Public Eye:</w:t>
      </w:r>
      <w:r w:rsidR="00B1268C" w:rsidRPr="007E6CE8">
        <w:rPr>
          <w:sz w:val="18"/>
        </w:rPr>
        <w:t xml:space="preserve"> </w:t>
      </w:r>
      <w:r w:rsidRPr="007E6CE8">
        <w:rPr>
          <w:sz w:val="18"/>
        </w:rPr>
        <w:t>High</w:t>
      </w:r>
      <w:r w:rsidRPr="007E6CE8">
        <w:rPr>
          <w:rFonts w:ascii="Times New Roman" w:hAnsi="Times New Roman"/>
          <w:sz w:val="18"/>
        </w:rPr>
        <w:t>-</w:t>
      </w:r>
      <w:r w:rsidRPr="007E6CE8">
        <w:rPr>
          <w:sz w:val="18"/>
        </w:rPr>
        <w:t xml:space="preserve">Level Panel on Infrastructure to Unveil its Recommendations for G20 Leaders, Nancy Alexander, Heinrich </w:t>
      </w:r>
      <w:proofErr w:type="spellStart"/>
      <w:r w:rsidRPr="007E6CE8">
        <w:rPr>
          <w:sz w:val="18"/>
        </w:rPr>
        <w:t>Boell</w:t>
      </w:r>
      <w:proofErr w:type="spellEnd"/>
      <w:r w:rsidRPr="007E6CE8">
        <w:rPr>
          <w:sz w:val="18"/>
        </w:rPr>
        <w:t xml:space="preserve"> Foundation-­</w:t>
      </w:r>
      <w:r w:rsidRPr="007E6CE8">
        <w:rPr>
          <w:rFonts w:ascii="Times New Roman" w:hAnsi="Times New Roman"/>
          <w:sz w:val="18"/>
        </w:rPr>
        <w:t>‐</w:t>
      </w:r>
      <w:r w:rsidRPr="007E6CE8">
        <w:rPr>
          <w:sz w:val="18"/>
        </w:rPr>
        <w:t>North America, octobre 2011</w:t>
      </w:r>
      <w:r w:rsidR="007B0C12" w:rsidRPr="007E6CE8">
        <w:rPr>
          <w:sz w:val="18"/>
        </w:rPr>
        <w:t>.</w:t>
      </w:r>
    </w:p>
    <w:p w:rsidR="00B1268C" w:rsidRPr="007E6CE8" w:rsidRDefault="006447C5" w:rsidP="00790075">
      <w:pPr>
        <w:rPr>
          <w:sz w:val="18"/>
        </w:rPr>
      </w:pPr>
      <w:hyperlink r:id="rId15" w:history="1">
        <w:r w:rsidR="007B0C12" w:rsidRPr="007E6CE8">
          <w:rPr>
            <w:rStyle w:val="Hyperlink"/>
            <w:sz w:val="18"/>
          </w:rPr>
          <w:t>http://www.boell.org/downloads/Alexander_Beyond_the_Public_Eye.pdf</w:t>
        </w:r>
      </w:hyperlink>
      <w:r w:rsidR="007B0C12" w:rsidRPr="007E6CE8">
        <w:rPr>
          <w:sz w:val="18"/>
        </w:rPr>
        <w:t xml:space="preserve"> </w:t>
      </w:r>
    </w:p>
    <w:p w:rsidR="00B1268C" w:rsidRPr="007E6CE8" w:rsidRDefault="00B1268C" w:rsidP="00790075">
      <w:pPr>
        <w:rPr>
          <w:sz w:val="18"/>
        </w:rPr>
      </w:pPr>
    </w:p>
    <w:p w:rsidR="007B0C12" w:rsidRPr="007E6CE8" w:rsidRDefault="001F59FE" w:rsidP="00790075">
      <w:pPr>
        <w:rPr>
          <w:sz w:val="18"/>
        </w:rPr>
      </w:pPr>
      <w:proofErr w:type="gramStart"/>
      <w:r w:rsidRPr="007E6CE8">
        <w:rPr>
          <w:sz w:val="18"/>
        </w:rPr>
        <w:t>BWP 2013</w:t>
      </w:r>
      <w:r w:rsidR="00B1268C" w:rsidRPr="007E6CE8">
        <w:rPr>
          <w:sz w:val="18"/>
        </w:rPr>
        <w:tab/>
      </w:r>
      <w:r w:rsidRPr="007E6CE8">
        <w:rPr>
          <w:sz w:val="18"/>
        </w:rPr>
        <w:t>IFC oblivious to impact of lending to financial sector, BRETTON WOODS PROJECT|12 février 2013</w:t>
      </w:r>
      <w:r w:rsidR="007B0C12" w:rsidRPr="007E6CE8">
        <w:rPr>
          <w:sz w:val="18"/>
        </w:rPr>
        <w:t>.</w:t>
      </w:r>
      <w:proofErr w:type="gramEnd"/>
    </w:p>
    <w:p w:rsidR="00B1268C" w:rsidRPr="007E6CE8" w:rsidRDefault="006447C5" w:rsidP="00790075">
      <w:pPr>
        <w:rPr>
          <w:sz w:val="18"/>
        </w:rPr>
      </w:pPr>
      <w:hyperlink r:id="rId16" w:history="1">
        <w:r w:rsidR="007B0C12" w:rsidRPr="007E6CE8">
          <w:rPr>
            <w:rStyle w:val="Hyperlink"/>
            <w:rFonts w:ascii="Arial" w:hAnsi="Arial" w:cs="Arial"/>
            <w:sz w:val="16"/>
            <w:szCs w:val="20"/>
          </w:rPr>
          <w:t>http://www.brettonwoodsproject.org/art-572062</w:t>
        </w:r>
      </w:hyperlink>
    </w:p>
    <w:p w:rsidR="00B1268C" w:rsidRPr="007E6CE8" w:rsidRDefault="00B1268C" w:rsidP="00790075">
      <w:pPr>
        <w:rPr>
          <w:sz w:val="18"/>
        </w:rPr>
      </w:pPr>
    </w:p>
    <w:p w:rsidR="00B1268C" w:rsidRPr="007E6CE8" w:rsidRDefault="001F59FE" w:rsidP="00790075">
      <w:pPr>
        <w:rPr>
          <w:sz w:val="18"/>
          <w:lang w:val="fr-BE"/>
        </w:rPr>
      </w:pPr>
      <w:r w:rsidRPr="007E6CE8">
        <w:rPr>
          <w:sz w:val="18"/>
          <w:lang w:val="fr-BE"/>
        </w:rPr>
        <w:t>CAS 2012</w:t>
      </w:r>
      <w:r w:rsidR="00B1268C" w:rsidRPr="007E6CE8">
        <w:rPr>
          <w:sz w:val="18"/>
          <w:lang w:val="fr-BE"/>
        </w:rPr>
        <w:tab/>
      </w:r>
      <w:r w:rsidRPr="007E6CE8">
        <w:rPr>
          <w:sz w:val="18"/>
          <w:lang w:val="fr-BE"/>
        </w:rPr>
        <w:t xml:space="preserve">Le rôle des entreprises dans la lutte contre la pauvreté - L’intérêt des démarches “bas de la pyramide” en question, Note d’analyse n°307, Centre d’analyse stratégique, Premier Ministre, République Française, Novembre 2012 </w:t>
      </w:r>
      <w:r w:rsidR="006447C5">
        <w:fldChar w:fldCharType="begin"/>
      </w:r>
      <w:r w:rsidR="006447C5" w:rsidRPr="00535135">
        <w:rPr>
          <w:lang w:val="fr-BE"/>
        </w:rPr>
        <w:instrText xml:space="preserve"> HYPERLINK "http://www.strategie.gouv.fr/system/files/2012-11-27-bop-na-307.pd" </w:instrText>
      </w:r>
      <w:r w:rsidR="006447C5">
        <w:fldChar w:fldCharType="separate"/>
      </w:r>
      <w:r w:rsidR="007B0C12" w:rsidRPr="007E6CE8">
        <w:rPr>
          <w:rStyle w:val="Hyperlink"/>
          <w:rFonts w:ascii="Arial" w:hAnsi="Arial" w:cs="Arial"/>
          <w:sz w:val="16"/>
          <w:szCs w:val="20"/>
          <w:lang w:val="fr-BE"/>
        </w:rPr>
        <w:t>http://www.strategie.gouv.fr/system/files/2012-11-27-bop-na-307.pdf</w:t>
      </w:r>
      <w:r w:rsidR="006447C5">
        <w:rPr>
          <w:rStyle w:val="Hyperlink"/>
          <w:rFonts w:ascii="Arial" w:hAnsi="Arial" w:cs="Arial"/>
          <w:sz w:val="16"/>
          <w:szCs w:val="20"/>
          <w:lang w:val="fr-BE"/>
        </w:rPr>
        <w:fldChar w:fldCharType="end"/>
      </w:r>
    </w:p>
    <w:p w:rsidR="00B1268C" w:rsidRPr="007E6CE8" w:rsidRDefault="00B1268C" w:rsidP="00790075">
      <w:pPr>
        <w:rPr>
          <w:sz w:val="18"/>
          <w:lang w:val="fr-BE"/>
        </w:rPr>
      </w:pPr>
    </w:p>
    <w:p w:rsidR="00B1268C" w:rsidRPr="007E6CE8" w:rsidRDefault="001F59FE" w:rsidP="00790075">
      <w:pPr>
        <w:rPr>
          <w:sz w:val="18"/>
          <w:lang w:val="fr-BE"/>
        </w:rPr>
      </w:pPr>
      <w:r w:rsidRPr="007E6CE8">
        <w:rPr>
          <w:sz w:val="18"/>
        </w:rPr>
        <w:t>DAC 2011</w:t>
      </w:r>
      <w:r w:rsidR="00B1268C" w:rsidRPr="007E6CE8">
        <w:rPr>
          <w:sz w:val="18"/>
        </w:rPr>
        <w:tab/>
      </w:r>
      <w:r w:rsidRPr="007E6CE8">
        <w:rPr>
          <w:sz w:val="18"/>
        </w:rPr>
        <w:t>The Busan High Level Forum:</w:t>
      </w:r>
      <w:r w:rsidR="00B1268C" w:rsidRPr="007E6CE8">
        <w:rPr>
          <w:sz w:val="18"/>
        </w:rPr>
        <w:t xml:space="preserve"> </w:t>
      </w:r>
      <w:r w:rsidRPr="007E6CE8">
        <w:rPr>
          <w:sz w:val="18"/>
        </w:rPr>
        <w:t>Five reasons why it was a success, DAC News, décembre 2011</w:t>
      </w:r>
      <w:r w:rsidR="007B0C12" w:rsidRPr="007E6CE8">
        <w:rPr>
          <w:sz w:val="18"/>
        </w:rPr>
        <w:t>.</w:t>
      </w:r>
      <w:r w:rsidRPr="007E6CE8">
        <w:rPr>
          <w:sz w:val="18"/>
        </w:rPr>
        <w:t xml:space="preserve"> </w:t>
      </w:r>
      <w:hyperlink r:id="rId17" w:history="1">
        <w:r w:rsidR="007B0C12" w:rsidRPr="007E6CE8">
          <w:rPr>
            <w:rStyle w:val="Hyperlink"/>
            <w:rFonts w:ascii="Arial" w:hAnsi="Arial" w:cs="Arial"/>
            <w:sz w:val="16"/>
            <w:szCs w:val="20"/>
            <w:lang w:val="fr-BE"/>
          </w:rPr>
          <w:t>http://www.oecd.org/dac/49266238.pdf</w:t>
        </w:r>
      </w:hyperlink>
    </w:p>
    <w:p w:rsidR="00B1268C" w:rsidRPr="007E6CE8" w:rsidRDefault="00B1268C" w:rsidP="00790075">
      <w:pPr>
        <w:rPr>
          <w:sz w:val="18"/>
          <w:lang w:val="fr-BE"/>
        </w:rPr>
      </w:pPr>
    </w:p>
    <w:p w:rsidR="007B0C12" w:rsidRPr="007E6CE8" w:rsidRDefault="001F59FE" w:rsidP="00790075">
      <w:pPr>
        <w:rPr>
          <w:sz w:val="18"/>
          <w:lang w:val="fr-BE"/>
        </w:rPr>
      </w:pPr>
      <w:r w:rsidRPr="007E6CE8">
        <w:rPr>
          <w:sz w:val="18"/>
          <w:lang w:val="fr-BE"/>
        </w:rPr>
        <w:t>EC 2011</w:t>
      </w:r>
      <w:r w:rsidR="00B1268C" w:rsidRPr="007E6CE8">
        <w:rPr>
          <w:sz w:val="18"/>
          <w:lang w:val="fr-BE"/>
        </w:rPr>
        <w:tab/>
      </w:r>
      <w:r w:rsidRPr="007E6CE8">
        <w:rPr>
          <w:sz w:val="18"/>
          <w:lang w:val="fr-BE"/>
        </w:rPr>
        <w:t>Accroître l’impact de la politique de développement de l’UE :</w:t>
      </w:r>
      <w:r w:rsidR="00B1268C" w:rsidRPr="007E6CE8">
        <w:rPr>
          <w:sz w:val="18"/>
          <w:lang w:val="fr-BE"/>
        </w:rPr>
        <w:t xml:space="preserve"> </w:t>
      </w:r>
      <w:r w:rsidRPr="007E6CE8">
        <w:rPr>
          <w:sz w:val="18"/>
          <w:lang w:val="fr-BE"/>
        </w:rPr>
        <w:t>Un programme pour le changement, Bruxelles, 13</w:t>
      </w:r>
      <w:r w:rsidR="00F223B3" w:rsidRPr="007E6CE8">
        <w:rPr>
          <w:sz w:val="18"/>
          <w:lang w:val="fr-BE"/>
        </w:rPr>
        <w:t>.</w:t>
      </w:r>
      <w:r w:rsidRPr="007E6CE8">
        <w:rPr>
          <w:sz w:val="18"/>
          <w:lang w:val="fr-BE"/>
        </w:rPr>
        <w:t>10</w:t>
      </w:r>
      <w:r w:rsidR="00F223B3" w:rsidRPr="007E6CE8">
        <w:rPr>
          <w:sz w:val="18"/>
          <w:lang w:val="fr-BE"/>
        </w:rPr>
        <w:t>.</w:t>
      </w:r>
      <w:r w:rsidRPr="007E6CE8">
        <w:rPr>
          <w:sz w:val="18"/>
          <w:lang w:val="fr-BE"/>
        </w:rPr>
        <w:t>2011 COM(2011) 637 final</w:t>
      </w:r>
      <w:r w:rsidR="007B0C12" w:rsidRPr="007E6CE8">
        <w:rPr>
          <w:sz w:val="18"/>
          <w:lang w:val="fr-BE"/>
        </w:rPr>
        <w:t>.</w:t>
      </w:r>
    </w:p>
    <w:p w:rsidR="00B1268C" w:rsidRPr="007E6CE8" w:rsidRDefault="006447C5" w:rsidP="00790075">
      <w:pPr>
        <w:rPr>
          <w:sz w:val="18"/>
          <w:lang w:val="fr-BE"/>
        </w:rPr>
      </w:pPr>
      <w:r>
        <w:fldChar w:fldCharType="begin"/>
      </w:r>
      <w:r w:rsidRPr="00535135">
        <w:rPr>
          <w:lang w:val="fr-BE"/>
        </w:rPr>
        <w:instrText xml:space="preserve"> HYPERLINK "http</w:instrText>
      </w:r>
      <w:r w:rsidRPr="00535135">
        <w:rPr>
          <w:lang w:val="fr-BE"/>
        </w:rPr>
        <w:instrText xml:space="preserve">://eur-lex.europa.eu/LexUriServ/LexUriServ.do?uri=COM:2011:0637:FIN:FR:PDF" </w:instrText>
      </w:r>
      <w:r>
        <w:fldChar w:fldCharType="separate"/>
      </w:r>
      <w:r w:rsidR="007B0C12" w:rsidRPr="007E6CE8">
        <w:rPr>
          <w:rStyle w:val="Hyperlink"/>
          <w:rFonts w:ascii="Arial" w:hAnsi="Arial" w:cs="Arial"/>
          <w:sz w:val="16"/>
          <w:szCs w:val="20"/>
          <w:lang w:val="fr-BE"/>
        </w:rPr>
        <w:t>http://eur-lex.europa.eu/LexUriServ/LexUriServ.do?uri=COM:2011:0637:FIN:FR:PDF</w:t>
      </w:r>
      <w:r>
        <w:rPr>
          <w:rStyle w:val="Hyperlink"/>
          <w:rFonts w:ascii="Arial" w:hAnsi="Arial" w:cs="Arial"/>
          <w:sz w:val="16"/>
          <w:szCs w:val="20"/>
          <w:lang w:val="fr-BE"/>
        </w:rPr>
        <w:fldChar w:fldCharType="end"/>
      </w:r>
    </w:p>
    <w:p w:rsidR="00B1268C" w:rsidRPr="007E6CE8" w:rsidRDefault="00B1268C" w:rsidP="00790075">
      <w:pPr>
        <w:rPr>
          <w:sz w:val="18"/>
          <w:lang w:val="fr-BE"/>
        </w:rPr>
      </w:pPr>
    </w:p>
    <w:p w:rsidR="007B0C12" w:rsidRPr="007E6CE8" w:rsidRDefault="00F223B3" w:rsidP="00AE68A0">
      <w:pPr>
        <w:rPr>
          <w:sz w:val="18"/>
        </w:rPr>
      </w:pPr>
      <w:proofErr w:type="gramStart"/>
      <w:r w:rsidRPr="007E6CE8">
        <w:rPr>
          <w:sz w:val="18"/>
        </w:rPr>
        <w:t>ECDPM 2012</w:t>
      </w:r>
      <w:r w:rsidR="00B1268C" w:rsidRPr="007E6CE8">
        <w:rPr>
          <w:sz w:val="18"/>
        </w:rPr>
        <w:tab/>
      </w:r>
      <w:r w:rsidRPr="007E6CE8">
        <w:rPr>
          <w:sz w:val="18"/>
        </w:rPr>
        <w:t>Common or Conflicting Interests?</w:t>
      </w:r>
      <w:proofErr w:type="gramEnd"/>
      <w:r w:rsidR="00AE68A0" w:rsidRPr="007E6CE8">
        <w:rPr>
          <w:sz w:val="18"/>
        </w:rPr>
        <w:t xml:space="preserve"> </w:t>
      </w:r>
      <w:r w:rsidRPr="007E6CE8">
        <w:rPr>
          <w:sz w:val="18"/>
        </w:rPr>
        <w:t>Reflections on the Private Sector (for) Development Agenda, European Centre for Development Policy Management, No, 131 juillet 2012</w:t>
      </w:r>
      <w:r w:rsidR="007B0C12" w:rsidRPr="007E6CE8">
        <w:rPr>
          <w:sz w:val="18"/>
        </w:rPr>
        <w:t>.</w:t>
      </w:r>
      <w:r w:rsidRPr="007E6CE8">
        <w:rPr>
          <w:sz w:val="18"/>
        </w:rPr>
        <w:t xml:space="preserve"> </w:t>
      </w:r>
    </w:p>
    <w:p w:rsidR="00B1268C" w:rsidRPr="007E6CE8" w:rsidRDefault="006447C5" w:rsidP="00AE68A0">
      <w:pPr>
        <w:rPr>
          <w:sz w:val="18"/>
        </w:rPr>
      </w:pPr>
      <w:hyperlink r:id="rId18" w:history="1">
        <w:r w:rsidR="007B0C12" w:rsidRPr="007E6CE8">
          <w:rPr>
            <w:rStyle w:val="Hyperlink"/>
            <w:sz w:val="18"/>
          </w:rPr>
          <w:t>www.ecdpm.org/dp131</w:t>
        </w:r>
      </w:hyperlink>
      <w:r w:rsidR="007B0C12" w:rsidRPr="007E6CE8">
        <w:rPr>
          <w:sz w:val="18"/>
        </w:rPr>
        <w:t xml:space="preserve"> </w:t>
      </w:r>
    </w:p>
    <w:p w:rsidR="00B1268C" w:rsidRPr="007E6CE8" w:rsidRDefault="00B1268C" w:rsidP="00790075">
      <w:pPr>
        <w:rPr>
          <w:sz w:val="18"/>
        </w:rPr>
      </w:pPr>
    </w:p>
    <w:p w:rsidR="007B0C12" w:rsidRPr="007E6CE8" w:rsidRDefault="00F223B3" w:rsidP="00790075">
      <w:pPr>
        <w:rPr>
          <w:sz w:val="18"/>
          <w:lang w:val="es-ES_tradnl"/>
        </w:rPr>
      </w:pPr>
      <w:proofErr w:type="gramStart"/>
      <w:r w:rsidRPr="007E6CE8">
        <w:rPr>
          <w:sz w:val="18"/>
        </w:rPr>
        <w:t>EURODAD 2012</w:t>
      </w:r>
      <w:r w:rsidR="00B1268C" w:rsidRPr="007E6CE8">
        <w:rPr>
          <w:sz w:val="18"/>
        </w:rPr>
        <w:tab/>
      </w:r>
      <w:r w:rsidRPr="007E6CE8">
        <w:rPr>
          <w:sz w:val="18"/>
        </w:rPr>
        <w:t>Private profit for public good?</w:t>
      </w:r>
      <w:proofErr w:type="gramEnd"/>
      <w:r w:rsidR="00B1268C" w:rsidRPr="007E6CE8">
        <w:rPr>
          <w:sz w:val="18"/>
        </w:rPr>
        <w:t xml:space="preserve"> </w:t>
      </w:r>
      <w:r w:rsidRPr="007E6CE8">
        <w:rPr>
          <w:sz w:val="18"/>
        </w:rPr>
        <w:t>Can investing in private companies deliver for the poor?</w:t>
      </w:r>
      <w:r w:rsidR="00525E63" w:rsidRPr="007E6CE8">
        <w:rPr>
          <w:sz w:val="18"/>
        </w:rPr>
        <w:t xml:space="preserve"> </w:t>
      </w:r>
      <w:r w:rsidRPr="007E6CE8">
        <w:rPr>
          <w:sz w:val="18"/>
          <w:lang w:val="es-ES_tradnl"/>
        </w:rPr>
        <w:t>Jeroen Kwakkenbos, EURODAD, mai 2012</w:t>
      </w:r>
      <w:r w:rsidR="007B0C12" w:rsidRPr="007E6CE8">
        <w:rPr>
          <w:sz w:val="18"/>
          <w:lang w:val="es-ES_tradnl"/>
        </w:rPr>
        <w:t>.</w:t>
      </w:r>
    </w:p>
    <w:p w:rsidR="00B1268C" w:rsidRPr="007E6CE8" w:rsidRDefault="006447C5" w:rsidP="00790075">
      <w:pPr>
        <w:rPr>
          <w:sz w:val="18"/>
          <w:lang w:val="es-ES_tradnl"/>
        </w:rPr>
      </w:pPr>
      <w:r>
        <w:lastRenderedPageBreak/>
        <w:fldChar w:fldCharType="begin"/>
      </w:r>
      <w:r w:rsidRPr="00535135">
        <w:rPr>
          <w:lang w:val="es-ES_tradnl"/>
        </w:rPr>
        <w:instrText xml:space="preserve"> HYPERLINK "http://eurodad.org/wp-content/uploads/2012/05/Private-Profit-for-Public-Good.pdf" </w:instrText>
      </w:r>
      <w:r>
        <w:fldChar w:fldCharType="separate"/>
      </w:r>
      <w:r w:rsidR="007B0C12" w:rsidRPr="007E6CE8">
        <w:rPr>
          <w:rStyle w:val="Hyperlink"/>
          <w:sz w:val="18"/>
          <w:lang w:val="es-ES_tradnl"/>
        </w:rPr>
        <w:t>http://eurodad.org/wp-content/uploads/2012/05/Private-Profit-for-Public-Good.pdf</w:t>
      </w:r>
      <w:r>
        <w:rPr>
          <w:rStyle w:val="Hyperlink"/>
          <w:sz w:val="18"/>
          <w:lang w:val="es-ES_tradnl"/>
        </w:rPr>
        <w:fldChar w:fldCharType="end"/>
      </w:r>
      <w:r w:rsidR="007B0C12" w:rsidRPr="007E6CE8">
        <w:rPr>
          <w:sz w:val="18"/>
          <w:lang w:val="es-ES_tradnl"/>
        </w:rPr>
        <w:t xml:space="preserve"> </w:t>
      </w:r>
    </w:p>
    <w:p w:rsidR="00B1268C" w:rsidRPr="007E6CE8" w:rsidRDefault="00B1268C" w:rsidP="00790075">
      <w:pPr>
        <w:rPr>
          <w:sz w:val="18"/>
          <w:lang w:val="es-ES_tradnl"/>
        </w:rPr>
      </w:pPr>
    </w:p>
    <w:p w:rsidR="00B1268C" w:rsidRPr="007E6CE8" w:rsidRDefault="00F223B3" w:rsidP="00790075">
      <w:pPr>
        <w:rPr>
          <w:sz w:val="18"/>
          <w:lang w:val="fr-BE"/>
        </w:rPr>
      </w:pPr>
      <w:r w:rsidRPr="007E6CE8">
        <w:rPr>
          <w:sz w:val="18"/>
          <w:lang w:val="fr-BE"/>
        </w:rPr>
        <w:t>G20 2010a</w:t>
      </w:r>
      <w:r w:rsidR="00B1268C" w:rsidRPr="007E6CE8">
        <w:rPr>
          <w:sz w:val="18"/>
          <w:lang w:val="fr-BE"/>
        </w:rPr>
        <w:tab/>
      </w:r>
      <w:r w:rsidRPr="007E6CE8">
        <w:rPr>
          <w:sz w:val="18"/>
          <w:lang w:val="fr-BE"/>
        </w:rPr>
        <w:t>Déclaration des chefs d'État et de gouvernement au Sommet du G20 à Séoul, 11-12 novembre 2010</w:t>
      </w:r>
      <w:r w:rsidR="007B0C12" w:rsidRPr="007E6CE8">
        <w:rPr>
          <w:sz w:val="18"/>
          <w:lang w:val="fr-BE"/>
        </w:rPr>
        <w:t>.</w:t>
      </w:r>
    </w:p>
    <w:p w:rsidR="00B1268C" w:rsidRPr="007E6CE8" w:rsidRDefault="006447C5" w:rsidP="00790075">
      <w:pPr>
        <w:rPr>
          <w:sz w:val="18"/>
          <w:lang w:val="fr-BE"/>
        </w:rPr>
      </w:pPr>
      <w:r>
        <w:fldChar w:fldCharType="begin"/>
      </w:r>
      <w:r w:rsidRPr="00535135">
        <w:rPr>
          <w:lang w:val="fr-BE"/>
        </w:rPr>
        <w:instrText xml:space="preserve"> HYPERLINK "http://www.canadainternational.gc.ca/g20/summit-sommet/2010/g20_seoul_declaration.aspx" </w:instrText>
      </w:r>
      <w:r>
        <w:fldChar w:fldCharType="separate"/>
      </w:r>
      <w:r w:rsidR="007B0C12" w:rsidRPr="007E6CE8">
        <w:rPr>
          <w:rStyle w:val="Hyperlink"/>
          <w:rFonts w:ascii="Arial" w:hAnsi="Arial" w:cs="Arial"/>
          <w:sz w:val="16"/>
          <w:szCs w:val="20"/>
          <w:lang w:val="fr-BE"/>
        </w:rPr>
        <w:t>http://www.canadainternational.gc.ca/g20/summit-sommet/2010/g20_seoul_declaration.aspx</w:t>
      </w:r>
      <w:r>
        <w:rPr>
          <w:rStyle w:val="Hyperlink"/>
          <w:rFonts w:ascii="Arial" w:hAnsi="Arial" w:cs="Arial"/>
          <w:sz w:val="16"/>
          <w:szCs w:val="20"/>
          <w:lang w:val="fr-BE"/>
        </w:rPr>
        <w:fldChar w:fldCharType="end"/>
      </w:r>
    </w:p>
    <w:p w:rsidR="00B1268C" w:rsidRPr="007E6CE8" w:rsidRDefault="00B1268C" w:rsidP="00790075">
      <w:pPr>
        <w:rPr>
          <w:sz w:val="18"/>
          <w:lang w:val="fr-BE"/>
        </w:rPr>
      </w:pPr>
    </w:p>
    <w:p w:rsidR="00B1268C" w:rsidRPr="007E6CE8" w:rsidRDefault="00F223B3" w:rsidP="00790075">
      <w:pPr>
        <w:rPr>
          <w:sz w:val="18"/>
          <w:lang w:val="fr-BE"/>
        </w:rPr>
      </w:pPr>
      <w:r w:rsidRPr="007E6CE8">
        <w:rPr>
          <w:sz w:val="18"/>
          <w:lang w:val="fr-BE"/>
        </w:rPr>
        <w:t>G20 2010b</w:t>
      </w:r>
      <w:r w:rsidR="00B1268C" w:rsidRPr="007E6CE8">
        <w:rPr>
          <w:sz w:val="18"/>
          <w:lang w:val="fr-BE"/>
        </w:rPr>
        <w:tab/>
      </w:r>
      <w:r w:rsidRPr="007E6CE8">
        <w:rPr>
          <w:sz w:val="18"/>
          <w:lang w:val="fr-BE"/>
        </w:rPr>
        <w:t>Plan d’action pluriannuel pour le développement, Sommet du G20 Séoul, 12 novembre 2010</w:t>
      </w:r>
      <w:r w:rsidR="007B0C12" w:rsidRPr="007E6CE8">
        <w:rPr>
          <w:sz w:val="18"/>
          <w:lang w:val="fr-BE"/>
        </w:rPr>
        <w:t>.</w:t>
      </w:r>
    </w:p>
    <w:p w:rsidR="00B1268C" w:rsidRPr="007E6CE8" w:rsidRDefault="006447C5" w:rsidP="00790075">
      <w:pPr>
        <w:rPr>
          <w:sz w:val="18"/>
          <w:lang w:val="fr-BE"/>
        </w:rPr>
      </w:pPr>
      <w:r>
        <w:fldChar w:fldCharType="begin"/>
      </w:r>
      <w:r w:rsidRPr="00535135">
        <w:rPr>
          <w:lang w:val="fr-BE"/>
        </w:rPr>
        <w:instrText xml:space="preserve"> HYPERLINK "http://www.g20.utoronto.ca/2010/g20seoul-development.html" </w:instrText>
      </w:r>
      <w:r>
        <w:fldChar w:fldCharType="separate"/>
      </w:r>
      <w:r w:rsidR="007B0C12" w:rsidRPr="007E6CE8">
        <w:rPr>
          <w:rStyle w:val="Hyperlink"/>
          <w:sz w:val="18"/>
          <w:lang w:val="fr-BE"/>
        </w:rPr>
        <w:t>http://www.g20.utoronto.ca/2010/g20seoul-development.html</w:t>
      </w:r>
      <w:r>
        <w:rPr>
          <w:rStyle w:val="Hyperlink"/>
          <w:sz w:val="18"/>
          <w:lang w:val="fr-BE"/>
        </w:rPr>
        <w:fldChar w:fldCharType="end"/>
      </w:r>
    </w:p>
    <w:p w:rsidR="00B1268C" w:rsidRPr="007E6CE8" w:rsidRDefault="00B1268C" w:rsidP="00790075">
      <w:pPr>
        <w:rPr>
          <w:sz w:val="18"/>
          <w:lang w:val="fr-BE"/>
        </w:rPr>
      </w:pPr>
    </w:p>
    <w:p w:rsidR="00B1268C" w:rsidRPr="007E6CE8" w:rsidRDefault="00450369" w:rsidP="00790075">
      <w:pPr>
        <w:rPr>
          <w:sz w:val="18"/>
          <w:lang w:val="fr-BE"/>
        </w:rPr>
      </w:pPr>
      <w:r w:rsidRPr="007E6CE8">
        <w:rPr>
          <w:sz w:val="18"/>
          <w:lang w:val="fr-BE"/>
        </w:rPr>
        <w:t>GT-G20</w:t>
      </w:r>
      <w:r w:rsidR="00F223B3" w:rsidRPr="007E6CE8">
        <w:rPr>
          <w:sz w:val="18"/>
          <w:lang w:val="fr-BE"/>
        </w:rPr>
        <w:t xml:space="preserve"> 2012</w:t>
      </w:r>
      <w:r w:rsidR="00B1268C" w:rsidRPr="007E6CE8">
        <w:rPr>
          <w:sz w:val="18"/>
          <w:lang w:val="fr-BE"/>
        </w:rPr>
        <w:tab/>
      </w:r>
      <w:r w:rsidR="00F223B3" w:rsidRPr="007E6CE8">
        <w:rPr>
          <w:sz w:val="18"/>
          <w:lang w:val="fr-BE"/>
        </w:rPr>
        <w:t>Rapport de progrès du GT Développement, juin 2012</w:t>
      </w:r>
      <w:r w:rsidR="007B0C12" w:rsidRPr="007E6CE8">
        <w:rPr>
          <w:sz w:val="18"/>
          <w:lang w:val="fr-BE"/>
        </w:rPr>
        <w:t>.</w:t>
      </w:r>
    </w:p>
    <w:p w:rsidR="00B1268C" w:rsidRPr="007E6CE8" w:rsidRDefault="006447C5" w:rsidP="00790075">
      <w:pPr>
        <w:rPr>
          <w:sz w:val="18"/>
          <w:lang w:val="fr-BE"/>
        </w:rPr>
      </w:pPr>
      <w:r>
        <w:fldChar w:fldCharType="begin"/>
      </w:r>
      <w:r w:rsidRPr="00535135">
        <w:rPr>
          <w:lang w:val="fr-BE"/>
        </w:rPr>
        <w:instrText xml:space="preserve"> HYPERLINK "http://www.g20mexico.org/images/stories/docs/g20/conclu/2012_Progress_Report_Of_The_Development_Working_Group.pdf" </w:instrText>
      </w:r>
      <w:r>
        <w:fldChar w:fldCharType="separate"/>
      </w:r>
      <w:r w:rsidR="007B0C12" w:rsidRPr="007E6CE8">
        <w:rPr>
          <w:rStyle w:val="Hyperlink"/>
          <w:sz w:val="18"/>
          <w:lang w:val="fr-BE"/>
        </w:rPr>
        <w:t>http://www.g20mexico.org/images/stories/docs/g20/conclu/2012_Progress_Report_Of_The_Development_Working_Group.pdf</w:t>
      </w:r>
      <w:r>
        <w:rPr>
          <w:rStyle w:val="Hyperlink"/>
          <w:sz w:val="18"/>
          <w:lang w:val="fr-BE"/>
        </w:rPr>
        <w:fldChar w:fldCharType="end"/>
      </w:r>
    </w:p>
    <w:p w:rsidR="00B1268C" w:rsidRPr="007E6CE8" w:rsidRDefault="00B1268C" w:rsidP="00790075">
      <w:pPr>
        <w:rPr>
          <w:sz w:val="18"/>
          <w:lang w:val="fr-BE"/>
        </w:rPr>
      </w:pPr>
    </w:p>
    <w:p w:rsidR="00B1268C" w:rsidRPr="007E6CE8" w:rsidRDefault="00450369" w:rsidP="00790075">
      <w:pPr>
        <w:rPr>
          <w:sz w:val="18"/>
          <w:lang w:val="fr-BE"/>
        </w:rPr>
      </w:pPr>
      <w:r w:rsidRPr="007E6CE8">
        <w:rPr>
          <w:sz w:val="18"/>
          <w:lang w:val="fr-BE"/>
        </w:rPr>
        <w:t>GT-G20</w:t>
      </w:r>
      <w:r w:rsidR="00F223B3" w:rsidRPr="007E6CE8">
        <w:rPr>
          <w:sz w:val="18"/>
          <w:lang w:val="fr-BE"/>
        </w:rPr>
        <w:t xml:space="preserve"> 2011</w:t>
      </w:r>
      <w:r w:rsidR="00B1268C" w:rsidRPr="007E6CE8">
        <w:rPr>
          <w:sz w:val="18"/>
          <w:lang w:val="fr-BE"/>
        </w:rPr>
        <w:tab/>
      </w:r>
      <w:r w:rsidR="00F223B3" w:rsidRPr="007E6CE8">
        <w:rPr>
          <w:sz w:val="18"/>
          <w:lang w:val="fr-BE"/>
        </w:rPr>
        <w:t xml:space="preserve">Rapport du </w:t>
      </w:r>
      <w:r w:rsidRPr="007E6CE8">
        <w:rPr>
          <w:sz w:val="18"/>
          <w:lang w:val="fr-BE"/>
        </w:rPr>
        <w:t>GT-G20</w:t>
      </w:r>
      <w:r w:rsidR="00883512" w:rsidRPr="007E6CE8">
        <w:rPr>
          <w:sz w:val="18"/>
          <w:lang w:val="fr-BE"/>
        </w:rPr>
        <w:t xml:space="preserve"> chargé du développement</w:t>
      </w:r>
      <w:r w:rsidR="00F223B3" w:rsidRPr="007E6CE8">
        <w:rPr>
          <w:sz w:val="18"/>
          <w:lang w:val="fr-BE"/>
        </w:rPr>
        <w:t>, septembre 2011</w:t>
      </w:r>
      <w:r w:rsidR="007B0C12" w:rsidRPr="007E6CE8">
        <w:rPr>
          <w:sz w:val="18"/>
          <w:lang w:val="fr-BE"/>
        </w:rPr>
        <w:t>.</w:t>
      </w:r>
    </w:p>
    <w:p w:rsidR="00B1268C" w:rsidRPr="007E6CE8" w:rsidRDefault="006447C5" w:rsidP="00790075">
      <w:pPr>
        <w:rPr>
          <w:sz w:val="18"/>
          <w:lang w:val="fr-BE"/>
        </w:rPr>
      </w:pPr>
      <w:r>
        <w:fldChar w:fldCharType="begin"/>
      </w:r>
      <w:r w:rsidRPr="00535135">
        <w:rPr>
          <w:lang w:val="fr-BE"/>
        </w:rPr>
        <w:instrText xml:space="preserve"> HYPERLINK "http://www.canadainternational.gc.ca/g20/summit-sommet/2011/</w:instrText>
      </w:r>
      <w:r w:rsidRPr="00535135">
        <w:rPr>
          <w:lang w:val="fr-BE"/>
        </w:rPr>
        <w:instrText xml:space="preserve">DWG_20111104.aspx" </w:instrText>
      </w:r>
      <w:r>
        <w:fldChar w:fldCharType="separate"/>
      </w:r>
      <w:r w:rsidR="007B0C12" w:rsidRPr="007E6CE8">
        <w:rPr>
          <w:rStyle w:val="Hyperlink"/>
          <w:sz w:val="18"/>
          <w:lang w:val="fr-BE"/>
        </w:rPr>
        <w:t>http://www.canadainternational.gc.ca/g20/summit-sommet/2011/DWG_20111104.aspx</w:t>
      </w:r>
      <w:r>
        <w:rPr>
          <w:rStyle w:val="Hyperlink"/>
          <w:sz w:val="18"/>
          <w:lang w:val="fr-BE"/>
        </w:rPr>
        <w:fldChar w:fldCharType="end"/>
      </w:r>
      <w:r w:rsidR="0059203D" w:rsidRPr="007E6CE8">
        <w:rPr>
          <w:sz w:val="18"/>
          <w:lang w:val="fr-BE"/>
        </w:rPr>
        <w:t xml:space="preserve"> </w:t>
      </w:r>
    </w:p>
    <w:p w:rsidR="00B1268C" w:rsidRPr="007E6CE8" w:rsidRDefault="00B1268C" w:rsidP="00790075">
      <w:pPr>
        <w:rPr>
          <w:sz w:val="18"/>
          <w:lang w:val="fr-BE"/>
        </w:rPr>
      </w:pPr>
    </w:p>
    <w:p w:rsidR="007B0C12" w:rsidRPr="007E6CE8" w:rsidRDefault="00F223B3" w:rsidP="00790075">
      <w:pPr>
        <w:rPr>
          <w:sz w:val="18"/>
        </w:rPr>
      </w:pPr>
      <w:r w:rsidRPr="007E6CE8">
        <w:rPr>
          <w:sz w:val="18"/>
        </w:rPr>
        <w:t xml:space="preserve">HAMMOND </w:t>
      </w:r>
      <w:proofErr w:type="gramStart"/>
      <w:r w:rsidRPr="007E6CE8">
        <w:rPr>
          <w:sz w:val="18"/>
        </w:rPr>
        <w:t>et</w:t>
      </w:r>
      <w:proofErr w:type="gramEnd"/>
      <w:r w:rsidRPr="007E6CE8">
        <w:rPr>
          <w:sz w:val="18"/>
        </w:rPr>
        <w:t>. al. 2007</w:t>
      </w:r>
      <w:r w:rsidR="00B1268C" w:rsidRPr="007E6CE8">
        <w:rPr>
          <w:sz w:val="18"/>
        </w:rPr>
        <w:tab/>
      </w:r>
      <w:r w:rsidR="00B1268C" w:rsidRPr="007E6CE8">
        <w:rPr>
          <w:sz w:val="18"/>
        </w:rPr>
        <w:tab/>
      </w:r>
      <w:r w:rsidRPr="007E6CE8">
        <w:rPr>
          <w:sz w:val="18"/>
        </w:rPr>
        <w:t>The Next 4 Billion, Market Size and Business Strategy at the Base of the Pyramid, Hammond A,L,, Kramer W,J,, Katz R,S,, Tran J,T, et Walker C,, World Resources Institute - International Finance Corporation/World Bank Group, 2007</w:t>
      </w:r>
      <w:r w:rsidR="007B0C12" w:rsidRPr="007E6CE8">
        <w:rPr>
          <w:sz w:val="18"/>
        </w:rPr>
        <w:t>.</w:t>
      </w:r>
      <w:r w:rsidRPr="007E6CE8">
        <w:rPr>
          <w:sz w:val="18"/>
        </w:rPr>
        <w:t xml:space="preserve"> </w:t>
      </w:r>
    </w:p>
    <w:p w:rsidR="00B1268C" w:rsidRPr="007E6CE8" w:rsidRDefault="006447C5" w:rsidP="00790075">
      <w:pPr>
        <w:rPr>
          <w:sz w:val="18"/>
        </w:rPr>
      </w:pPr>
      <w:hyperlink r:id="rId19" w:history="1">
        <w:r w:rsidR="007B0C12" w:rsidRPr="007E6CE8">
          <w:rPr>
            <w:rStyle w:val="Hyperlink"/>
            <w:sz w:val="18"/>
          </w:rPr>
          <w:t>http://www.wri.org/publication/the-next-4-billion</w:t>
        </w:r>
      </w:hyperlink>
      <w:r w:rsidR="0059203D" w:rsidRPr="007E6CE8">
        <w:rPr>
          <w:sz w:val="18"/>
        </w:rPr>
        <w:t xml:space="preserve"> </w:t>
      </w:r>
    </w:p>
    <w:p w:rsidR="00B1268C" w:rsidRPr="007E6CE8" w:rsidRDefault="00B1268C" w:rsidP="00790075">
      <w:pPr>
        <w:rPr>
          <w:sz w:val="18"/>
        </w:rPr>
      </w:pPr>
    </w:p>
    <w:p w:rsidR="007B0C12" w:rsidRPr="007E6CE8" w:rsidRDefault="00F223B3" w:rsidP="00852D8D">
      <w:pPr>
        <w:rPr>
          <w:sz w:val="18"/>
          <w:lang w:val="fr-BE"/>
        </w:rPr>
      </w:pPr>
      <w:r w:rsidRPr="007E6CE8">
        <w:rPr>
          <w:sz w:val="18"/>
          <w:lang w:val="fr-BE"/>
        </w:rPr>
        <w:t>HLP 2011</w:t>
      </w:r>
      <w:r w:rsidR="00B1268C" w:rsidRPr="007E6CE8">
        <w:rPr>
          <w:sz w:val="18"/>
          <w:lang w:val="fr-BE"/>
        </w:rPr>
        <w:tab/>
      </w:r>
      <w:r w:rsidRPr="007E6CE8">
        <w:rPr>
          <w:sz w:val="18"/>
          <w:lang w:val="fr-BE"/>
        </w:rPr>
        <w:t>Recommandations du Panel de haut niveau sur l’infrastructure au G20 – Rapport final – Soum</w:t>
      </w:r>
      <w:r w:rsidR="007B0C12" w:rsidRPr="007E6CE8">
        <w:rPr>
          <w:sz w:val="18"/>
          <w:lang w:val="fr-BE"/>
        </w:rPr>
        <w:t>ission au G20 - 26 OCTOBRE 2011.</w:t>
      </w:r>
      <w:r w:rsidRPr="007E6CE8">
        <w:rPr>
          <w:sz w:val="18"/>
          <w:lang w:val="fr-BE"/>
        </w:rPr>
        <w:t xml:space="preserve"> </w:t>
      </w:r>
    </w:p>
    <w:p w:rsidR="00852D8D" w:rsidRPr="007E6CE8" w:rsidRDefault="006447C5" w:rsidP="00852D8D">
      <w:pPr>
        <w:rPr>
          <w:sz w:val="18"/>
          <w:lang w:val="fr-BE"/>
        </w:rPr>
      </w:pPr>
      <w:r>
        <w:fldChar w:fldCharType="begin"/>
      </w:r>
      <w:r w:rsidRPr="00535135">
        <w:rPr>
          <w:lang w:val="fr-BE"/>
        </w:rPr>
        <w:instrText xml:space="preserve"> HYPERLINK "http://www.boell.org/downloads/HPL_Report_on_Infrastructure_10-26-2011.pdf" </w:instrText>
      </w:r>
      <w:r>
        <w:fldChar w:fldCharType="separate"/>
      </w:r>
      <w:r w:rsidR="007B0C12" w:rsidRPr="007E6CE8">
        <w:rPr>
          <w:rStyle w:val="Hyperlink"/>
          <w:sz w:val="18"/>
          <w:lang w:val="fr-BE"/>
        </w:rPr>
        <w:t>http://www.boell.org/downloads/HPL_Report_on_Infrastructure_10-26-2011.pdf</w:t>
      </w:r>
      <w:r>
        <w:rPr>
          <w:rStyle w:val="Hyperlink"/>
          <w:sz w:val="18"/>
          <w:lang w:val="fr-BE"/>
        </w:rPr>
        <w:fldChar w:fldCharType="end"/>
      </w:r>
    </w:p>
    <w:p w:rsidR="00B1268C" w:rsidRPr="007E6CE8" w:rsidRDefault="00B1268C" w:rsidP="00790075">
      <w:pPr>
        <w:rPr>
          <w:sz w:val="18"/>
          <w:lang w:val="fr-BE"/>
        </w:rPr>
      </w:pPr>
    </w:p>
    <w:p w:rsidR="00B1268C" w:rsidRPr="007E6CE8" w:rsidRDefault="00F223B3" w:rsidP="00790075">
      <w:pPr>
        <w:rPr>
          <w:sz w:val="18"/>
        </w:rPr>
      </w:pPr>
      <w:r w:rsidRPr="007E6CE8">
        <w:rPr>
          <w:sz w:val="18"/>
        </w:rPr>
        <w:t>IA 2011a</w:t>
      </w:r>
      <w:r w:rsidR="00B1268C" w:rsidRPr="007E6CE8">
        <w:rPr>
          <w:sz w:val="18"/>
        </w:rPr>
        <w:tab/>
      </w:r>
      <w:r w:rsidRPr="007E6CE8">
        <w:rPr>
          <w:sz w:val="18"/>
        </w:rPr>
        <w:t>Promoting standards for responsible investment in value chains, Item 1</w:t>
      </w:r>
    </w:p>
    <w:p w:rsidR="001C0C58" w:rsidRPr="007E6CE8" w:rsidRDefault="00F223B3" w:rsidP="00790075">
      <w:pPr>
        <w:rPr>
          <w:sz w:val="18"/>
          <w:lang w:val="fr-BE"/>
        </w:rPr>
      </w:pPr>
      <w:r w:rsidRPr="007E6CE8">
        <w:rPr>
          <w:sz w:val="18"/>
          <w:lang w:val="fr-BE"/>
        </w:rPr>
        <w:t>GT inter-agences chargé du pilier investissement privé et création d’emploi du Plan d’action pluriannuel du G20 pour le développement</w:t>
      </w:r>
      <w:r w:rsidR="00F65AA1" w:rsidRPr="007E6CE8">
        <w:rPr>
          <w:sz w:val="18"/>
          <w:lang w:val="fr-BE"/>
        </w:rPr>
        <w:t>. Rapport au GT de haut nive</w:t>
      </w:r>
      <w:r w:rsidR="001C0C58" w:rsidRPr="007E6CE8">
        <w:rPr>
          <w:sz w:val="18"/>
          <w:lang w:val="fr-BE"/>
        </w:rPr>
        <w:t>au chargé du développement, se</w:t>
      </w:r>
      <w:r w:rsidR="00F65AA1" w:rsidRPr="007E6CE8">
        <w:rPr>
          <w:sz w:val="18"/>
          <w:lang w:val="fr-BE"/>
        </w:rPr>
        <w:t>ptemb</w:t>
      </w:r>
      <w:r w:rsidRPr="007E6CE8">
        <w:rPr>
          <w:sz w:val="18"/>
          <w:lang w:val="fr-BE"/>
        </w:rPr>
        <w:t>r</w:t>
      </w:r>
      <w:r w:rsidR="00F65AA1" w:rsidRPr="007E6CE8">
        <w:rPr>
          <w:sz w:val="18"/>
          <w:lang w:val="fr-BE"/>
        </w:rPr>
        <w:t>e</w:t>
      </w:r>
      <w:r w:rsidRPr="007E6CE8">
        <w:rPr>
          <w:sz w:val="18"/>
          <w:lang w:val="fr-BE"/>
        </w:rPr>
        <w:t>2011</w:t>
      </w:r>
      <w:r w:rsidR="001C0C58" w:rsidRPr="007E6CE8">
        <w:rPr>
          <w:sz w:val="18"/>
          <w:lang w:val="fr-BE"/>
        </w:rPr>
        <w:t>.</w:t>
      </w:r>
    </w:p>
    <w:p w:rsidR="00B1268C" w:rsidRPr="007E6CE8" w:rsidRDefault="006447C5" w:rsidP="00790075">
      <w:pPr>
        <w:rPr>
          <w:sz w:val="18"/>
          <w:lang w:val="fr-BE"/>
        </w:rPr>
      </w:pPr>
      <w:r>
        <w:fldChar w:fldCharType="begin"/>
      </w:r>
      <w:r w:rsidRPr="00535135">
        <w:rPr>
          <w:lang w:val="fr-BE"/>
        </w:rPr>
        <w:instrText xml:space="preserve"> HYPERLINK "http://unctad.org/sections/dite_dir/docs//diae_G20_CSR_Standards_Report_en.pdf" </w:instrText>
      </w:r>
      <w:r>
        <w:fldChar w:fldCharType="separate"/>
      </w:r>
      <w:r w:rsidR="001C0C58" w:rsidRPr="007E6CE8">
        <w:rPr>
          <w:rStyle w:val="Hyperlink"/>
          <w:sz w:val="18"/>
          <w:lang w:val="fr-BE"/>
        </w:rPr>
        <w:t>http://unctad.org/sections/dite_dir/docs//diae_G20_CSR_Standards_Report_en.pdf</w:t>
      </w:r>
      <w:r>
        <w:rPr>
          <w:rStyle w:val="Hyperlink"/>
          <w:sz w:val="18"/>
          <w:lang w:val="fr-BE"/>
        </w:rPr>
        <w:fldChar w:fldCharType="end"/>
      </w:r>
      <w:r w:rsidR="007E6CE8" w:rsidRPr="007E6CE8">
        <w:rPr>
          <w:sz w:val="18"/>
          <w:lang w:val="fr-BE"/>
        </w:rPr>
        <w:t xml:space="preserve"> </w:t>
      </w:r>
    </w:p>
    <w:p w:rsidR="00B1268C" w:rsidRPr="007E6CE8" w:rsidRDefault="00B1268C" w:rsidP="00790075">
      <w:pPr>
        <w:rPr>
          <w:sz w:val="18"/>
          <w:lang w:val="fr-BE"/>
        </w:rPr>
      </w:pPr>
    </w:p>
    <w:p w:rsidR="00B1268C" w:rsidRPr="007E6CE8" w:rsidRDefault="00F65AA1" w:rsidP="00790075">
      <w:pPr>
        <w:rPr>
          <w:sz w:val="18"/>
          <w:lang w:val="fr-BE"/>
        </w:rPr>
      </w:pPr>
      <w:r w:rsidRPr="007E6CE8">
        <w:rPr>
          <w:sz w:val="18"/>
          <w:lang w:val="fr-BE"/>
        </w:rPr>
        <w:t>IA 2012</w:t>
      </w:r>
      <w:r w:rsidR="00B1268C" w:rsidRPr="007E6CE8">
        <w:rPr>
          <w:sz w:val="18"/>
          <w:lang w:val="fr-BE"/>
        </w:rPr>
        <w:tab/>
      </w:r>
      <w:r w:rsidR="00B1268C" w:rsidRPr="007E6CE8">
        <w:rPr>
          <w:sz w:val="18"/>
          <w:lang w:val="fr-BE"/>
        </w:rPr>
        <w:tab/>
      </w:r>
      <w:r w:rsidRPr="007E6CE8">
        <w:rPr>
          <w:sz w:val="18"/>
          <w:lang w:val="fr-BE"/>
        </w:rPr>
        <w:t>Promouvoir des investissements responsables pour un développement durable et la création d’emploi.</w:t>
      </w:r>
    </w:p>
    <w:p w:rsidR="00B1268C" w:rsidRPr="007E6CE8" w:rsidRDefault="00F65AA1" w:rsidP="00790075">
      <w:pPr>
        <w:rPr>
          <w:sz w:val="18"/>
          <w:lang w:val="fr-BE"/>
        </w:rPr>
      </w:pPr>
      <w:r w:rsidRPr="007E6CE8">
        <w:rPr>
          <w:sz w:val="18"/>
          <w:lang w:val="fr-BE"/>
        </w:rPr>
        <w:t>GT inter-agences chargé du pilier investissement privé et création d’emploi du Plan d’action pluriannuel du G20 pour le développement. Rapport final au GT de haut niveau chargé du développement sur les travaux du pilier investissement et création d’emploi. Sommet de Mexico – juin 2012</w:t>
      </w:r>
      <w:r w:rsidR="001C0C58" w:rsidRPr="007E6CE8">
        <w:rPr>
          <w:sz w:val="18"/>
          <w:lang w:val="fr-BE"/>
        </w:rPr>
        <w:t>.</w:t>
      </w:r>
    </w:p>
    <w:p w:rsidR="00B1268C" w:rsidRPr="007E6CE8" w:rsidRDefault="006447C5" w:rsidP="00790075">
      <w:pPr>
        <w:rPr>
          <w:sz w:val="18"/>
          <w:lang w:val="fr-BE"/>
        </w:rPr>
      </w:pPr>
      <w:r>
        <w:fldChar w:fldCharType="begin"/>
      </w:r>
      <w:r w:rsidRPr="00535135">
        <w:rPr>
          <w:lang w:val="fr-BE"/>
        </w:rPr>
        <w:instrText xml:space="preserve"> HYPERLINK "http://unctad.org/meetings/en/Miscellaneous%20Documents/diae_g20_Mexico_en.pdf" </w:instrText>
      </w:r>
      <w:r>
        <w:fldChar w:fldCharType="separate"/>
      </w:r>
      <w:r w:rsidR="001C0C58" w:rsidRPr="007E6CE8">
        <w:rPr>
          <w:rStyle w:val="Hyperlink"/>
          <w:sz w:val="18"/>
          <w:lang w:val="fr-BE"/>
        </w:rPr>
        <w:t>http://unctad.org/meetings/en/Miscellaneous%20Documents/diae_g20_Mexico_en.pdf</w:t>
      </w:r>
      <w:r>
        <w:rPr>
          <w:rStyle w:val="Hyperlink"/>
          <w:sz w:val="18"/>
          <w:lang w:val="fr-BE"/>
        </w:rPr>
        <w:fldChar w:fldCharType="end"/>
      </w:r>
      <w:r w:rsidR="001C0C58" w:rsidRPr="007E6CE8">
        <w:rPr>
          <w:sz w:val="18"/>
          <w:lang w:val="fr-BE"/>
        </w:rPr>
        <w:t xml:space="preserve"> </w:t>
      </w:r>
    </w:p>
    <w:p w:rsidR="00B1268C" w:rsidRPr="007E6CE8" w:rsidRDefault="00B1268C" w:rsidP="00790075">
      <w:pPr>
        <w:rPr>
          <w:sz w:val="18"/>
          <w:lang w:val="fr-BE"/>
        </w:rPr>
      </w:pPr>
    </w:p>
    <w:p w:rsidR="00B1268C" w:rsidRPr="007E6CE8" w:rsidRDefault="00F65AA1" w:rsidP="00790075">
      <w:pPr>
        <w:rPr>
          <w:sz w:val="18"/>
        </w:rPr>
      </w:pPr>
      <w:r w:rsidRPr="007E6CE8">
        <w:rPr>
          <w:sz w:val="18"/>
          <w:lang w:val="fr-BE"/>
        </w:rPr>
        <w:t>IA 2011b</w:t>
      </w:r>
      <w:r w:rsidR="00B1268C" w:rsidRPr="007E6CE8">
        <w:rPr>
          <w:sz w:val="18"/>
          <w:lang w:val="fr-BE"/>
        </w:rPr>
        <w:tab/>
      </w:r>
      <w:r w:rsidRPr="007E6CE8">
        <w:rPr>
          <w:sz w:val="18"/>
          <w:lang w:val="fr-BE"/>
        </w:rPr>
        <w:t>Indicateurs pour l’évaluation et l’optimisation de la valeur économique ajoutée et la création d’emploi découlant des investissements du secteur privé dans les chaînes de valeur (Point 2). GT inter-agences chargé du pilier investissement privé et création d’emploi</w:t>
      </w:r>
      <w:r w:rsidR="00B1268C" w:rsidRPr="007E6CE8">
        <w:rPr>
          <w:sz w:val="18"/>
          <w:lang w:val="fr-BE"/>
        </w:rPr>
        <w:t xml:space="preserve"> </w:t>
      </w:r>
      <w:r w:rsidRPr="007E6CE8">
        <w:rPr>
          <w:sz w:val="18"/>
          <w:lang w:val="fr-BE"/>
        </w:rPr>
        <w:t>du Plan d’action pluriannuel du G20 pour le développement. Rapport au GT de haut niveau chargé du développement, septembre 2011</w:t>
      </w:r>
      <w:r w:rsidR="001C0C58" w:rsidRPr="007E6CE8">
        <w:rPr>
          <w:sz w:val="18"/>
          <w:lang w:val="fr-BE"/>
        </w:rPr>
        <w:t>.</w:t>
      </w:r>
      <w:r w:rsidR="00844E82" w:rsidRPr="007E6CE8">
        <w:rPr>
          <w:sz w:val="18"/>
          <w:lang w:val="fr-BE"/>
        </w:rPr>
        <w:t xml:space="preserve"> </w:t>
      </w:r>
      <w:r w:rsidR="006447C5">
        <w:fldChar w:fldCharType="begin"/>
      </w:r>
      <w:r w:rsidR="006447C5" w:rsidRPr="00535135">
        <w:rPr>
          <w:lang w:val="fr-BE"/>
        </w:rPr>
        <w:instrText xml:space="preserve"> HYPERLINK "http://unctad.org/sections/dite_dir/docs//diae_G20_Indicators_Report_en.pdf"</w:instrText>
      </w:r>
      <w:r w:rsidR="006447C5" w:rsidRPr="00535135">
        <w:rPr>
          <w:lang w:val="fr-BE"/>
        </w:rPr>
        <w:instrText xml:space="preserve"> </w:instrText>
      </w:r>
      <w:r w:rsidR="006447C5">
        <w:fldChar w:fldCharType="separate"/>
      </w:r>
      <w:r w:rsidR="001C0C58" w:rsidRPr="007E6CE8">
        <w:rPr>
          <w:rStyle w:val="Hyperlink"/>
          <w:sz w:val="18"/>
        </w:rPr>
        <w:t>http://unctad.org/sections/dite_dir/docs//diae_G20_Indicators_Report_en.pdf</w:t>
      </w:r>
      <w:r w:rsidR="006447C5">
        <w:rPr>
          <w:rStyle w:val="Hyperlink"/>
          <w:sz w:val="18"/>
        </w:rPr>
        <w:fldChar w:fldCharType="end"/>
      </w:r>
      <w:r w:rsidR="001C0C58" w:rsidRPr="007E6CE8">
        <w:rPr>
          <w:sz w:val="18"/>
        </w:rPr>
        <w:t xml:space="preserve"> </w:t>
      </w:r>
    </w:p>
    <w:p w:rsidR="00B1268C" w:rsidRPr="007E6CE8" w:rsidRDefault="00B1268C" w:rsidP="00790075">
      <w:pPr>
        <w:rPr>
          <w:sz w:val="18"/>
        </w:rPr>
      </w:pPr>
    </w:p>
    <w:p w:rsidR="00B1268C" w:rsidRPr="007E6CE8" w:rsidRDefault="00F65AA1" w:rsidP="00790075">
      <w:pPr>
        <w:rPr>
          <w:sz w:val="18"/>
        </w:rPr>
      </w:pPr>
      <w:proofErr w:type="gramStart"/>
      <w:r w:rsidRPr="007E6CE8">
        <w:rPr>
          <w:sz w:val="18"/>
        </w:rPr>
        <w:t>SFI 2012</w:t>
      </w:r>
      <w:r w:rsidR="00B1268C" w:rsidRPr="007E6CE8">
        <w:rPr>
          <w:sz w:val="18"/>
        </w:rPr>
        <w:tab/>
      </w:r>
      <w:r w:rsidRPr="007E6CE8">
        <w:rPr>
          <w:sz w:val="18"/>
        </w:rPr>
        <w:t>Policy Note on the Business Environment for Inclusive Business Models, SFI 2012</w:t>
      </w:r>
      <w:r w:rsidR="007B0C12" w:rsidRPr="007E6CE8">
        <w:rPr>
          <w:sz w:val="18"/>
        </w:rPr>
        <w:t>.</w:t>
      </w:r>
      <w:proofErr w:type="gramEnd"/>
    </w:p>
    <w:p w:rsidR="00B1268C" w:rsidRPr="007E6CE8" w:rsidRDefault="006447C5" w:rsidP="00790075">
      <w:pPr>
        <w:rPr>
          <w:sz w:val="18"/>
        </w:rPr>
      </w:pPr>
      <w:hyperlink r:id="rId20" w:history="1">
        <w:r w:rsidR="007B0C12" w:rsidRPr="007E6CE8">
          <w:rPr>
            <w:rStyle w:val="Hyperlink"/>
            <w:sz w:val="18"/>
          </w:rPr>
          <w:t>http://www1.ifc.org/wps/wcm/connect/251803004d19d9ceb933fdf81ee631cc/G20_Challenge_on_Inclusive_Business_Innovation_policy_note.pdf?MOD=AJPERES</w:t>
        </w:r>
      </w:hyperlink>
      <w:r w:rsidR="007B0C12" w:rsidRPr="007E6CE8">
        <w:rPr>
          <w:sz w:val="18"/>
        </w:rPr>
        <w:t xml:space="preserve"> </w:t>
      </w:r>
    </w:p>
    <w:p w:rsidR="00B1268C" w:rsidRPr="007E6CE8" w:rsidRDefault="00B1268C" w:rsidP="00790075">
      <w:pPr>
        <w:rPr>
          <w:sz w:val="18"/>
        </w:rPr>
      </w:pPr>
    </w:p>
    <w:p w:rsidR="00B1268C" w:rsidRPr="007E6CE8" w:rsidRDefault="00F65AA1" w:rsidP="00776451">
      <w:pPr>
        <w:rPr>
          <w:sz w:val="18"/>
        </w:rPr>
      </w:pPr>
      <w:r w:rsidRPr="007E6CE8">
        <w:rPr>
          <w:sz w:val="18"/>
        </w:rPr>
        <w:t>IBLF 2012</w:t>
      </w:r>
      <w:r w:rsidR="00B1268C" w:rsidRPr="007E6CE8">
        <w:rPr>
          <w:sz w:val="18"/>
        </w:rPr>
        <w:tab/>
      </w:r>
      <w:r w:rsidRPr="007E6CE8">
        <w:rPr>
          <w:sz w:val="18"/>
        </w:rPr>
        <w:t>Business in Development Facility, Concept note, juin 2012: version 1.1</w:t>
      </w:r>
    </w:p>
    <w:p w:rsidR="00B1268C" w:rsidRPr="007E6CE8" w:rsidRDefault="00B1268C" w:rsidP="00790075">
      <w:pPr>
        <w:rPr>
          <w:sz w:val="18"/>
        </w:rPr>
      </w:pPr>
    </w:p>
    <w:p w:rsidR="007B0C12" w:rsidRPr="007E6CE8" w:rsidRDefault="00F65AA1" w:rsidP="00790075">
      <w:pPr>
        <w:rPr>
          <w:sz w:val="18"/>
          <w:lang w:val="fr-BE"/>
        </w:rPr>
      </w:pPr>
      <w:r w:rsidRPr="007E6CE8">
        <w:rPr>
          <w:sz w:val="18"/>
          <w:lang w:val="fr-BE"/>
        </w:rPr>
        <w:t>OIT 2012</w:t>
      </w:r>
      <w:r w:rsidR="00B1268C" w:rsidRPr="007E6CE8">
        <w:rPr>
          <w:sz w:val="18"/>
          <w:lang w:val="fr-BE"/>
        </w:rPr>
        <w:tab/>
      </w:r>
      <w:r w:rsidRPr="007E6CE8">
        <w:rPr>
          <w:sz w:val="18"/>
          <w:lang w:val="fr-BE"/>
        </w:rPr>
        <w:t>Le chômage élevé et l’aggravation des inégalités alimentent les troubles sociaux à travers le monde, OIT avril 2012</w:t>
      </w:r>
      <w:r w:rsidR="007B0C12" w:rsidRPr="007E6CE8">
        <w:rPr>
          <w:sz w:val="18"/>
          <w:lang w:val="fr-BE"/>
        </w:rPr>
        <w:t>.</w:t>
      </w:r>
      <w:r w:rsidRPr="007E6CE8">
        <w:rPr>
          <w:sz w:val="18"/>
          <w:lang w:val="fr-BE"/>
        </w:rPr>
        <w:t xml:space="preserve"> </w:t>
      </w:r>
    </w:p>
    <w:p w:rsidR="00B1268C" w:rsidRPr="007E6CE8" w:rsidRDefault="006447C5" w:rsidP="00790075">
      <w:pPr>
        <w:rPr>
          <w:sz w:val="18"/>
          <w:lang w:val="fr-BE"/>
        </w:rPr>
      </w:pPr>
      <w:r>
        <w:fldChar w:fldCharType="begin"/>
      </w:r>
      <w:r w:rsidRPr="00535135">
        <w:rPr>
          <w:lang w:val="fr-BE"/>
        </w:rPr>
        <w:instrText xml:space="preserve"> HYPERLINK "http://www.ilo.org/global/about-the-ilo/newsroom/comment-analysis/WCMS_179430/lang--en/index.htm" </w:instrText>
      </w:r>
      <w:r>
        <w:fldChar w:fldCharType="separate"/>
      </w:r>
      <w:r w:rsidR="007B0C12" w:rsidRPr="007E6CE8">
        <w:rPr>
          <w:rStyle w:val="Hyperlink"/>
          <w:sz w:val="18"/>
          <w:lang w:val="fr-BE"/>
        </w:rPr>
        <w:t>http://www.ilo.org/global/about-the-ilo/newsroom/comment-analysis/WCMS_179430/lang--en/index.htm</w:t>
      </w:r>
      <w:r>
        <w:rPr>
          <w:rStyle w:val="Hyperlink"/>
          <w:sz w:val="18"/>
          <w:lang w:val="fr-BE"/>
        </w:rPr>
        <w:fldChar w:fldCharType="end"/>
      </w:r>
      <w:r w:rsidR="007B0C12" w:rsidRPr="007E6CE8">
        <w:rPr>
          <w:sz w:val="18"/>
          <w:lang w:val="fr-BE"/>
        </w:rPr>
        <w:t xml:space="preserve"> </w:t>
      </w:r>
    </w:p>
    <w:p w:rsidR="00B1268C" w:rsidRPr="007E6CE8" w:rsidRDefault="00B1268C" w:rsidP="00790075">
      <w:pPr>
        <w:rPr>
          <w:sz w:val="18"/>
          <w:lang w:val="fr-BE"/>
        </w:rPr>
      </w:pPr>
    </w:p>
    <w:p w:rsidR="007B0C12" w:rsidRPr="007E6CE8" w:rsidRDefault="00F65AA1" w:rsidP="00790075">
      <w:pPr>
        <w:rPr>
          <w:sz w:val="18"/>
        </w:rPr>
      </w:pPr>
      <w:r w:rsidRPr="007E6CE8">
        <w:rPr>
          <w:sz w:val="18"/>
        </w:rPr>
        <w:t>KINDORNAY &amp; REILLY-KING 2012</w:t>
      </w:r>
      <w:r w:rsidR="007E6CE8" w:rsidRPr="007E6CE8">
        <w:rPr>
          <w:sz w:val="18"/>
        </w:rPr>
        <w:t xml:space="preserve"> </w:t>
      </w:r>
      <w:r w:rsidR="007B0C12" w:rsidRPr="007E6CE8">
        <w:rPr>
          <w:sz w:val="18"/>
        </w:rPr>
        <w:tab/>
      </w:r>
      <w:r w:rsidRPr="007E6CE8">
        <w:rPr>
          <w:sz w:val="18"/>
        </w:rPr>
        <w:t>Investing in the Business of Development - Bilateral Donor Approaches to Engaging the Private Sector, Shannon Kindornay and Fraser Reilly-King, Canadian Council for International Co-operation CCCIC &amp; North South Institute NSI, 2013</w:t>
      </w:r>
      <w:r w:rsidR="007B0C12" w:rsidRPr="007E6CE8">
        <w:rPr>
          <w:sz w:val="18"/>
        </w:rPr>
        <w:t>.</w:t>
      </w:r>
      <w:r w:rsidRPr="007E6CE8">
        <w:rPr>
          <w:sz w:val="18"/>
        </w:rPr>
        <w:t xml:space="preserve"> </w:t>
      </w:r>
    </w:p>
    <w:p w:rsidR="00B1268C" w:rsidRPr="007E6CE8" w:rsidRDefault="006447C5" w:rsidP="00790075">
      <w:pPr>
        <w:rPr>
          <w:sz w:val="18"/>
        </w:rPr>
      </w:pPr>
      <w:hyperlink r:id="rId21" w:history="1">
        <w:r w:rsidR="007B0C12" w:rsidRPr="007E6CE8">
          <w:rPr>
            <w:rStyle w:val="Hyperlink"/>
            <w:sz w:val="18"/>
          </w:rPr>
          <w:t>http://www.ccic.ca/_files/en/what_we_do/2013-01-11_The%20Business_of_Development.pdf</w:t>
        </w:r>
      </w:hyperlink>
      <w:r w:rsidR="007B0C12" w:rsidRPr="007E6CE8">
        <w:rPr>
          <w:sz w:val="18"/>
        </w:rPr>
        <w:t xml:space="preserve"> </w:t>
      </w:r>
    </w:p>
    <w:p w:rsidR="00B1268C" w:rsidRPr="007E6CE8" w:rsidRDefault="00B1268C" w:rsidP="00790075">
      <w:pPr>
        <w:rPr>
          <w:sz w:val="18"/>
        </w:rPr>
      </w:pPr>
    </w:p>
    <w:p w:rsidR="00B1268C" w:rsidRPr="007E6CE8" w:rsidRDefault="00F23701" w:rsidP="00790075">
      <w:pPr>
        <w:rPr>
          <w:sz w:val="18"/>
          <w:lang w:val="fr-BE"/>
        </w:rPr>
      </w:pPr>
      <w:r w:rsidRPr="007E6CE8">
        <w:rPr>
          <w:sz w:val="18"/>
          <w:lang w:val="fr-BE"/>
        </w:rPr>
        <w:t>BMD 2011</w:t>
      </w:r>
      <w:r w:rsidR="00B1268C" w:rsidRPr="007E6CE8">
        <w:rPr>
          <w:sz w:val="18"/>
          <w:lang w:val="fr-BE"/>
        </w:rPr>
        <w:tab/>
      </w:r>
      <w:r w:rsidRPr="007E6CE8">
        <w:rPr>
          <w:sz w:val="18"/>
          <w:lang w:val="fr-BE"/>
        </w:rPr>
        <w:t xml:space="preserve">Infrastructure Action Plan 2011, soumis au G20 par le GT BMD chargé de l’infrastructure, octobre 2011 </w:t>
      </w:r>
      <w:r w:rsidR="006447C5">
        <w:fldChar w:fldCharType="begin"/>
      </w:r>
      <w:r w:rsidR="006447C5" w:rsidRPr="00535135">
        <w:rPr>
          <w:lang w:val="fr-BE"/>
        </w:rPr>
        <w:instrText xml:space="preserve"> HYPERLINK "http://www.boell.org/downloads/MDBs_Infrastructure_Action_Plan.pdf" </w:instrText>
      </w:r>
      <w:r w:rsidR="006447C5">
        <w:fldChar w:fldCharType="separate"/>
      </w:r>
      <w:r w:rsidRPr="007E6CE8">
        <w:rPr>
          <w:rStyle w:val="Hyperlink"/>
          <w:sz w:val="18"/>
          <w:lang w:val="fr-BE"/>
        </w:rPr>
        <w:t>http://www,boell,org/downloads/MDBs_Infrastructure_Action_Plan,pdf</w:t>
      </w:r>
      <w:r w:rsidR="006447C5">
        <w:rPr>
          <w:rStyle w:val="Hyperlink"/>
          <w:sz w:val="18"/>
          <w:lang w:val="fr-BE"/>
        </w:rPr>
        <w:fldChar w:fldCharType="end"/>
      </w:r>
    </w:p>
    <w:p w:rsidR="007B0C12" w:rsidRPr="007E6CE8" w:rsidRDefault="007B0C12" w:rsidP="00790075">
      <w:pPr>
        <w:rPr>
          <w:sz w:val="18"/>
          <w:lang w:val="fr-BE"/>
        </w:rPr>
      </w:pPr>
    </w:p>
    <w:p w:rsidR="00B1268C" w:rsidRPr="007E6CE8" w:rsidRDefault="00F23701" w:rsidP="00790075">
      <w:pPr>
        <w:rPr>
          <w:sz w:val="18"/>
          <w:lang w:val="fr-BE"/>
        </w:rPr>
      </w:pPr>
      <w:r w:rsidRPr="007E6CE8">
        <w:rPr>
          <w:sz w:val="18"/>
          <w:lang w:val="fr-BE"/>
        </w:rPr>
        <w:t>BMD 2012</w:t>
      </w:r>
      <w:r w:rsidR="00B1268C" w:rsidRPr="007E6CE8">
        <w:rPr>
          <w:sz w:val="18"/>
          <w:lang w:val="fr-BE"/>
        </w:rPr>
        <w:tab/>
      </w:r>
      <w:r w:rsidRPr="007E6CE8">
        <w:rPr>
          <w:sz w:val="18"/>
          <w:lang w:val="fr-BE"/>
        </w:rPr>
        <w:t xml:space="preserve">Infrastructure Action Plan 2012 </w:t>
      </w:r>
      <w:proofErr w:type="spellStart"/>
      <w:r w:rsidRPr="007E6CE8">
        <w:rPr>
          <w:sz w:val="18"/>
          <w:lang w:val="fr-BE"/>
        </w:rPr>
        <w:t>Follow</w:t>
      </w:r>
      <w:proofErr w:type="spellEnd"/>
      <w:r w:rsidRPr="007E6CE8">
        <w:rPr>
          <w:sz w:val="18"/>
          <w:lang w:val="fr-BE"/>
        </w:rPr>
        <w:t>-up Report, soumis au G20 par le GT BMD chargé de l’infrastructure, avril 2012 g20russia.ru/</w:t>
      </w:r>
      <w:proofErr w:type="spellStart"/>
      <w:r w:rsidRPr="007E6CE8">
        <w:rPr>
          <w:sz w:val="18"/>
          <w:lang w:val="fr-BE"/>
        </w:rPr>
        <w:t>load</w:t>
      </w:r>
      <w:proofErr w:type="spellEnd"/>
      <w:r w:rsidRPr="007E6CE8">
        <w:rPr>
          <w:sz w:val="18"/>
          <w:lang w:val="fr-BE"/>
        </w:rPr>
        <w:t>/780987101</w:t>
      </w:r>
      <w:r w:rsidR="007B0C12" w:rsidRPr="007E6CE8">
        <w:rPr>
          <w:sz w:val="18"/>
          <w:lang w:val="fr-BE"/>
        </w:rPr>
        <w:t xml:space="preserve"> </w:t>
      </w:r>
      <w:r w:rsidRPr="007E6CE8">
        <w:rPr>
          <w:rFonts w:ascii="Arial" w:hAnsi="Arial" w:cs="Arial"/>
          <w:sz w:val="18"/>
          <w:lang w:val="fr-BE"/>
        </w:rPr>
        <w:t>‎</w:t>
      </w:r>
    </w:p>
    <w:p w:rsidR="00B1268C" w:rsidRPr="007E6CE8" w:rsidRDefault="00B1268C" w:rsidP="00790075">
      <w:pPr>
        <w:rPr>
          <w:sz w:val="18"/>
          <w:lang w:val="fr-BE"/>
        </w:rPr>
      </w:pPr>
    </w:p>
    <w:p w:rsidR="00F23701" w:rsidRPr="007E6CE8" w:rsidRDefault="00F23701" w:rsidP="00790075">
      <w:pPr>
        <w:rPr>
          <w:lang w:val="fr-BE"/>
        </w:rPr>
      </w:pPr>
      <w:r w:rsidRPr="007E6CE8">
        <w:rPr>
          <w:sz w:val="18"/>
          <w:lang w:val="fr-BE"/>
        </w:rPr>
        <w:t>OCDE 2008</w:t>
      </w:r>
      <w:r w:rsidR="00B1268C" w:rsidRPr="007E6CE8">
        <w:rPr>
          <w:sz w:val="18"/>
          <w:lang w:val="fr-BE"/>
        </w:rPr>
        <w:tab/>
      </w:r>
    </w:p>
    <w:p w:rsidR="00B1268C" w:rsidRPr="007E6CE8" w:rsidRDefault="007B0C12" w:rsidP="00790075">
      <w:pPr>
        <w:rPr>
          <w:sz w:val="18"/>
          <w:lang w:val="fr-BE"/>
        </w:rPr>
      </w:pPr>
      <w:r w:rsidRPr="007E6CE8">
        <w:rPr>
          <w:sz w:val="18"/>
          <w:lang w:val="fr-BE"/>
        </w:rPr>
        <w:t>Les partenariats public-privé :</w:t>
      </w:r>
      <w:r w:rsidR="00B1268C" w:rsidRPr="007E6CE8">
        <w:rPr>
          <w:sz w:val="18"/>
          <w:lang w:val="fr-BE"/>
        </w:rPr>
        <w:t xml:space="preserve"> </w:t>
      </w:r>
      <w:r w:rsidR="00F23701" w:rsidRPr="007E6CE8">
        <w:rPr>
          <w:sz w:val="18"/>
          <w:lang w:val="fr-BE"/>
        </w:rPr>
        <w:t xml:space="preserve">Partager les risques et optimiser les ressources, OCDE juin 2008 </w:t>
      </w:r>
      <w:r w:rsidR="006447C5">
        <w:fldChar w:fldCharType="begin"/>
      </w:r>
      <w:r w:rsidR="006447C5" w:rsidRPr="00535135">
        <w:rPr>
          <w:lang w:val="fr-BE"/>
        </w:rPr>
        <w:instrText xml:space="preserve"> HYPERLINK "http://www.oecd.org/gov/budgeting/public-privatepartnershipsinpursuitofrisksharingandvalueformoney.htm" </w:instrText>
      </w:r>
      <w:r w:rsidR="006447C5">
        <w:fldChar w:fldCharType="separate"/>
      </w:r>
      <w:r w:rsidR="00F23701" w:rsidRPr="007E6CE8">
        <w:rPr>
          <w:rStyle w:val="Hyperlink"/>
          <w:sz w:val="18"/>
          <w:lang w:val="fr-BE"/>
        </w:rPr>
        <w:t>http://www.oecd.org/gov/budgeting/public-privatepartnershipsinpursuitofrisksharingandvalueformoney.htm</w:t>
      </w:r>
      <w:r w:rsidR="006447C5">
        <w:rPr>
          <w:rStyle w:val="Hyperlink"/>
          <w:sz w:val="18"/>
          <w:lang w:val="fr-BE"/>
        </w:rPr>
        <w:fldChar w:fldCharType="end"/>
      </w:r>
      <w:r w:rsidR="00F23701" w:rsidRPr="007E6CE8">
        <w:rPr>
          <w:sz w:val="18"/>
          <w:lang w:val="fr-BE"/>
        </w:rPr>
        <w:t xml:space="preserve"> </w:t>
      </w:r>
    </w:p>
    <w:p w:rsidR="00B1268C" w:rsidRPr="007E6CE8" w:rsidRDefault="00B1268C" w:rsidP="00790075">
      <w:pPr>
        <w:rPr>
          <w:sz w:val="18"/>
          <w:lang w:val="fr-BE"/>
        </w:rPr>
      </w:pPr>
    </w:p>
    <w:p w:rsidR="00B1268C" w:rsidRPr="007E6CE8" w:rsidRDefault="00F23701" w:rsidP="00790075">
      <w:pPr>
        <w:rPr>
          <w:sz w:val="18"/>
          <w:lang w:val="fr-BE"/>
        </w:rPr>
      </w:pPr>
      <w:r w:rsidRPr="007E6CE8">
        <w:rPr>
          <w:sz w:val="18"/>
          <w:lang w:val="fr-BE"/>
        </w:rPr>
        <w:t>OCDE 2011a</w:t>
      </w:r>
      <w:r w:rsidR="00B1268C" w:rsidRPr="007E6CE8">
        <w:rPr>
          <w:sz w:val="18"/>
          <w:lang w:val="fr-BE"/>
        </w:rPr>
        <w:tab/>
      </w:r>
      <w:r w:rsidRPr="007E6CE8">
        <w:rPr>
          <w:sz w:val="18"/>
          <w:lang w:val="fr-BE"/>
        </w:rPr>
        <w:t>Partenariat de Busan pour une coopération efficace au service du développement, Quatrième Forum de haut niveau sur l’efficacité de l’aide, Busan, Corée, décembre 2011</w:t>
      </w:r>
      <w:r w:rsidR="007B0C12" w:rsidRPr="007E6CE8">
        <w:rPr>
          <w:sz w:val="18"/>
          <w:lang w:val="fr-BE"/>
        </w:rPr>
        <w:t>.</w:t>
      </w:r>
      <w:r w:rsidRPr="007E6CE8">
        <w:rPr>
          <w:sz w:val="18"/>
          <w:lang w:val="fr-BE"/>
        </w:rPr>
        <w:t xml:space="preserve"> </w:t>
      </w:r>
      <w:r w:rsidR="006447C5">
        <w:fldChar w:fldCharType="begin"/>
      </w:r>
      <w:r w:rsidR="006447C5" w:rsidRPr="00535135">
        <w:rPr>
          <w:lang w:val="fr-BE"/>
        </w:rPr>
        <w:instrText xml:space="preserve"> HYPERLINK "http://www,oecd,org/dac/effectiveness/49650173.pdf" </w:instrText>
      </w:r>
      <w:r w:rsidR="006447C5">
        <w:fldChar w:fldCharType="separate"/>
      </w:r>
      <w:r w:rsidRPr="007E6CE8">
        <w:rPr>
          <w:rStyle w:val="Hyperlink"/>
          <w:sz w:val="18"/>
          <w:lang w:val="fr-BE"/>
        </w:rPr>
        <w:t>http://www.oecd.org/dac/effectiveness/49650173.pdf</w:t>
      </w:r>
      <w:r w:rsidR="006447C5">
        <w:rPr>
          <w:rStyle w:val="Hyperlink"/>
          <w:sz w:val="18"/>
          <w:lang w:val="fr-BE"/>
        </w:rPr>
        <w:fldChar w:fldCharType="end"/>
      </w:r>
    </w:p>
    <w:p w:rsidR="00B1268C" w:rsidRPr="007E6CE8" w:rsidRDefault="00B1268C" w:rsidP="00790075">
      <w:pPr>
        <w:rPr>
          <w:sz w:val="18"/>
          <w:lang w:val="fr-BE"/>
        </w:rPr>
      </w:pPr>
    </w:p>
    <w:p w:rsidR="00B1268C" w:rsidRPr="007E6CE8" w:rsidRDefault="00F23701" w:rsidP="00790075">
      <w:pPr>
        <w:rPr>
          <w:sz w:val="18"/>
        </w:rPr>
      </w:pPr>
      <w:r w:rsidRPr="007E6CE8">
        <w:rPr>
          <w:sz w:val="18"/>
          <w:lang w:val="fr-BE"/>
        </w:rPr>
        <w:t>OCDE 2011b</w:t>
      </w:r>
      <w:r w:rsidR="00B1268C" w:rsidRPr="007E6CE8">
        <w:rPr>
          <w:sz w:val="18"/>
          <w:lang w:val="fr-BE"/>
        </w:rPr>
        <w:tab/>
      </w:r>
      <w:r w:rsidRPr="007E6CE8">
        <w:rPr>
          <w:sz w:val="18"/>
          <w:lang w:val="fr-BE"/>
        </w:rPr>
        <w:t xml:space="preserve">Étendre et renforcer la coopération entre le secteur public et le secteur privé en faveur d’une croissance large, inclusive et durable - Une déclaration conjointe soumise à l’approbation des représentants du secteur public et du secteur privé au Quatrième Forum sur l’efficacité de l’aide, </w:t>
      </w:r>
      <w:r w:rsidR="00046C18" w:rsidRPr="007E6CE8">
        <w:rPr>
          <w:sz w:val="18"/>
          <w:lang w:val="fr-BE"/>
        </w:rPr>
        <w:t>novembre</w:t>
      </w:r>
      <w:r w:rsidRPr="007E6CE8">
        <w:rPr>
          <w:sz w:val="18"/>
          <w:lang w:val="fr-BE"/>
        </w:rPr>
        <w:t xml:space="preserve"> 2011</w:t>
      </w:r>
      <w:r w:rsidR="007B0C12" w:rsidRPr="007E6CE8">
        <w:rPr>
          <w:sz w:val="18"/>
          <w:lang w:val="fr-BE"/>
        </w:rPr>
        <w:t>.</w:t>
      </w:r>
      <w:r w:rsidRPr="007E6CE8">
        <w:rPr>
          <w:sz w:val="18"/>
          <w:lang w:val="fr-BE"/>
        </w:rPr>
        <w:t xml:space="preserve"> </w:t>
      </w:r>
      <w:r w:rsidR="006447C5">
        <w:fldChar w:fldCharType="begin"/>
      </w:r>
      <w:r w:rsidR="006447C5" w:rsidRPr="00535135">
        <w:rPr>
          <w:lang w:val="fr-BE"/>
        </w:rPr>
        <w:instrText xml:space="preserve"> HYPERLINK "http://www.oecd.org/development/effectiveness/49211825.pdf" </w:instrText>
      </w:r>
      <w:r w:rsidR="006447C5">
        <w:fldChar w:fldCharType="separate"/>
      </w:r>
      <w:r w:rsidR="00046C18" w:rsidRPr="007E6CE8">
        <w:rPr>
          <w:rStyle w:val="Hyperlink"/>
          <w:sz w:val="18"/>
        </w:rPr>
        <w:t>http://www.oecd.org/development/effectiveness/49211825.pdf</w:t>
      </w:r>
      <w:r w:rsidR="006447C5">
        <w:rPr>
          <w:rStyle w:val="Hyperlink"/>
          <w:sz w:val="18"/>
        </w:rPr>
        <w:fldChar w:fldCharType="end"/>
      </w:r>
      <w:r w:rsidR="00046C18" w:rsidRPr="007E6CE8">
        <w:rPr>
          <w:sz w:val="18"/>
        </w:rPr>
        <w:t xml:space="preserve"> </w:t>
      </w:r>
    </w:p>
    <w:p w:rsidR="006A5FE7" w:rsidRPr="007E6CE8" w:rsidRDefault="006A5FE7" w:rsidP="00790075">
      <w:pPr>
        <w:rPr>
          <w:sz w:val="18"/>
        </w:rPr>
      </w:pPr>
    </w:p>
    <w:p w:rsidR="00B1268C" w:rsidRPr="007E6CE8" w:rsidRDefault="00046C18" w:rsidP="00790075">
      <w:pPr>
        <w:rPr>
          <w:sz w:val="18"/>
        </w:rPr>
      </w:pPr>
      <w:r w:rsidRPr="007E6CE8">
        <w:rPr>
          <w:sz w:val="18"/>
        </w:rPr>
        <w:t>OCDE 2012</w:t>
      </w:r>
      <w:r w:rsidR="00B1268C" w:rsidRPr="007E6CE8">
        <w:rPr>
          <w:sz w:val="18"/>
        </w:rPr>
        <w:tab/>
      </w:r>
      <w:r w:rsidRPr="007E6CE8">
        <w:rPr>
          <w:sz w:val="18"/>
        </w:rPr>
        <w:t xml:space="preserve">Infrastructure Investment in New Markets - Challenges and Opportunities for Pension Funds, Fiona Stewart, Juan </w:t>
      </w:r>
      <w:proofErr w:type="spellStart"/>
      <w:r w:rsidRPr="007E6CE8">
        <w:rPr>
          <w:sz w:val="18"/>
        </w:rPr>
        <w:t>Yermo</w:t>
      </w:r>
      <w:proofErr w:type="spellEnd"/>
      <w:r w:rsidRPr="007E6CE8">
        <w:rPr>
          <w:sz w:val="18"/>
        </w:rPr>
        <w:t>, OCDE, décembre 2012</w:t>
      </w:r>
      <w:r w:rsidR="007B0C12" w:rsidRPr="007E6CE8">
        <w:rPr>
          <w:sz w:val="18"/>
        </w:rPr>
        <w:t>.</w:t>
      </w:r>
    </w:p>
    <w:p w:rsidR="00B1268C" w:rsidRPr="007E6CE8" w:rsidRDefault="006447C5" w:rsidP="00790075">
      <w:pPr>
        <w:rPr>
          <w:sz w:val="18"/>
        </w:rPr>
      </w:pPr>
      <w:hyperlink r:id="rId22" w:history="1">
        <w:r w:rsidR="00046C18" w:rsidRPr="007E6CE8">
          <w:rPr>
            <w:rStyle w:val="Hyperlink"/>
            <w:sz w:val="18"/>
          </w:rPr>
          <w:t>http://www.oecd-ilibrary.org/finance-and-investment/infrastructure-investment-in-new-markets_5k8xff424vln-en</w:t>
        </w:r>
      </w:hyperlink>
      <w:r w:rsidR="00046C18" w:rsidRPr="007E6CE8">
        <w:rPr>
          <w:sz w:val="18"/>
        </w:rPr>
        <w:t xml:space="preserve"> </w:t>
      </w:r>
    </w:p>
    <w:p w:rsidR="00B1268C" w:rsidRPr="007E6CE8" w:rsidRDefault="00B1268C" w:rsidP="00790075">
      <w:pPr>
        <w:rPr>
          <w:sz w:val="18"/>
        </w:rPr>
      </w:pPr>
    </w:p>
    <w:p w:rsidR="00B1268C" w:rsidRPr="007E6CE8" w:rsidRDefault="00046C18" w:rsidP="00790075">
      <w:pPr>
        <w:rPr>
          <w:sz w:val="18"/>
          <w:lang w:val="fr-BE"/>
        </w:rPr>
      </w:pPr>
      <w:r w:rsidRPr="007E6CE8">
        <w:rPr>
          <w:sz w:val="18"/>
        </w:rPr>
        <w:t>OCDE 2013</w:t>
      </w:r>
      <w:r w:rsidR="00B1268C" w:rsidRPr="007E6CE8">
        <w:rPr>
          <w:sz w:val="18"/>
        </w:rPr>
        <w:tab/>
      </w:r>
      <w:proofErr w:type="gramStart"/>
      <w:r w:rsidRPr="007E6CE8">
        <w:rPr>
          <w:sz w:val="18"/>
        </w:rPr>
        <w:t>What</w:t>
      </w:r>
      <w:proofErr w:type="gramEnd"/>
      <w:r w:rsidRPr="007E6CE8">
        <w:rPr>
          <w:sz w:val="18"/>
        </w:rPr>
        <w:t xml:space="preserve"> drives tax morale?</w:t>
      </w:r>
      <w:r w:rsidR="00B1268C" w:rsidRPr="007E6CE8">
        <w:rPr>
          <w:sz w:val="18"/>
        </w:rPr>
        <w:t xml:space="preserve"> </w:t>
      </w:r>
      <w:proofErr w:type="spellStart"/>
      <w:r w:rsidRPr="007E6CE8">
        <w:rPr>
          <w:sz w:val="18"/>
          <w:lang w:val="fr-BE"/>
        </w:rPr>
        <w:t>Tax</w:t>
      </w:r>
      <w:proofErr w:type="spellEnd"/>
      <w:r w:rsidRPr="007E6CE8">
        <w:rPr>
          <w:sz w:val="18"/>
          <w:lang w:val="fr-BE"/>
        </w:rPr>
        <w:t xml:space="preserve"> &amp; Development, Groupe de travail de l’OCDE sur la fiscalité et le développement, OCDE. Mars 2013</w:t>
      </w:r>
      <w:r w:rsidR="007B0C12" w:rsidRPr="007E6CE8">
        <w:rPr>
          <w:sz w:val="18"/>
          <w:lang w:val="fr-BE"/>
        </w:rPr>
        <w:t>.</w:t>
      </w:r>
      <w:r w:rsidRPr="007E6CE8">
        <w:rPr>
          <w:sz w:val="18"/>
          <w:lang w:val="fr-BE"/>
        </w:rPr>
        <w:t xml:space="preserve"> </w:t>
      </w:r>
      <w:r w:rsidR="006447C5">
        <w:fldChar w:fldCharType="begin"/>
      </w:r>
      <w:r w:rsidR="006447C5" w:rsidRPr="00535135">
        <w:rPr>
          <w:lang w:val="fr-BE"/>
        </w:rPr>
        <w:instrText xml:space="preserve"> HYPERLINK "http://www.oecd.org/ctp/tax-global/TaxMorale_march13.pdf" </w:instrText>
      </w:r>
      <w:r w:rsidR="006447C5">
        <w:fldChar w:fldCharType="separate"/>
      </w:r>
      <w:r w:rsidRPr="007E6CE8">
        <w:rPr>
          <w:rStyle w:val="Hyperlink"/>
          <w:sz w:val="18"/>
          <w:lang w:val="fr-BE"/>
        </w:rPr>
        <w:t>http://www.oecd.org/ctp/tax-global/TaxMorale_march13.pdf</w:t>
      </w:r>
      <w:r w:rsidR="006447C5">
        <w:rPr>
          <w:rStyle w:val="Hyperlink"/>
          <w:sz w:val="18"/>
          <w:lang w:val="fr-BE"/>
        </w:rPr>
        <w:fldChar w:fldCharType="end"/>
      </w:r>
      <w:r w:rsidRPr="007E6CE8">
        <w:rPr>
          <w:sz w:val="18"/>
          <w:lang w:val="fr-BE"/>
        </w:rPr>
        <w:t xml:space="preserve"> </w:t>
      </w:r>
    </w:p>
    <w:p w:rsidR="00B1268C" w:rsidRPr="007E6CE8" w:rsidRDefault="00B1268C" w:rsidP="00790075">
      <w:pPr>
        <w:rPr>
          <w:sz w:val="18"/>
          <w:lang w:val="fr-BE"/>
        </w:rPr>
      </w:pPr>
    </w:p>
    <w:p w:rsidR="00B1268C" w:rsidRPr="007E6CE8" w:rsidRDefault="00046C18" w:rsidP="00790075">
      <w:pPr>
        <w:rPr>
          <w:sz w:val="18"/>
        </w:rPr>
      </w:pPr>
      <w:r w:rsidRPr="007E6CE8">
        <w:rPr>
          <w:sz w:val="18"/>
        </w:rPr>
        <w:t>PRAHALAD 2004</w:t>
      </w:r>
      <w:r w:rsidR="00B1268C" w:rsidRPr="007E6CE8">
        <w:rPr>
          <w:sz w:val="18"/>
        </w:rPr>
        <w:tab/>
      </w:r>
      <w:r w:rsidRPr="007E6CE8">
        <w:rPr>
          <w:sz w:val="18"/>
        </w:rPr>
        <w:t>The Fortune at the Bottom of the Pyramid:</w:t>
      </w:r>
      <w:r w:rsidR="00B1268C" w:rsidRPr="007E6CE8">
        <w:rPr>
          <w:sz w:val="18"/>
        </w:rPr>
        <w:t xml:space="preserve"> </w:t>
      </w:r>
      <w:r w:rsidRPr="007E6CE8">
        <w:rPr>
          <w:sz w:val="18"/>
        </w:rPr>
        <w:t>Eradicating Poverty through Profits, C</w:t>
      </w:r>
      <w:proofErr w:type="gramStart"/>
      <w:r w:rsidRPr="007E6CE8">
        <w:rPr>
          <w:sz w:val="18"/>
        </w:rPr>
        <w:t>,K</w:t>
      </w:r>
      <w:proofErr w:type="gramEnd"/>
      <w:r w:rsidRPr="007E6CE8">
        <w:rPr>
          <w:sz w:val="18"/>
        </w:rPr>
        <w:t xml:space="preserve">, </w:t>
      </w:r>
      <w:proofErr w:type="spellStart"/>
      <w:r w:rsidRPr="007E6CE8">
        <w:rPr>
          <w:sz w:val="18"/>
        </w:rPr>
        <w:t>Prahalad</w:t>
      </w:r>
      <w:proofErr w:type="spellEnd"/>
      <w:r w:rsidRPr="007E6CE8">
        <w:rPr>
          <w:sz w:val="18"/>
        </w:rPr>
        <w:t xml:space="preserve">, Wharton School Publishing, </w:t>
      </w:r>
      <w:proofErr w:type="spellStart"/>
      <w:r w:rsidRPr="007E6CE8">
        <w:rPr>
          <w:sz w:val="18"/>
        </w:rPr>
        <w:t>août</w:t>
      </w:r>
      <w:proofErr w:type="spellEnd"/>
      <w:r w:rsidRPr="007E6CE8">
        <w:rPr>
          <w:sz w:val="18"/>
        </w:rPr>
        <w:t xml:space="preserve"> 2004</w:t>
      </w:r>
      <w:r w:rsidR="007B0C12" w:rsidRPr="007E6CE8">
        <w:rPr>
          <w:sz w:val="18"/>
        </w:rPr>
        <w:t>.</w:t>
      </w:r>
    </w:p>
    <w:p w:rsidR="00B1268C" w:rsidRPr="007E6CE8" w:rsidRDefault="006447C5" w:rsidP="00790075">
      <w:pPr>
        <w:rPr>
          <w:sz w:val="18"/>
        </w:rPr>
      </w:pPr>
      <w:hyperlink r:id="rId23" w:history="1">
        <w:r w:rsidR="007B0C12" w:rsidRPr="007E6CE8">
          <w:rPr>
            <w:rStyle w:val="Hyperlink"/>
            <w:sz w:val="18"/>
          </w:rPr>
          <w:t>http://knowledge.wharton.upenn.edu/article.cfm?articleid=1020</w:t>
        </w:r>
      </w:hyperlink>
      <w:r w:rsidR="007B0C12" w:rsidRPr="007E6CE8">
        <w:rPr>
          <w:sz w:val="18"/>
        </w:rPr>
        <w:t xml:space="preserve"> </w:t>
      </w:r>
    </w:p>
    <w:p w:rsidR="00B1268C" w:rsidRPr="007E6CE8" w:rsidRDefault="00B1268C" w:rsidP="00790075">
      <w:pPr>
        <w:rPr>
          <w:sz w:val="18"/>
        </w:rPr>
      </w:pPr>
    </w:p>
    <w:p w:rsidR="00B1268C" w:rsidRPr="007E6CE8" w:rsidRDefault="00046C18" w:rsidP="00790075">
      <w:pPr>
        <w:rPr>
          <w:sz w:val="18"/>
        </w:rPr>
      </w:pPr>
      <w:proofErr w:type="spellStart"/>
      <w:r w:rsidRPr="007E6CE8">
        <w:rPr>
          <w:sz w:val="18"/>
        </w:rPr>
        <w:t>RoA</w:t>
      </w:r>
      <w:proofErr w:type="spellEnd"/>
      <w:r w:rsidRPr="007E6CE8">
        <w:rPr>
          <w:sz w:val="18"/>
        </w:rPr>
        <w:t xml:space="preserve"> 2012</w:t>
      </w:r>
      <w:r w:rsidR="00B1268C" w:rsidRPr="007E6CE8">
        <w:rPr>
          <w:sz w:val="18"/>
        </w:rPr>
        <w:tab/>
      </w:r>
      <w:r w:rsidRPr="007E6CE8">
        <w:rPr>
          <w:sz w:val="18"/>
        </w:rPr>
        <w:t>Reality of Aid – Rapport 2012, Aid and the Private Sector:</w:t>
      </w:r>
      <w:r w:rsidR="00B1268C" w:rsidRPr="007E6CE8">
        <w:rPr>
          <w:sz w:val="18"/>
        </w:rPr>
        <w:t xml:space="preserve"> </w:t>
      </w:r>
      <w:r w:rsidRPr="007E6CE8">
        <w:rPr>
          <w:sz w:val="18"/>
        </w:rPr>
        <w:t>Catalyzing Poverty Reduction and Development?</w:t>
      </w:r>
      <w:r w:rsidR="00B1268C" w:rsidRPr="007E6CE8">
        <w:rPr>
          <w:sz w:val="18"/>
        </w:rPr>
        <w:t xml:space="preserve"> </w:t>
      </w:r>
      <w:hyperlink r:id="rId24" w:history="1">
        <w:r w:rsidRPr="007E6CE8">
          <w:rPr>
            <w:rStyle w:val="Hyperlink"/>
            <w:rFonts w:ascii="Arial" w:hAnsi="Arial" w:cs="Arial"/>
            <w:sz w:val="16"/>
            <w:szCs w:val="20"/>
          </w:rPr>
          <w:t>www.realityofaid.org</w:t>
        </w:r>
      </w:hyperlink>
    </w:p>
    <w:p w:rsidR="00B1268C" w:rsidRPr="007E6CE8" w:rsidRDefault="00B1268C" w:rsidP="00790075">
      <w:pPr>
        <w:rPr>
          <w:sz w:val="18"/>
        </w:rPr>
      </w:pPr>
    </w:p>
    <w:p w:rsidR="00B1268C" w:rsidRPr="007E6CE8" w:rsidRDefault="00046C18" w:rsidP="00790075">
      <w:pPr>
        <w:rPr>
          <w:sz w:val="18"/>
        </w:rPr>
      </w:pPr>
      <w:proofErr w:type="gramStart"/>
      <w:r w:rsidRPr="007E6CE8">
        <w:rPr>
          <w:sz w:val="18"/>
        </w:rPr>
        <w:t>SEN 1999</w:t>
      </w:r>
      <w:r w:rsidR="00B1268C" w:rsidRPr="007E6CE8">
        <w:rPr>
          <w:sz w:val="18"/>
        </w:rPr>
        <w:tab/>
      </w:r>
      <w:r w:rsidRPr="007E6CE8">
        <w:rPr>
          <w:sz w:val="18"/>
        </w:rPr>
        <w:t xml:space="preserve">Development as Freedom, </w:t>
      </w:r>
      <w:proofErr w:type="spellStart"/>
      <w:r w:rsidRPr="007E6CE8">
        <w:rPr>
          <w:sz w:val="18"/>
        </w:rPr>
        <w:t>Amartya</w:t>
      </w:r>
      <w:proofErr w:type="spellEnd"/>
      <w:r w:rsidRPr="007E6CE8">
        <w:rPr>
          <w:sz w:val="18"/>
        </w:rPr>
        <w:t xml:space="preserve"> Sen. Oxford University Press, 1999.</w:t>
      </w:r>
      <w:proofErr w:type="gramEnd"/>
    </w:p>
    <w:p w:rsidR="00B1268C" w:rsidRPr="007E6CE8" w:rsidRDefault="00B1268C" w:rsidP="00790075">
      <w:pPr>
        <w:rPr>
          <w:sz w:val="18"/>
        </w:rPr>
      </w:pPr>
    </w:p>
    <w:p w:rsidR="00B1268C" w:rsidRPr="007E6CE8" w:rsidRDefault="00046C18" w:rsidP="00790075">
      <w:pPr>
        <w:rPr>
          <w:sz w:val="18"/>
        </w:rPr>
      </w:pPr>
      <w:proofErr w:type="gramStart"/>
      <w:r w:rsidRPr="007E6CE8">
        <w:rPr>
          <w:sz w:val="18"/>
        </w:rPr>
        <w:t>TUC 2012</w:t>
      </w:r>
      <w:r w:rsidR="00B1268C" w:rsidRPr="007E6CE8">
        <w:rPr>
          <w:sz w:val="18"/>
        </w:rPr>
        <w:tab/>
      </w:r>
      <w:r w:rsidRPr="007E6CE8">
        <w:rPr>
          <w:sz w:val="18"/>
        </w:rPr>
        <w:t>A decent job?</w:t>
      </w:r>
      <w:proofErr w:type="gramEnd"/>
      <w:r w:rsidR="00B1268C" w:rsidRPr="007E6CE8">
        <w:rPr>
          <w:sz w:val="18"/>
        </w:rPr>
        <w:t xml:space="preserve"> </w:t>
      </w:r>
      <w:r w:rsidRPr="007E6CE8">
        <w:rPr>
          <w:sz w:val="18"/>
        </w:rPr>
        <w:t>DFID fails the TUC’s Decent Work test, TUC, octobre 2012</w:t>
      </w:r>
      <w:r w:rsidR="007B0C12" w:rsidRPr="007E6CE8">
        <w:rPr>
          <w:sz w:val="18"/>
        </w:rPr>
        <w:t>.</w:t>
      </w:r>
    </w:p>
    <w:p w:rsidR="00B1268C" w:rsidRPr="007E6CE8" w:rsidRDefault="006447C5" w:rsidP="00790075">
      <w:pPr>
        <w:rPr>
          <w:sz w:val="18"/>
        </w:rPr>
      </w:pPr>
      <w:hyperlink r:id="rId25" w:history="1">
        <w:r w:rsidR="00046C18" w:rsidRPr="007E6CE8">
          <w:rPr>
            <w:rStyle w:val="Hyperlink"/>
            <w:rFonts w:ascii="Arial" w:hAnsi="Arial" w:cs="Arial"/>
            <w:sz w:val="16"/>
            <w:szCs w:val="20"/>
          </w:rPr>
          <w:t>http://www.tuc.org.uk/international/tuc-21502-f0.cfm</w:t>
        </w:r>
      </w:hyperlink>
    </w:p>
    <w:p w:rsidR="00B1268C" w:rsidRPr="007E6CE8" w:rsidRDefault="00B1268C" w:rsidP="00790075">
      <w:pPr>
        <w:rPr>
          <w:sz w:val="18"/>
        </w:rPr>
      </w:pPr>
    </w:p>
    <w:p w:rsidR="00B1268C" w:rsidRPr="007E6CE8" w:rsidRDefault="00046C18" w:rsidP="00E62F06">
      <w:pPr>
        <w:rPr>
          <w:sz w:val="18"/>
          <w:lang w:val="fr-BE"/>
        </w:rPr>
      </w:pPr>
      <w:r w:rsidRPr="007E6CE8">
        <w:rPr>
          <w:sz w:val="18"/>
          <w:lang w:val="fr-BE"/>
        </w:rPr>
        <w:t>CNUCED 2012</w:t>
      </w:r>
      <w:r w:rsidR="00B1268C" w:rsidRPr="007E6CE8">
        <w:rPr>
          <w:sz w:val="18"/>
          <w:lang w:val="fr-BE"/>
        </w:rPr>
        <w:tab/>
      </w:r>
      <w:r w:rsidRPr="007E6CE8">
        <w:rPr>
          <w:sz w:val="18"/>
          <w:lang w:val="fr-BE"/>
        </w:rPr>
        <w:t>Rapport du secrétaire général de la CNUCED à la XIIIe Conférence de la CNUCED 2012 :</w:t>
      </w:r>
      <w:r w:rsidR="00B1268C" w:rsidRPr="007E6CE8">
        <w:rPr>
          <w:sz w:val="18"/>
          <w:lang w:val="fr-BE"/>
        </w:rPr>
        <w:t xml:space="preserve"> </w:t>
      </w:r>
      <w:hyperlink r:id="rId26" w:history="1">
        <w:r w:rsidR="00E62F06" w:rsidRPr="007E6CE8">
          <w:rPr>
            <w:rStyle w:val="Hyperlink"/>
            <w:rFonts w:ascii="Arial" w:hAnsi="Arial" w:cs="Arial"/>
            <w:sz w:val="16"/>
            <w:szCs w:val="20"/>
            <w:lang w:val="fr-BE"/>
          </w:rPr>
          <w:t>http://unctad.org/en/docs/tdxiii_report_en.pdf</w:t>
        </w:r>
      </w:hyperlink>
    </w:p>
    <w:p w:rsidR="00B1268C" w:rsidRPr="007E6CE8" w:rsidRDefault="00B1268C" w:rsidP="008D3287">
      <w:pPr>
        <w:rPr>
          <w:lang w:val="fr-BE"/>
        </w:rPr>
      </w:pPr>
    </w:p>
    <w:p w:rsidR="006C4D0B" w:rsidRPr="007E6CE8" w:rsidRDefault="006C4D0B" w:rsidP="008D3287">
      <w:pPr>
        <w:rPr>
          <w:lang w:val="fr-BE"/>
        </w:rPr>
      </w:pPr>
    </w:p>
    <w:p w:rsidR="006C4D0B" w:rsidRPr="007E6CE8" w:rsidRDefault="006C4D0B" w:rsidP="008D3287">
      <w:pPr>
        <w:rPr>
          <w:lang w:val="fr-BE"/>
        </w:rPr>
      </w:pPr>
    </w:p>
    <w:p w:rsidR="006C4D0B" w:rsidRPr="00844E82" w:rsidRDefault="006C4D0B" w:rsidP="008D3287">
      <w:pPr>
        <w:rPr>
          <w:color w:val="C2D69B"/>
          <w:sz w:val="32"/>
          <w:lang w:val="fr-BE"/>
        </w:rPr>
      </w:pPr>
      <w:r w:rsidRPr="007E6CE8">
        <w:rPr>
          <w:color w:val="C2D69B"/>
          <w:sz w:val="32"/>
          <w:lang w:val="fr-BE"/>
        </w:rPr>
        <w:sym w:font="Webdings" w:char="F03C"/>
      </w:r>
    </w:p>
    <w:sectPr w:rsidR="006C4D0B" w:rsidRPr="00844E82" w:rsidSect="006C4D0B">
      <w:headerReference w:type="even" r:id="rId27"/>
      <w:headerReference w:type="default" r:id="rId28"/>
      <w:footerReference w:type="even" r:id="rId29"/>
      <w:footerReference w:type="default" r:id="rId30"/>
      <w:headerReference w:type="first" r:id="rId31"/>
      <w:footerReference w:type="first" r:id="rId32"/>
      <w:pgSz w:w="11906" w:h="16838" w:code="9"/>
      <w:pgMar w:top="993" w:right="1440" w:bottom="1440" w:left="1440" w:header="510" w:footer="62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C5" w:rsidRDefault="006447C5">
      <w:r>
        <w:separator/>
      </w:r>
    </w:p>
  </w:endnote>
  <w:endnote w:type="continuationSeparator" w:id="0">
    <w:p w:rsidR="006447C5" w:rsidRDefault="0064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EF" w:rsidRDefault="00C94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EF" w:rsidRPr="00416079" w:rsidRDefault="00C947EF" w:rsidP="00C90AC0">
    <w:pPr>
      <w:pStyle w:val="Footer"/>
      <w:pBdr>
        <w:top w:val="single" w:sz="4" w:space="1" w:color="auto"/>
      </w:pBdr>
      <w:tabs>
        <w:tab w:val="left" w:pos="201"/>
        <w:tab w:val="right" w:pos="9026"/>
      </w:tabs>
      <w:rPr>
        <w:lang w:val="fr-BE"/>
      </w:rPr>
    </w:pPr>
    <w:r>
      <w:tab/>
    </w:r>
    <w:r w:rsidRPr="00416079">
      <w:rPr>
        <w:lang w:val="fr-BE"/>
      </w:rPr>
      <w:t>DOCUMENT DE DISCUSSION CSI/RSCD</w:t>
    </w:r>
    <w:r w:rsidRPr="00416079">
      <w:rPr>
        <w:lang w:val="fr-BE"/>
      </w:rPr>
      <w:tab/>
      <w:t>JUIN 2013</w:t>
    </w:r>
    <w:r w:rsidRPr="00416079">
      <w:rPr>
        <w:lang w:val="fr-BE"/>
      </w:rPr>
      <w:tab/>
    </w:r>
    <w:r w:rsidRPr="00416079">
      <w:rPr>
        <w:lang w:val="fr-BE"/>
      </w:rPr>
      <w:tab/>
    </w:r>
    <w:r w:rsidR="008F0BD0">
      <w:fldChar w:fldCharType="begin"/>
    </w:r>
    <w:r w:rsidRPr="00416079">
      <w:rPr>
        <w:lang w:val="fr-BE"/>
      </w:rPr>
      <w:instrText xml:space="preserve"> PAGE   \* MERGEFORMAT </w:instrText>
    </w:r>
    <w:r w:rsidR="008F0BD0">
      <w:fldChar w:fldCharType="separate"/>
    </w:r>
    <w:r w:rsidR="00535135">
      <w:rPr>
        <w:noProof/>
        <w:lang w:val="fr-BE"/>
      </w:rPr>
      <w:t>1</w:t>
    </w:r>
    <w:r w:rsidR="008F0BD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EF" w:rsidRDefault="00C94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C5" w:rsidRDefault="006447C5">
      <w:r>
        <w:separator/>
      </w:r>
    </w:p>
  </w:footnote>
  <w:footnote w:type="continuationSeparator" w:id="0">
    <w:p w:rsidR="006447C5" w:rsidRDefault="006447C5">
      <w:r>
        <w:continuationSeparator/>
      </w:r>
    </w:p>
  </w:footnote>
  <w:footnote w:id="1">
    <w:p w:rsidR="00C947EF" w:rsidRPr="00416079" w:rsidRDefault="00C947EF" w:rsidP="00BA2E08">
      <w:pPr>
        <w:pStyle w:val="FootnoteText"/>
        <w:rPr>
          <w:sz w:val="18"/>
          <w:szCs w:val="18"/>
          <w:lang w:val="fr-BE"/>
        </w:rPr>
      </w:pPr>
      <w:r w:rsidRPr="008D3287">
        <w:rPr>
          <w:rStyle w:val="FootnoteReference"/>
          <w:sz w:val="18"/>
          <w:szCs w:val="18"/>
        </w:rPr>
        <w:footnoteRef/>
      </w:r>
      <w:r w:rsidRPr="00416079">
        <w:rPr>
          <w:sz w:val="18"/>
          <w:szCs w:val="18"/>
          <w:lang w:val="fr-BE"/>
        </w:rPr>
        <w:t xml:space="preserve"> </w:t>
      </w:r>
      <w:r w:rsidRPr="00E62F06">
        <w:rPr>
          <w:sz w:val="18"/>
          <w:szCs w:val="18"/>
          <w:lang w:val="fr-BE"/>
        </w:rPr>
        <w:t>Source :</w:t>
      </w:r>
      <w:r w:rsidRPr="00416079">
        <w:rPr>
          <w:sz w:val="18"/>
          <w:szCs w:val="18"/>
          <w:lang w:val="fr-BE"/>
        </w:rPr>
        <w:t xml:space="preserve"> Rapports du personnel</w:t>
      </w:r>
      <w:r w:rsidRPr="00E62F06">
        <w:rPr>
          <w:sz w:val="18"/>
          <w:szCs w:val="18"/>
          <w:lang w:val="fr-BE"/>
        </w:rPr>
        <w:t xml:space="preserve"> </w:t>
      </w:r>
      <w:r>
        <w:rPr>
          <w:sz w:val="18"/>
          <w:szCs w:val="18"/>
          <w:lang w:val="fr-BE"/>
        </w:rPr>
        <w:t>de l’OCDE diffusés lors de la Session thématique de</w:t>
      </w:r>
      <w:r w:rsidRPr="00E62F06">
        <w:rPr>
          <w:sz w:val="18"/>
          <w:szCs w:val="18"/>
          <w:lang w:val="fr-BE"/>
        </w:rPr>
        <w:t xml:space="preserve"> </w:t>
      </w:r>
      <w:r w:rsidRPr="00E62F06">
        <w:rPr>
          <w:i/>
          <w:sz w:val="18"/>
          <w:szCs w:val="18"/>
          <w:lang w:val="fr-BE"/>
        </w:rPr>
        <w:t xml:space="preserve">Busan </w:t>
      </w:r>
      <w:r>
        <w:rPr>
          <w:i/>
          <w:sz w:val="18"/>
          <w:szCs w:val="18"/>
          <w:lang w:val="fr-BE"/>
        </w:rPr>
        <w:t>sur</w:t>
      </w:r>
      <w:r w:rsidRPr="00E62F06">
        <w:rPr>
          <w:i/>
          <w:sz w:val="18"/>
          <w:szCs w:val="18"/>
          <w:lang w:val="fr-BE"/>
        </w:rPr>
        <w:t xml:space="preserve"> </w:t>
      </w:r>
      <w:r>
        <w:rPr>
          <w:i/>
          <w:sz w:val="18"/>
          <w:szCs w:val="18"/>
          <w:lang w:val="fr-BE"/>
        </w:rPr>
        <w:t>la coopération p</w:t>
      </w:r>
      <w:r w:rsidRPr="00E62F06">
        <w:rPr>
          <w:i/>
          <w:sz w:val="18"/>
          <w:szCs w:val="18"/>
          <w:lang w:val="fr-BE"/>
        </w:rPr>
        <w:t>ublic</w:t>
      </w:r>
      <w:r>
        <w:rPr>
          <w:i/>
          <w:sz w:val="18"/>
          <w:szCs w:val="18"/>
          <w:lang w:val="fr-BE"/>
        </w:rPr>
        <w:t>-p</w:t>
      </w:r>
      <w:r w:rsidRPr="00E62F06">
        <w:rPr>
          <w:i/>
          <w:sz w:val="18"/>
          <w:szCs w:val="18"/>
          <w:lang w:val="fr-BE"/>
        </w:rPr>
        <w:t>riv</w:t>
      </w:r>
      <w:r>
        <w:rPr>
          <w:i/>
          <w:sz w:val="18"/>
          <w:szCs w:val="18"/>
          <w:lang w:val="fr-BE"/>
        </w:rPr>
        <w:t>é</w:t>
      </w:r>
      <w:r w:rsidRPr="00E62F06">
        <w:rPr>
          <w:i/>
          <w:sz w:val="18"/>
          <w:szCs w:val="18"/>
          <w:lang w:val="fr-BE"/>
        </w:rPr>
        <w:t xml:space="preserve"> </w:t>
      </w:r>
      <w:r>
        <w:rPr>
          <w:i/>
          <w:sz w:val="18"/>
          <w:szCs w:val="18"/>
          <w:lang w:val="fr-BE"/>
        </w:rPr>
        <w:t>au service du développement</w:t>
      </w:r>
      <w:r>
        <w:rPr>
          <w:sz w:val="18"/>
          <w:szCs w:val="18"/>
          <w:lang w:val="fr-BE"/>
        </w:rPr>
        <w:t>, 27 juin 2012, délé</w:t>
      </w:r>
      <w:r w:rsidRPr="00E62F06">
        <w:rPr>
          <w:sz w:val="18"/>
          <w:szCs w:val="18"/>
          <w:lang w:val="fr-BE"/>
        </w:rPr>
        <w:t>gation coréenne à l’OCDE, Paris</w:t>
      </w:r>
    </w:p>
  </w:footnote>
  <w:footnote w:id="2">
    <w:p w:rsidR="00C947EF" w:rsidRPr="00416079" w:rsidRDefault="00C947EF">
      <w:pPr>
        <w:pStyle w:val="FootnoteText"/>
        <w:rPr>
          <w:sz w:val="18"/>
          <w:szCs w:val="18"/>
          <w:lang w:val="fr-BE"/>
        </w:rPr>
      </w:pPr>
      <w:r w:rsidRPr="008D3287">
        <w:rPr>
          <w:rStyle w:val="FootnoteReference"/>
          <w:rFonts w:cs="Arial"/>
          <w:sz w:val="18"/>
          <w:szCs w:val="18"/>
        </w:rPr>
        <w:footnoteRef/>
      </w:r>
      <w:r w:rsidRPr="00416079">
        <w:rPr>
          <w:rFonts w:cs="Arial"/>
          <w:sz w:val="18"/>
          <w:szCs w:val="18"/>
          <w:lang w:val="fr-BE"/>
        </w:rPr>
        <w:t xml:space="preserve"> </w:t>
      </w:r>
      <w:r w:rsidRPr="00E62F06">
        <w:rPr>
          <w:rFonts w:cs="Arial"/>
          <w:sz w:val="18"/>
          <w:szCs w:val="18"/>
          <w:lang w:val="fr-BE"/>
        </w:rPr>
        <w:t>http://www.usaid.gov/news-information/fact-sheets/private-capital-group-africa</w:t>
      </w:r>
    </w:p>
  </w:footnote>
  <w:footnote w:id="3">
    <w:p w:rsidR="00C947EF" w:rsidRPr="00416079" w:rsidRDefault="00C947EF" w:rsidP="00BE0D20">
      <w:pPr>
        <w:pStyle w:val="FootnoteText"/>
        <w:rPr>
          <w:sz w:val="18"/>
          <w:szCs w:val="18"/>
          <w:lang w:val="fr-BE"/>
        </w:rPr>
      </w:pPr>
      <w:r w:rsidRPr="008D3287">
        <w:rPr>
          <w:rStyle w:val="FootnoteReference"/>
          <w:rFonts w:cs="Arial"/>
          <w:sz w:val="18"/>
          <w:szCs w:val="18"/>
        </w:rPr>
        <w:footnoteRef/>
      </w:r>
      <w:r w:rsidRPr="00416079">
        <w:rPr>
          <w:rFonts w:cs="Arial"/>
          <w:sz w:val="18"/>
          <w:szCs w:val="18"/>
          <w:lang w:val="fr-BE"/>
        </w:rPr>
        <w:t xml:space="preserve"> </w:t>
      </w:r>
      <w:r w:rsidRPr="00E62F06">
        <w:rPr>
          <w:rFonts w:cs="Arial"/>
          <w:sz w:val="18"/>
          <w:szCs w:val="18"/>
          <w:lang w:val="fr-BE"/>
        </w:rPr>
        <w:t>http://www.kimberleyprocess.com</w:t>
      </w:r>
    </w:p>
  </w:footnote>
  <w:footnote w:id="4">
    <w:p w:rsidR="00C947EF" w:rsidRPr="00416079" w:rsidRDefault="00C947EF" w:rsidP="00BE0D20">
      <w:pPr>
        <w:pStyle w:val="FootnoteText"/>
        <w:rPr>
          <w:sz w:val="18"/>
          <w:szCs w:val="18"/>
          <w:lang w:val="fr-BE"/>
        </w:rPr>
      </w:pPr>
      <w:r w:rsidRPr="008D3287">
        <w:rPr>
          <w:rStyle w:val="FootnoteReference"/>
          <w:rFonts w:cs="Arial"/>
          <w:sz w:val="18"/>
          <w:szCs w:val="18"/>
        </w:rPr>
        <w:footnoteRef/>
      </w:r>
      <w:r w:rsidRPr="00416079">
        <w:rPr>
          <w:rFonts w:cs="Arial"/>
          <w:sz w:val="18"/>
          <w:szCs w:val="18"/>
          <w:lang w:val="fr-BE"/>
        </w:rPr>
        <w:t xml:space="preserve"> </w:t>
      </w:r>
      <w:r w:rsidRPr="00E62F06">
        <w:rPr>
          <w:rFonts w:cs="Arial"/>
          <w:sz w:val="18"/>
          <w:szCs w:val="18"/>
          <w:lang w:val="fr-BE"/>
        </w:rPr>
        <w:t>http://www.euflegt.efi.int</w:t>
      </w:r>
    </w:p>
  </w:footnote>
  <w:footnote w:id="5">
    <w:p w:rsidR="00C947EF" w:rsidRPr="00416079" w:rsidRDefault="00C947EF" w:rsidP="00BE0D20">
      <w:pPr>
        <w:pStyle w:val="FootnoteText"/>
        <w:rPr>
          <w:sz w:val="18"/>
          <w:szCs w:val="18"/>
          <w:lang w:val="fr-BE"/>
        </w:rPr>
      </w:pPr>
      <w:r w:rsidRPr="008D3287">
        <w:rPr>
          <w:rStyle w:val="FootnoteReference"/>
          <w:rFonts w:cs="Arial"/>
          <w:sz w:val="18"/>
          <w:szCs w:val="18"/>
        </w:rPr>
        <w:footnoteRef/>
      </w:r>
      <w:r w:rsidRPr="00416079">
        <w:rPr>
          <w:rFonts w:cs="Arial"/>
          <w:sz w:val="18"/>
          <w:szCs w:val="18"/>
          <w:lang w:val="fr-BE"/>
        </w:rPr>
        <w:t xml:space="preserve"> </w:t>
      </w:r>
      <w:r w:rsidRPr="00E62F06">
        <w:rPr>
          <w:rFonts w:cs="Arial"/>
          <w:sz w:val="18"/>
          <w:szCs w:val="18"/>
          <w:lang w:val="fr-BE"/>
        </w:rPr>
        <w:t>http://www.constructiontransparency.org/</w:t>
      </w:r>
    </w:p>
  </w:footnote>
  <w:footnote w:id="6">
    <w:p w:rsidR="00C947EF" w:rsidRPr="00416079" w:rsidRDefault="00C947EF" w:rsidP="00AC509E">
      <w:pPr>
        <w:rPr>
          <w:sz w:val="18"/>
          <w:szCs w:val="18"/>
          <w:lang w:val="fr-BE"/>
        </w:rPr>
      </w:pPr>
      <w:r w:rsidRPr="008D3287">
        <w:rPr>
          <w:rStyle w:val="FootnoteReference"/>
          <w:sz w:val="18"/>
          <w:szCs w:val="18"/>
        </w:rPr>
        <w:footnoteRef/>
      </w:r>
      <w:r w:rsidRPr="008466B0">
        <w:rPr>
          <w:sz w:val="18"/>
          <w:szCs w:val="18"/>
          <w:lang w:val="fr-BE"/>
        </w:rPr>
        <w:t>Réunions des ministres des Finances et des gouverneurs des Banques centrales du G20, 15 - 16 février 2013, Moscou</w:t>
      </w:r>
      <w:r>
        <w:rPr>
          <w:sz w:val="18"/>
          <w:szCs w:val="18"/>
          <w:lang w:val="fr-BE"/>
        </w:rPr>
        <w:t>.</w:t>
      </w:r>
      <w:r w:rsidRPr="008466B0">
        <w:rPr>
          <w:sz w:val="18"/>
          <w:szCs w:val="18"/>
          <w:lang w:val="fr-BE"/>
        </w:rPr>
        <w:t xml:space="preserve"> </w:t>
      </w:r>
      <w:r w:rsidR="006447C5">
        <w:fldChar w:fldCharType="begin"/>
      </w:r>
      <w:r w:rsidR="006447C5" w:rsidRPr="00535135">
        <w:rPr>
          <w:lang w:val="fr-BE"/>
        </w:rPr>
        <w:instrText xml:space="preserve"> HYPERLINK "http://www.g20.org/events_financial_track/20130215/780960861.html" </w:instrText>
      </w:r>
      <w:r w:rsidR="006447C5">
        <w:fldChar w:fldCharType="separate"/>
      </w:r>
      <w:r w:rsidRPr="008466B0">
        <w:rPr>
          <w:rStyle w:val="Hyperlink"/>
          <w:sz w:val="18"/>
          <w:szCs w:val="18"/>
          <w:lang w:val="fr-BE"/>
        </w:rPr>
        <w:t>http://www.g20.org/events_financial_track/20130215/780960861.html</w:t>
      </w:r>
      <w:r w:rsidR="006447C5">
        <w:rPr>
          <w:rStyle w:val="Hyperlink"/>
          <w:sz w:val="18"/>
          <w:szCs w:val="18"/>
          <w:lang w:val="fr-BE"/>
        </w:rPr>
        <w:fldChar w:fldCharType="end"/>
      </w:r>
      <w:r w:rsidRPr="008466B0">
        <w:rPr>
          <w:sz w:val="18"/>
          <w:szCs w:val="18"/>
          <w:lang w:val="fr-BE"/>
        </w:rPr>
        <w:t xml:space="preserve"> &amp; PROJET OCDE SUR LES INVESTISSEURS INSTITUTIONNELS ET LES INVESTISSEMENTS À LONG TERME </w:t>
      </w:r>
      <w:r w:rsidR="006447C5">
        <w:fldChar w:fldCharType="begin"/>
      </w:r>
      <w:r w:rsidR="006447C5" w:rsidRPr="00535135">
        <w:rPr>
          <w:lang w:val="fr-BE"/>
        </w:rPr>
        <w:instrText xml:space="preserve"> HYPERLINK "http://www.oecd.org/finance/institutionalinvestorsandlong-terminvestment.htm" </w:instrText>
      </w:r>
      <w:r w:rsidR="006447C5">
        <w:fldChar w:fldCharType="separate"/>
      </w:r>
      <w:r w:rsidRPr="008466B0">
        <w:rPr>
          <w:rStyle w:val="Hyperlink"/>
          <w:sz w:val="18"/>
          <w:szCs w:val="18"/>
          <w:lang w:val="fr-BE"/>
        </w:rPr>
        <w:t>http://www.oecd.org/finance/institutionalinvestorsandlong-terminvestment.htm</w:t>
      </w:r>
      <w:r w:rsidR="006447C5">
        <w:rPr>
          <w:rStyle w:val="Hyperlink"/>
          <w:sz w:val="18"/>
          <w:szCs w:val="18"/>
          <w:lang w:val="fr-BE"/>
        </w:rPr>
        <w:fldChar w:fldCharType="end"/>
      </w:r>
      <w:r w:rsidRPr="008466B0">
        <w:rPr>
          <w:sz w:val="18"/>
          <w:szCs w:val="18"/>
          <w:lang w:val="fr-BE"/>
        </w:rPr>
        <w:t xml:space="preserve"> </w:t>
      </w:r>
    </w:p>
  </w:footnote>
  <w:footnote w:id="7">
    <w:p w:rsidR="00C947EF" w:rsidRPr="00416079" w:rsidRDefault="00C947EF" w:rsidP="004902BC">
      <w:pPr>
        <w:pStyle w:val="ListParagraph"/>
        <w:ind w:left="0"/>
        <w:jc w:val="both"/>
        <w:rPr>
          <w:sz w:val="18"/>
          <w:szCs w:val="18"/>
          <w:lang w:val="fr-BE"/>
        </w:rPr>
      </w:pPr>
      <w:r w:rsidRPr="008D3287">
        <w:rPr>
          <w:rStyle w:val="FootnoteReference"/>
          <w:rFonts w:cs="Arial"/>
          <w:sz w:val="18"/>
          <w:szCs w:val="18"/>
        </w:rPr>
        <w:footnoteRef/>
      </w:r>
      <w:r w:rsidRPr="008466B0">
        <w:rPr>
          <w:rFonts w:cs="Arial"/>
          <w:sz w:val="18"/>
          <w:szCs w:val="18"/>
          <w:lang w:val="fr-BE"/>
        </w:rPr>
        <w:t>Comme la norme DCED pour l’évaluation des résultats, les mécanismes de contrôle et d’évaluation des IFD, les normes de bonne pratiques pour l’évaluation des Banques multilatérales de développement et les indicateurs G20 pour l’évaluation de la valeur ajoutée des investissements privés.</w:t>
      </w:r>
    </w:p>
  </w:footnote>
  <w:footnote w:id="8">
    <w:p w:rsidR="00C947EF" w:rsidRPr="00416079" w:rsidRDefault="00C947EF" w:rsidP="00C8642A">
      <w:pPr>
        <w:pStyle w:val="FootnoteText"/>
        <w:rPr>
          <w:sz w:val="18"/>
          <w:szCs w:val="18"/>
          <w:lang w:val="fr-BE"/>
        </w:rPr>
      </w:pPr>
      <w:r w:rsidRPr="008D3287">
        <w:rPr>
          <w:rStyle w:val="FootnoteReference"/>
          <w:rFonts w:cs="Arial"/>
          <w:sz w:val="18"/>
          <w:szCs w:val="18"/>
          <w:lang w:val="en-US"/>
        </w:rPr>
        <w:footnoteRef/>
      </w:r>
      <w:r w:rsidRPr="00416079">
        <w:rPr>
          <w:rFonts w:cs="Arial"/>
          <w:sz w:val="18"/>
          <w:szCs w:val="18"/>
          <w:lang w:val="fr-BE"/>
        </w:rPr>
        <w:t xml:space="preserve"> </w:t>
      </w:r>
      <w:r w:rsidR="006447C5">
        <w:fldChar w:fldCharType="begin"/>
      </w:r>
      <w:r w:rsidR="006447C5" w:rsidRPr="00535135">
        <w:rPr>
          <w:lang w:val="fr-BE"/>
        </w:rPr>
        <w:instrText xml:space="preserve"> HYPERLI</w:instrText>
      </w:r>
      <w:r w:rsidR="006447C5" w:rsidRPr="00535135">
        <w:rPr>
          <w:lang w:val="fr-BE"/>
        </w:rPr>
        <w:instrText xml:space="preserve">NK "http://www.boell.org/downloads/2-2012_G20_DWG_Seoul_Meeting_DraftParticipants_List_(as_of_mar.docx" </w:instrText>
      </w:r>
      <w:r w:rsidR="006447C5">
        <w:fldChar w:fldCharType="separate"/>
      </w:r>
      <w:r w:rsidRPr="00416079">
        <w:rPr>
          <w:rStyle w:val="Hyperlink"/>
          <w:rFonts w:cs="Arial"/>
          <w:sz w:val="18"/>
          <w:szCs w:val="18"/>
          <w:lang w:val="fr-BE"/>
        </w:rPr>
        <w:t>http://www.boell.org/downloads/2-2012_G20_DWG_Seoul_Meeting_DraftParticipants_List_(as_of_mar.docx</w:t>
      </w:r>
      <w:r w:rsidR="006447C5">
        <w:rPr>
          <w:rStyle w:val="Hyperlink"/>
          <w:rFonts w:cs="Arial"/>
          <w:sz w:val="18"/>
          <w:szCs w:val="18"/>
          <w:lang w:val="fr-BE"/>
        </w:rPr>
        <w:fldChar w:fldCharType="end"/>
      </w:r>
      <w:r w:rsidRPr="00416079">
        <w:rPr>
          <w:rFonts w:cs="Arial"/>
          <w:sz w:val="18"/>
          <w:szCs w:val="18"/>
          <w:lang w:val="fr-BE"/>
        </w:rPr>
        <w:t xml:space="preserve"> </w:t>
      </w:r>
    </w:p>
  </w:footnote>
  <w:footnote w:id="9">
    <w:p w:rsidR="00C947EF" w:rsidRPr="00416079" w:rsidRDefault="00C947EF" w:rsidP="00AD2CD9">
      <w:pPr>
        <w:pStyle w:val="FootnoteText"/>
        <w:rPr>
          <w:sz w:val="18"/>
          <w:szCs w:val="18"/>
          <w:lang w:val="fr-BE"/>
        </w:rPr>
      </w:pPr>
      <w:r w:rsidRPr="008D3287">
        <w:rPr>
          <w:rStyle w:val="FootnoteReference"/>
          <w:rFonts w:cs="Arial"/>
          <w:sz w:val="18"/>
          <w:szCs w:val="18"/>
          <w:lang w:val="en-US"/>
        </w:rPr>
        <w:footnoteRef/>
      </w:r>
      <w:r w:rsidR="006447C5">
        <w:fldChar w:fldCharType="begin"/>
      </w:r>
      <w:r w:rsidR="006447C5" w:rsidRPr="00535135">
        <w:rPr>
          <w:lang w:val="fr-BE"/>
        </w:rPr>
        <w:instrText xml:space="preserve"> HYPERLINK "http://siteresources.worldbank.org/INTINFRA/Resources/Transformationthroughinfrastructure.pdf" </w:instrText>
      </w:r>
      <w:r w:rsidR="006447C5">
        <w:fldChar w:fldCharType="separate"/>
      </w:r>
      <w:r w:rsidRPr="00416079">
        <w:rPr>
          <w:rStyle w:val="Hyperlink"/>
          <w:rFonts w:cs="Arial"/>
          <w:sz w:val="18"/>
          <w:szCs w:val="18"/>
          <w:lang w:val="fr-BE"/>
        </w:rPr>
        <w:t>http://siteresources.worldbank.org/INTINFRA/Resources/Transformationthroughinfrastructure.pdf</w:t>
      </w:r>
      <w:r w:rsidR="006447C5">
        <w:rPr>
          <w:rStyle w:val="Hyperlink"/>
          <w:rFonts w:cs="Arial"/>
          <w:sz w:val="18"/>
          <w:szCs w:val="18"/>
          <w:lang w:val="fr-BE"/>
        </w:rPr>
        <w:fldChar w:fldCharType="end"/>
      </w:r>
      <w:r w:rsidRPr="00416079">
        <w:rPr>
          <w:rFonts w:cs="Arial"/>
          <w:sz w:val="18"/>
          <w:szCs w:val="18"/>
          <w:lang w:val="fr-BE"/>
        </w:rPr>
        <w:t xml:space="preserve"> </w:t>
      </w:r>
    </w:p>
  </w:footnote>
  <w:footnote w:id="10">
    <w:p w:rsidR="00C947EF" w:rsidRPr="00416079" w:rsidRDefault="00C947EF" w:rsidP="00512A02">
      <w:pPr>
        <w:pStyle w:val="FootnoteText"/>
        <w:rPr>
          <w:sz w:val="18"/>
          <w:szCs w:val="18"/>
          <w:lang w:val="fr-BE"/>
        </w:rPr>
      </w:pPr>
      <w:r w:rsidRPr="008D3287">
        <w:rPr>
          <w:rStyle w:val="FootnoteReference"/>
          <w:rFonts w:cs="Arial"/>
          <w:sz w:val="18"/>
          <w:szCs w:val="18"/>
          <w:lang w:val="en-US"/>
        </w:rPr>
        <w:footnoteRef/>
      </w:r>
      <w:r w:rsidRPr="00416079">
        <w:rPr>
          <w:rFonts w:cs="Arial"/>
          <w:sz w:val="18"/>
          <w:szCs w:val="18"/>
          <w:lang w:val="fr-BE"/>
        </w:rPr>
        <w:t xml:space="preserve">. </w:t>
      </w:r>
      <w:r w:rsidR="006447C5">
        <w:fldChar w:fldCharType="begin"/>
      </w:r>
      <w:r w:rsidR="006447C5" w:rsidRPr="00535135">
        <w:rPr>
          <w:lang w:val="fr-BE"/>
        </w:rPr>
        <w:instrText xml:space="preserve"> HYPERLINK "http://www.boell.org/downloads/COMMU</w:instrText>
      </w:r>
      <w:r w:rsidR="006447C5" w:rsidRPr="00535135">
        <w:rPr>
          <w:lang w:val="fr-BE"/>
        </w:rPr>
        <w:instrText xml:space="preserve">NIQUE_HLP.pdf" </w:instrText>
      </w:r>
      <w:r w:rsidR="006447C5">
        <w:fldChar w:fldCharType="separate"/>
      </w:r>
      <w:r w:rsidRPr="00416079">
        <w:rPr>
          <w:rStyle w:val="Hyperlink"/>
          <w:rFonts w:cs="Arial"/>
          <w:sz w:val="18"/>
          <w:szCs w:val="18"/>
          <w:lang w:val="fr-BE"/>
        </w:rPr>
        <w:t>http://www.boell.org/downloads/COMMUNIQUE_HLP.pdf</w:t>
      </w:r>
      <w:r w:rsidR="006447C5">
        <w:rPr>
          <w:rStyle w:val="Hyperlink"/>
          <w:rFonts w:cs="Arial"/>
          <w:sz w:val="18"/>
          <w:szCs w:val="18"/>
          <w:lang w:val="fr-BE"/>
        </w:rPr>
        <w:fldChar w:fldCharType="end"/>
      </w:r>
      <w:r w:rsidRPr="00416079">
        <w:rPr>
          <w:rFonts w:cs="Arial"/>
          <w:sz w:val="18"/>
          <w:szCs w:val="18"/>
          <w:lang w:val="fr-BE"/>
        </w:rPr>
        <w:t xml:space="preserve"> </w:t>
      </w:r>
    </w:p>
  </w:footnote>
  <w:footnote w:id="11">
    <w:p w:rsidR="00C947EF" w:rsidRPr="00416079" w:rsidRDefault="00C947EF" w:rsidP="00D77CAE">
      <w:pPr>
        <w:pStyle w:val="FootnoteText"/>
        <w:rPr>
          <w:sz w:val="18"/>
          <w:szCs w:val="18"/>
          <w:lang w:val="fr-BE"/>
        </w:rPr>
      </w:pPr>
      <w:r w:rsidRPr="008D3287">
        <w:rPr>
          <w:rStyle w:val="FootnoteReference"/>
          <w:rFonts w:cs="Arial"/>
          <w:sz w:val="18"/>
          <w:szCs w:val="18"/>
          <w:lang w:val="en-US"/>
        </w:rPr>
        <w:footnoteRef/>
      </w:r>
      <w:r w:rsidRPr="00416079">
        <w:rPr>
          <w:rFonts w:cs="Arial"/>
          <w:sz w:val="18"/>
          <w:szCs w:val="18"/>
          <w:lang w:val="fr-BE"/>
        </w:rPr>
        <w:t xml:space="preserve"> </w:t>
      </w:r>
      <w:r w:rsidRPr="003859C5">
        <w:rPr>
          <w:rFonts w:cs="Arial"/>
          <w:sz w:val="18"/>
          <w:szCs w:val="18"/>
          <w:lang w:val="fr-BE"/>
        </w:rPr>
        <w:t xml:space="preserve">De même que le Cadre pour les politiques d’investissement au service du développement de la CNUCED et le Cadre d’action pour l’investissement de l’OCDE </w:t>
      </w:r>
    </w:p>
  </w:footnote>
  <w:footnote w:id="12">
    <w:p w:rsidR="00C947EF" w:rsidRPr="00535135" w:rsidRDefault="00C947EF" w:rsidP="007C2B1A">
      <w:pPr>
        <w:pStyle w:val="FootnoteText"/>
        <w:rPr>
          <w:lang w:val="fr-BE"/>
        </w:rPr>
      </w:pPr>
      <w:r>
        <w:rPr>
          <w:rStyle w:val="FootnoteReference"/>
        </w:rPr>
        <w:footnoteRef/>
      </w:r>
      <w:r w:rsidRPr="00535135">
        <w:rPr>
          <w:lang w:val="fr-BE"/>
        </w:rPr>
        <w:t xml:space="preserve"> </w:t>
      </w:r>
      <w:r w:rsidR="006447C5">
        <w:fldChar w:fldCharType="begin"/>
      </w:r>
      <w:r w:rsidR="006447C5" w:rsidRPr="00535135">
        <w:rPr>
          <w:lang w:val="fr-BE"/>
        </w:rPr>
        <w:instrText xml:space="preserve"> HYPERLINK "http://www.governo</w:instrText>
      </w:r>
      <w:r w:rsidR="006447C5" w:rsidRPr="00535135">
        <w:rPr>
          <w:lang w:val="fr-BE"/>
        </w:rPr>
        <w:instrText xml:space="preserve">.it/GovernoInforma/Dossier/decreto_fare/" </w:instrText>
      </w:r>
      <w:r w:rsidR="006447C5">
        <w:fldChar w:fldCharType="separate"/>
      </w:r>
      <w:r w:rsidRPr="00535135">
        <w:rPr>
          <w:rStyle w:val="Hyperlink"/>
          <w:lang w:val="fr-BE"/>
        </w:rPr>
        <w:t>http://www.governo.it/GovernoInforma/Dossier/decreto_fare/</w:t>
      </w:r>
      <w:r w:rsidR="006447C5">
        <w:rPr>
          <w:rStyle w:val="Hyperlink"/>
        </w:rPr>
        <w:fldChar w:fldCharType="end"/>
      </w:r>
    </w:p>
  </w:footnote>
  <w:footnote w:id="13">
    <w:p w:rsidR="00C947EF" w:rsidRPr="00416079" w:rsidRDefault="00C947EF" w:rsidP="00294A4C">
      <w:pPr>
        <w:pStyle w:val="FootnoteText"/>
        <w:rPr>
          <w:lang w:val="fr-BE"/>
        </w:rPr>
      </w:pPr>
      <w:r>
        <w:rPr>
          <w:rStyle w:val="FootnoteReference"/>
        </w:rPr>
        <w:footnoteRef/>
      </w:r>
      <w:r w:rsidRPr="00416079">
        <w:rPr>
          <w:lang w:val="fr-BE"/>
        </w:rPr>
        <w:t xml:space="preserve"> </w:t>
      </w:r>
      <w:r w:rsidRPr="003859C5">
        <w:rPr>
          <w:lang w:val="fr-BE"/>
        </w:rPr>
        <w:t>Rapport CSI/TUAC</w:t>
      </w:r>
      <w:r>
        <w:rPr>
          <w:lang w:val="fr-BE"/>
        </w:rPr>
        <w:t xml:space="preserve"> </w:t>
      </w:r>
      <w:r w:rsidRPr="003859C5">
        <w:rPr>
          <w:lang w:val="fr-BE"/>
        </w:rPr>
        <w:t>d’une session thématique du Partenariat de Busan sur la Coopération public-privé au service du développement, 27 juin 2012, Délégation coréenne à l’OCDE, Paris</w:t>
      </w:r>
    </w:p>
  </w:footnote>
  <w:footnote w:id="14">
    <w:p w:rsidR="00C947EF" w:rsidRPr="00416079" w:rsidRDefault="00C947EF" w:rsidP="001002E8">
      <w:pPr>
        <w:pStyle w:val="FootnoteText"/>
        <w:rPr>
          <w:sz w:val="18"/>
          <w:szCs w:val="18"/>
          <w:lang w:val="fr-BE"/>
        </w:rPr>
      </w:pPr>
      <w:r w:rsidRPr="008D3287">
        <w:rPr>
          <w:rStyle w:val="FootnoteReference"/>
          <w:rFonts w:cs="Arial"/>
          <w:sz w:val="18"/>
          <w:szCs w:val="18"/>
          <w:lang w:val="en-US"/>
        </w:rPr>
        <w:footnoteRef/>
      </w:r>
      <w:r w:rsidRPr="00416079">
        <w:rPr>
          <w:rFonts w:cs="Arial"/>
          <w:sz w:val="18"/>
          <w:szCs w:val="18"/>
          <w:lang w:val="fr-BE"/>
        </w:rPr>
        <w:t xml:space="preserve"> </w:t>
      </w:r>
      <w:r w:rsidRPr="003859C5">
        <w:rPr>
          <w:rFonts w:cs="Arial"/>
          <w:sz w:val="18"/>
          <w:szCs w:val="18"/>
          <w:lang w:val="fr-BE"/>
        </w:rPr>
        <w:t>www.inclusive-business.org/tools</w:t>
      </w:r>
    </w:p>
  </w:footnote>
  <w:footnote w:id="15">
    <w:p w:rsidR="00C947EF" w:rsidRPr="00416079" w:rsidRDefault="00C947EF" w:rsidP="00662A64">
      <w:pPr>
        <w:pStyle w:val="FootnoteText"/>
        <w:rPr>
          <w:sz w:val="18"/>
          <w:szCs w:val="18"/>
          <w:lang w:val="fr-BE"/>
        </w:rPr>
      </w:pPr>
      <w:r w:rsidRPr="008D3287">
        <w:rPr>
          <w:rStyle w:val="FootnoteReference"/>
          <w:sz w:val="18"/>
          <w:szCs w:val="18"/>
        </w:rPr>
        <w:footnoteRef/>
      </w:r>
      <w:r w:rsidRPr="00416079">
        <w:rPr>
          <w:sz w:val="18"/>
          <w:szCs w:val="18"/>
          <w:lang w:val="fr-BE"/>
        </w:rPr>
        <w:t xml:space="preserve"> </w:t>
      </w:r>
      <w:r w:rsidRPr="003859C5">
        <w:rPr>
          <w:sz w:val="18"/>
          <w:szCs w:val="18"/>
          <w:lang w:val="fr-BE"/>
        </w:rPr>
        <w:t xml:space="preserve">La cohérence des politiques pour le développement – consultation de l’OCDE sur sa stratégie de développement à venir </w:t>
      </w:r>
    </w:p>
    <w:p w:rsidR="00C947EF" w:rsidRPr="00416079" w:rsidRDefault="006447C5" w:rsidP="00662A64">
      <w:pPr>
        <w:pStyle w:val="Footer"/>
        <w:rPr>
          <w:szCs w:val="18"/>
          <w:lang w:val="fr-BE"/>
        </w:rPr>
      </w:pPr>
      <w:r>
        <w:fldChar w:fldCharType="begin"/>
      </w:r>
      <w:r w:rsidRPr="00535135">
        <w:rPr>
          <w:lang w:val="fr-BE"/>
        </w:rPr>
        <w:instrText xml:space="preserve"> HYPERLINK "http://www.oecd.org/pcd/theoecdseeksviewsonitsforthcomingstrategyondevelopment.htm" </w:instrText>
      </w:r>
      <w:r>
        <w:fldChar w:fldCharType="separate"/>
      </w:r>
      <w:r w:rsidR="00C947EF" w:rsidRPr="003859C5">
        <w:rPr>
          <w:rStyle w:val="Hyperlink"/>
          <w:szCs w:val="18"/>
          <w:lang w:val="fr-BE"/>
        </w:rPr>
        <w:t>http://www.oecd.org/pcd/theoecdseeksviewsonitsforthcomingstrategyondevelopment.htm</w:t>
      </w:r>
      <w:r>
        <w:rPr>
          <w:rStyle w:val="Hyperlink"/>
          <w:szCs w:val="18"/>
          <w:lang w:val="fr-BE"/>
        </w:rPr>
        <w:fldChar w:fldCharType="end"/>
      </w:r>
      <w:r w:rsidR="00C947EF" w:rsidRPr="003859C5">
        <w:rPr>
          <w:szCs w:val="18"/>
          <w:lang w:val="fr-BE"/>
        </w:rPr>
        <w:t>.</w:t>
      </w:r>
      <w:r w:rsidR="00C947EF" w:rsidRPr="00416079">
        <w:rPr>
          <w:szCs w:val="18"/>
          <w:lang w:val="fr-BE"/>
        </w:rPr>
        <w:t xml:space="preserve"> </w:t>
      </w:r>
    </w:p>
  </w:footnote>
  <w:footnote w:id="16">
    <w:p w:rsidR="00C947EF" w:rsidRPr="00416079" w:rsidRDefault="00C947EF" w:rsidP="00662A64">
      <w:pPr>
        <w:pStyle w:val="FootnoteText"/>
        <w:rPr>
          <w:sz w:val="18"/>
          <w:szCs w:val="18"/>
          <w:lang w:val="fr-BE"/>
        </w:rPr>
      </w:pPr>
      <w:r w:rsidRPr="008D3287">
        <w:rPr>
          <w:rStyle w:val="FootnoteReference"/>
          <w:rFonts w:cs="Arial"/>
          <w:sz w:val="18"/>
          <w:szCs w:val="18"/>
        </w:rPr>
        <w:footnoteRef/>
      </w:r>
      <w:r w:rsidRPr="00416079">
        <w:rPr>
          <w:rFonts w:cs="Arial"/>
          <w:sz w:val="18"/>
          <w:szCs w:val="18"/>
          <w:lang w:val="fr-BE"/>
        </w:rPr>
        <w:t xml:space="preserve"> </w:t>
      </w:r>
      <w:r w:rsidRPr="003859C5">
        <w:rPr>
          <w:rFonts w:cs="Arial"/>
          <w:sz w:val="18"/>
          <w:szCs w:val="18"/>
          <w:lang w:val="fr-BE"/>
        </w:rPr>
        <w:t xml:space="preserve">Cf. Programme pour le changement de l’UE </w:t>
      </w:r>
      <w:r w:rsidR="006447C5">
        <w:fldChar w:fldCharType="begin"/>
      </w:r>
      <w:r w:rsidR="006447C5" w:rsidRPr="00535135">
        <w:rPr>
          <w:lang w:val="fr-BE"/>
        </w:rPr>
        <w:instrText xml:space="preserve"> HYPERLINK "http://ec.europa.</w:instrText>
      </w:r>
      <w:r w:rsidR="006447C5" w:rsidRPr="00535135">
        <w:rPr>
          <w:lang w:val="fr-BE"/>
        </w:rPr>
        <w:instrText xml:space="preserve">eu/europeaid/what/development-policies/documents/agenda_for_change_en.pdf" </w:instrText>
      </w:r>
      <w:r w:rsidR="006447C5">
        <w:fldChar w:fldCharType="separate"/>
      </w:r>
      <w:r w:rsidRPr="003859C5">
        <w:rPr>
          <w:rStyle w:val="Hyperlink"/>
          <w:rFonts w:cs="Arial"/>
          <w:sz w:val="18"/>
          <w:szCs w:val="18"/>
          <w:lang w:val="fr-BE"/>
        </w:rPr>
        <w:t>http://ec.europa.eu/europeaid/what/development-policies/documents/agenda_for_change_en.pdf</w:t>
      </w:r>
      <w:r w:rsidR="006447C5">
        <w:rPr>
          <w:rStyle w:val="Hyperlink"/>
          <w:rFonts w:cs="Arial"/>
          <w:sz w:val="18"/>
          <w:szCs w:val="18"/>
          <w:lang w:val="fr-BE"/>
        </w:rPr>
        <w:fldChar w:fldCharType="end"/>
      </w:r>
    </w:p>
  </w:footnote>
  <w:footnote w:id="17">
    <w:p w:rsidR="00C947EF" w:rsidRPr="008D3287" w:rsidRDefault="00C947EF" w:rsidP="009B7D49">
      <w:pPr>
        <w:pStyle w:val="FootnoteText"/>
        <w:rPr>
          <w:sz w:val="18"/>
          <w:szCs w:val="18"/>
        </w:rPr>
      </w:pPr>
      <w:r w:rsidRPr="008D3287">
        <w:rPr>
          <w:rStyle w:val="FootnoteReference"/>
          <w:rFonts w:cs="Arial"/>
          <w:sz w:val="18"/>
          <w:szCs w:val="18"/>
          <w:lang w:val="en-US"/>
        </w:rPr>
        <w:footnoteRef/>
      </w:r>
      <w:r w:rsidRPr="008D3287">
        <w:rPr>
          <w:rFonts w:cs="Arial"/>
          <w:sz w:val="18"/>
          <w:szCs w:val="18"/>
          <w:lang w:val="en-US"/>
        </w:rPr>
        <w:t xml:space="preserve"> </w:t>
      </w:r>
      <w:r w:rsidRPr="00416079">
        <w:rPr>
          <w:rFonts w:cs="Arial"/>
          <w:sz w:val="18"/>
          <w:szCs w:val="18"/>
        </w:rPr>
        <w:t xml:space="preserve">Consulter, à titre d’exemple : « Conceptualising empowerment and the implications for pro poor growth » Rosalind Eyben, Naila Kabeer and Andrea Cornwall, Report to DAC POVNET on empowerment, Institute for Development Studies, Londres, 21 septembre 2008 </w:t>
      </w:r>
    </w:p>
  </w:footnote>
  <w:footnote w:id="18">
    <w:p w:rsidR="00C947EF" w:rsidRPr="008D3287" w:rsidRDefault="00C947EF" w:rsidP="00A317DA">
      <w:pPr>
        <w:pStyle w:val="FootnoteText"/>
      </w:pPr>
      <w:r>
        <w:rPr>
          <w:rStyle w:val="FootnoteReference"/>
        </w:rPr>
        <w:footnoteRef/>
      </w:r>
      <w:r>
        <w:t xml:space="preserve"> </w:t>
      </w:r>
      <w:hyperlink r:id="rId1" w:history="1">
        <w:r>
          <w:rPr>
            <w:rStyle w:val="Hyperlink"/>
          </w:rPr>
          <w:t>http://www.ituc-csi.org/development-cooperation</w:t>
        </w:r>
      </w:hyperlink>
    </w:p>
  </w:footnote>
  <w:footnote w:id="19">
    <w:p w:rsidR="00C947EF" w:rsidRPr="008D3287" w:rsidRDefault="00C947EF" w:rsidP="00051321">
      <w:pPr>
        <w:pStyle w:val="FootnoteText"/>
        <w:rPr>
          <w:sz w:val="18"/>
          <w:szCs w:val="18"/>
        </w:rPr>
      </w:pPr>
      <w:r w:rsidRPr="008D3287">
        <w:rPr>
          <w:rStyle w:val="FootnoteReference"/>
          <w:rFonts w:cs="Arial"/>
          <w:sz w:val="18"/>
          <w:szCs w:val="18"/>
        </w:rPr>
        <w:footnoteRef/>
      </w:r>
      <w:hyperlink r:id="rId2" w:history="1">
        <w:r w:rsidRPr="008D3287">
          <w:rPr>
            <w:rStyle w:val="Hyperlink"/>
            <w:rFonts w:cs="Arial"/>
            <w:sz w:val="18"/>
            <w:szCs w:val="18"/>
            <w:lang w:val="en-US"/>
          </w:rPr>
          <w:t>http://www.ilo.org/public/english/dw/ilo-dw-english-web.swf</w:t>
        </w:r>
      </w:hyperlink>
    </w:p>
  </w:footnote>
  <w:footnote w:id="20">
    <w:p w:rsidR="00C947EF" w:rsidRPr="008D3287" w:rsidRDefault="00C947EF" w:rsidP="00051321">
      <w:pPr>
        <w:pStyle w:val="FootnoteText"/>
        <w:rPr>
          <w:sz w:val="18"/>
          <w:szCs w:val="18"/>
        </w:rPr>
      </w:pPr>
      <w:r w:rsidRPr="008D3287">
        <w:rPr>
          <w:rStyle w:val="FootnoteReference"/>
          <w:sz w:val="18"/>
          <w:szCs w:val="18"/>
        </w:rPr>
        <w:footnoteRef/>
      </w:r>
      <w:hyperlink r:id="rId3" w:history="1">
        <w:r w:rsidRPr="00416079">
          <w:rPr>
            <w:rStyle w:val="Hyperlink"/>
            <w:sz w:val="18"/>
            <w:szCs w:val="18"/>
          </w:rPr>
          <w:t>http://www.ilo.org/jobspact/lang--en/index.htm</w:t>
        </w:r>
      </w:hyperlink>
      <w:r w:rsidRPr="00416079">
        <w:rPr>
          <w:sz w:val="18"/>
          <w:szCs w:val="18"/>
        </w:rPr>
        <w:t xml:space="preserve"> </w:t>
      </w:r>
    </w:p>
  </w:footnote>
  <w:footnote w:id="21">
    <w:p w:rsidR="00C947EF" w:rsidRPr="008D3287" w:rsidRDefault="00C947EF" w:rsidP="00952008">
      <w:pPr>
        <w:pStyle w:val="FootnoteText"/>
        <w:rPr>
          <w:sz w:val="18"/>
          <w:szCs w:val="18"/>
        </w:rPr>
      </w:pPr>
      <w:r w:rsidRPr="008D3287">
        <w:rPr>
          <w:rStyle w:val="FootnoteReference"/>
          <w:rFonts w:cs="Arial"/>
          <w:sz w:val="18"/>
          <w:szCs w:val="18"/>
        </w:rPr>
        <w:footnoteRef/>
      </w:r>
      <w:hyperlink r:id="rId4" w:history="1">
        <w:r w:rsidRPr="008D3287">
          <w:rPr>
            <w:rStyle w:val="Hyperlink"/>
            <w:rFonts w:cs="Arial"/>
            <w:sz w:val="18"/>
            <w:szCs w:val="18"/>
          </w:rPr>
          <w:t>http://www.norad.no/en/tools-and-publications/publications/norad-reports/publication?key=268452</w:t>
        </w:r>
      </w:hyperlink>
    </w:p>
  </w:footnote>
  <w:footnote w:id="22">
    <w:p w:rsidR="00C947EF" w:rsidRPr="008D3287" w:rsidRDefault="00C947EF" w:rsidP="00952008">
      <w:pPr>
        <w:pStyle w:val="FootnoteText"/>
        <w:rPr>
          <w:sz w:val="18"/>
          <w:szCs w:val="18"/>
        </w:rPr>
      </w:pPr>
      <w:r w:rsidRPr="008D3287">
        <w:rPr>
          <w:rStyle w:val="FootnoteReference"/>
          <w:rFonts w:cs="Arial"/>
          <w:sz w:val="18"/>
          <w:szCs w:val="18"/>
        </w:rPr>
        <w:footnoteRef/>
      </w:r>
      <w:hyperlink r:id="rId5" w:history="1">
        <w:r w:rsidRPr="008D3287">
          <w:rPr>
            <w:rStyle w:val="Hyperlink"/>
            <w:rFonts w:cs="Arial"/>
            <w:sz w:val="18"/>
            <w:szCs w:val="18"/>
          </w:rPr>
          <w:t>http://www.ilo.org/public/english/bureau/program/dwcp/index.htm</w:t>
        </w:r>
      </w:hyperlink>
    </w:p>
  </w:footnote>
  <w:footnote w:id="23">
    <w:p w:rsidR="00C947EF" w:rsidRPr="008D3287" w:rsidRDefault="00C947EF" w:rsidP="00952008">
      <w:pPr>
        <w:pStyle w:val="FootnoteText"/>
        <w:rPr>
          <w:sz w:val="18"/>
          <w:szCs w:val="18"/>
        </w:rPr>
      </w:pPr>
      <w:r w:rsidRPr="008D3287">
        <w:rPr>
          <w:rStyle w:val="FootnoteReference"/>
          <w:rFonts w:cs="Arial"/>
          <w:sz w:val="18"/>
          <w:szCs w:val="18"/>
        </w:rPr>
        <w:footnoteRef/>
      </w:r>
      <w:hyperlink r:id="rId6" w:history="1">
        <w:r w:rsidRPr="008D3287">
          <w:rPr>
            <w:rStyle w:val="Hyperlink"/>
            <w:rFonts w:cs="Arial"/>
            <w:sz w:val="18"/>
            <w:szCs w:val="18"/>
          </w:rPr>
          <w:t>http://www.osloconference2010.org/</w:t>
        </w:r>
      </w:hyperlink>
    </w:p>
  </w:footnote>
  <w:footnote w:id="24">
    <w:p w:rsidR="00C947EF" w:rsidRPr="008D3287" w:rsidRDefault="00C947EF" w:rsidP="00952008">
      <w:pPr>
        <w:pStyle w:val="FootnoteText"/>
        <w:rPr>
          <w:sz w:val="18"/>
          <w:szCs w:val="18"/>
        </w:rPr>
      </w:pPr>
      <w:r w:rsidRPr="008D3287">
        <w:rPr>
          <w:rStyle w:val="FootnoteReference"/>
          <w:rFonts w:cs="Arial"/>
          <w:sz w:val="18"/>
          <w:szCs w:val="18"/>
        </w:rPr>
        <w:footnoteRef/>
      </w:r>
      <w:hyperlink r:id="rId7" w:history="1">
        <w:r w:rsidRPr="008D3287">
          <w:rPr>
            <w:rStyle w:val="Hyperlink"/>
            <w:rFonts w:cs="Arial"/>
            <w:sz w:val="18"/>
            <w:szCs w:val="18"/>
          </w:rPr>
          <w:t>http://www.ituc-csi.org/social-dialogue-unearthed.html</w:t>
        </w:r>
      </w:hyperlink>
    </w:p>
  </w:footnote>
  <w:footnote w:id="25">
    <w:p w:rsidR="00C947EF" w:rsidRPr="008D3287" w:rsidRDefault="00C947EF" w:rsidP="00EB34D5">
      <w:pPr>
        <w:pStyle w:val="FootnoteText"/>
        <w:rPr>
          <w:sz w:val="18"/>
          <w:szCs w:val="18"/>
          <w:lang w:val="fr-FR"/>
        </w:rPr>
      </w:pPr>
      <w:r w:rsidRPr="008D3287">
        <w:rPr>
          <w:rStyle w:val="FootnoteReference"/>
          <w:rFonts w:cs="Arial"/>
          <w:sz w:val="18"/>
          <w:szCs w:val="18"/>
        </w:rPr>
        <w:footnoteRef/>
      </w:r>
      <w:r w:rsidRPr="008D3287">
        <w:rPr>
          <w:rFonts w:cs="Arial"/>
          <w:sz w:val="18"/>
          <w:szCs w:val="18"/>
          <w:lang w:val="fr-CA"/>
        </w:rPr>
        <w:t xml:space="preserve"> </w:t>
      </w:r>
      <w:r w:rsidRPr="003859C5">
        <w:rPr>
          <w:rFonts w:cs="Arial"/>
          <w:sz w:val="18"/>
          <w:szCs w:val="18"/>
          <w:lang w:val="fr-BE"/>
        </w:rPr>
        <w:t xml:space="preserve">PRODIAF Promotion du Dialogue Social en Afrique </w:t>
      </w:r>
      <w:r w:rsidR="006447C5">
        <w:fldChar w:fldCharType="begin"/>
      </w:r>
      <w:r w:rsidR="006447C5" w:rsidRPr="00535135">
        <w:rPr>
          <w:lang w:val="fr-BE"/>
        </w:rPr>
        <w:instrText xml:space="preserve"> HYPERLINK "http://www.ilo.org/wcmsp5/groups/public/---ed_mas/---eval/documents/publication/wcms_160680.pdf" </w:instrText>
      </w:r>
      <w:r w:rsidR="006447C5">
        <w:fldChar w:fldCharType="separate"/>
      </w:r>
      <w:r w:rsidRPr="003859C5">
        <w:rPr>
          <w:rStyle w:val="Hyperlink"/>
          <w:rFonts w:cs="Arial"/>
          <w:sz w:val="18"/>
          <w:szCs w:val="18"/>
          <w:lang w:val="fr-BE"/>
        </w:rPr>
        <w:t>http://www.ilo.org/wcmsp5/groups/public/---</w:t>
      </w:r>
      <w:proofErr w:type="spellStart"/>
      <w:r w:rsidRPr="003859C5">
        <w:rPr>
          <w:rStyle w:val="Hyperlink"/>
          <w:rFonts w:cs="Arial"/>
          <w:sz w:val="18"/>
          <w:szCs w:val="18"/>
          <w:lang w:val="fr-BE"/>
        </w:rPr>
        <w:t>ed_mas</w:t>
      </w:r>
      <w:proofErr w:type="spellEnd"/>
      <w:r w:rsidRPr="003859C5">
        <w:rPr>
          <w:rStyle w:val="Hyperlink"/>
          <w:rFonts w:cs="Arial"/>
          <w:sz w:val="18"/>
          <w:szCs w:val="18"/>
          <w:lang w:val="fr-BE"/>
        </w:rPr>
        <w:t>/---</w:t>
      </w:r>
      <w:proofErr w:type="spellStart"/>
      <w:r w:rsidRPr="003859C5">
        <w:rPr>
          <w:rStyle w:val="Hyperlink"/>
          <w:rFonts w:cs="Arial"/>
          <w:sz w:val="18"/>
          <w:szCs w:val="18"/>
          <w:lang w:val="fr-BE"/>
        </w:rPr>
        <w:t>eval</w:t>
      </w:r>
      <w:proofErr w:type="spellEnd"/>
      <w:r w:rsidRPr="003859C5">
        <w:rPr>
          <w:rStyle w:val="Hyperlink"/>
          <w:rFonts w:cs="Arial"/>
          <w:sz w:val="18"/>
          <w:szCs w:val="18"/>
          <w:lang w:val="fr-BE"/>
        </w:rPr>
        <w:t>/documents/publication/wcms_160680.pdf</w:t>
      </w:r>
      <w:r w:rsidR="006447C5">
        <w:rPr>
          <w:rStyle w:val="Hyperlink"/>
          <w:rFonts w:cs="Arial"/>
          <w:sz w:val="18"/>
          <w:szCs w:val="18"/>
          <w:lang w:val="fr-BE"/>
        </w:rPr>
        <w:fldChar w:fldCharType="end"/>
      </w:r>
    </w:p>
  </w:footnote>
  <w:footnote w:id="26">
    <w:p w:rsidR="00C947EF" w:rsidRPr="008D3287" w:rsidRDefault="00C947EF" w:rsidP="00F80F17">
      <w:pPr>
        <w:rPr>
          <w:sz w:val="18"/>
          <w:szCs w:val="18"/>
        </w:rPr>
      </w:pPr>
      <w:r w:rsidRPr="008D3287">
        <w:rPr>
          <w:rStyle w:val="FootnoteReference"/>
          <w:rFonts w:cs="Arial"/>
          <w:sz w:val="18"/>
          <w:szCs w:val="18"/>
          <w:lang w:val="nl-BE" w:eastAsia="en-US"/>
        </w:rPr>
        <w:footnoteRef/>
      </w:r>
      <w:r w:rsidRPr="00416079">
        <w:rPr>
          <w:rFonts w:cs="Arial"/>
          <w:sz w:val="18"/>
          <w:szCs w:val="18"/>
          <w:lang w:val="fr-BE"/>
        </w:rPr>
        <w:t xml:space="preserve"> </w:t>
      </w:r>
      <w:r w:rsidRPr="00AE76AE">
        <w:rPr>
          <w:rFonts w:cs="Arial"/>
          <w:sz w:val="18"/>
          <w:szCs w:val="18"/>
          <w:lang w:val="fr-BE"/>
        </w:rPr>
        <w:t xml:space="preserve">« Private </w:t>
      </w:r>
      <w:proofErr w:type="spellStart"/>
      <w:r w:rsidRPr="00AE76AE">
        <w:rPr>
          <w:rFonts w:cs="Arial"/>
          <w:sz w:val="18"/>
          <w:szCs w:val="18"/>
          <w:lang w:val="fr-BE"/>
        </w:rPr>
        <w:t>sector</w:t>
      </w:r>
      <w:proofErr w:type="spellEnd"/>
      <w:r w:rsidRPr="00AE76AE">
        <w:rPr>
          <w:rFonts w:cs="Arial"/>
          <w:sz w:val="18"/>
          <w:szCs w:val="18"/>
          <w:lang w:val="fr-BE"/>
        </w:rPr>
        <w:t xml:space="preserve"> in development », Déclaration syndicale au Quatrième Forum de haut niveau sur l’efficacité de l’aide. Busan, novembre 2011 -</w:t>
      </w:r>
      <w:r>
        <w:rPr>
          <w:rFonts w:cs="Arial"/>
          <w:sz w:val="18"/>
          <w:szCs w:val="18"/>
          <w:lang w:val="fr-BE"/>
        </w:rPr>
        <w:t xml:space="preserve"> </w:t>
      </w:r>
      <w:hyperlink r:id="rId8" w:history="1">
        <w:r w:rsidRPr="00AE76AE">
          <w:rPr>
            <w:rStyle w:val="Hyperlink"/>
            <w:rFonts w:cs="Arial"/>
            <w:sz w:val="18"/>
            <w:szCs w:val="18"/>
            <w:lang w:val="fr-BE"/>
          </w:rPr>
          <w:t>http://www.ituc-csi.org/IMG/pdf/private_sector_in_development_tu_messages_for_hlf4.pdf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EF" w:rsidRDefault="006447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5349" o:spid="_x0000_s2050" type="#_x0000_t136" style="position:absolute;margin-left:0;margin-top:0;width:572.65pt;height:63.6pt;rotation:315;z-index:-251658752;mso-position-horizontal:center;mso-position-horizontal-relative:margin;mso-position-vertical:center;mso-position-vertical-relative:margin" o:allowincell="f" fillcolor="silver" stroked="f">
          <v:fill opacity=".5"/>
          <v:textpath style="font-family:&quot;Calibri&quot;;font-size:1pt" string="FOR INTERNAL CONSULTATION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EF" w:rsidRPr="00416079" w:rsidRDefault="00C947EF" w:rsidP="00C90AC0">
    <w:pPr>
      <w:pStyle w:val="Header"/>
      <w:pBdr>
        <w:bottom w:val="single" w:sz="4" w:space="1" w:color="auto"/>
      </w:pBdr>
      <w:jc w:val="center"/>
      <w:rPr>
        <w:lang w:val="fr-BE"/>
      </w:rPr>
    </w:pPr>
    <w:r w:rsidRPr="00416079">
      <w:rPr>
        <w:lang w:val="fr-BE"/>
      </w:rPr>
      <w:t>LE SECTEUR PRIVÉ ET SON RÔLE DANS LE DÉVELOPPEMENT</w:t>
    </w:r>
    <w:r w:rsidR="006447C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5350" o:spid="_x0000_s2051" type="#_x0000_t136" style="position:absolute;left:0;text-align:left;margin-left:0;margin-top:0;width:572.65pt;height:63.6pt;rotation:315;z-index:-251657728;mso-position-horizontal:center;mso-position-horizontal-relative:margin;mso-position-vertical:center;mso-position-vertical-relative:margin" o:allowincell="f" fillcolor="silver" stroked="f">
          <v:fill opacity=".5"/>
          <v:textpath style="font-family:&quot;Calibri&quot;;font-size:1pt" string="FOR INTERNAL CONSULTATION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EF" w:rsidRDefault="006447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5348" o:spid="_x0000_s2049" type="#_x0000_t136" style="position:absolute;margin-left:0;margin-top:0;width:572.65pt;height:63.6pt;rotation:315;z-index:-251659776;mso-position-horizontal:center;mso-position-horizontal-relative:margin;mso-position-vertical:center;mso-position-vertical-relative:margin" o:allowincell="f" fillcolor="silver" stroked="f">
          <v:fill opacity=".5"/>
          <v:textpath style="font-family:&quot;Calibri&quot;;font-size:1pt" string="FOR INTERNAL CONSULTATION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C13"/>
    <w:multiLevelType w:val="hybridMultilevel"/>
    <w:tmpl w:val="73724084"/>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5F2057"/>
    <w:multiLevelType w:val="hybridMultilevel"/>
    <w:tmpl w:val="DAA8E2CE"/>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3294F"/>
    <w:multiLevelType w:val="hybridMultilevel"/>
    <w:tmpl w:val="E530E330"/>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4E91A30"/>
    <w:multiLevelType w:val="hybridMultilevel"/>
    <w:tmpl w:val="627CBDC2"/>
    <w:lvl w:ilvl="0" w:tplc="5F3E66DC">
      <w:start w:val="1"/>
      <w:numFmt w:val="lowerRoman"/>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4">
    <w:nsid w:val="09570EB1"/>
    <w:multiLevelType w:val="hybridMultilevel"/>
    <w:tmpl w:val="1DD02312"/>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DA16E6"/>
    <w:multiLevelType w:val="hybridMultilevel"/>
    <w:tmpl w:val="43E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E0B41"/>
    <w:multiLevelType w:val="hybridMultilevel"/>
    <w:tmpl w:val="AA005E38"/>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0245760"/>
    <w:multiLevelType w:val="hybridMultilevel"/>
    <w:tmpl w:val="6F9403CE"/>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C04F52"/>
    <w:multiLevelType w:val="hybridMultilevel"/>
    <w:tmpl w:val="80ACDC76"/>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4304DA"/>
    <w:multiLevelType w:val="hybridMultilevel"/>
    <w:tmpl w:val="A080C732"/>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7F67DD"/>
    <w:multiLevelType w:val="hybridMultilevel"/>
    <w:tmpl w:val="FCE4494E"/>
    <w:lvl w:ilvl="0" w:tplc="77022158">
      <w:start w:val="1"/>
      <w:numFmt w:val="lowerRoman"/>
      <w:lvlText w:val="(%1)"/>
      <w:lvlJc w:val="left"/>
      <w:pPr>
        <w:tabs>
          <w:tab w:val="num" w:pos="1480"/>
        </w:tabs>
        <w:ind w:left="1480" w:hanging="720"/>
      </w:pPr>
      <w:rPr>
        <w:rFonts w:cs="Times New Roman" w:hint="default"/>
      </w:rPr>
    </w:lvl>
    <w:lvl w:ilvl="1" w:tplc="00190409">
      <w:start w:val="1"/>
      <w:numFmt w:val="lowerLetter"/>
      <w:lvlText w:val="%2."/>
      <w:lvlJc w:val="left"/>
      <w:pPr>
        <w:tabs>
          <w:tab w:val="num" w:pos="1840"/>
        </w:tabs>
        <w:ind w:left="1840" w:hanging="360"/>
      </w:pPr>
      <w:rPr>
        <w:rFonts w:cs="Times New Roman"/>
      </w:rPr>
    </w:lvl>
    <w:lvl w:ilvl="2" w:tplc="001B0409">
      <w:start w:val="1"/>
      <w:numFmt w:val="lowerRoman"/>
      <w:lvlText w:val="%3."/>
      <w:lvlJc w:val="right"/>
      <w:pPr>
        <w:tabs>
          <w:tab w:val="num" w:pos="2560"/>
        </w:tabs>
        <w:ind w:left="2560" w:hanging="180"/>
      </w:pPr>
      <w:rPr>
        <w:rFonts w:cs="Times New Roman"/>
      </w:rPr>
    </w:lvl>
    <w:lvl w:ilvl="3" w:tplc="000F0409">
      <w:start w:val="1"/>
      <w:numFmt w:val="decimal"/>
      <w:lvlText w:val="%4."/>
      <w:lvlJc w:val="left"/>
      <w:pPr>
        <w:tabs>
          <w:tab w:val="num" w:pos="3280"/>
        </w:tabs>
        <w:ind w:left="3280" w:hanging="360"/>
      </w:pPr>
      <w:rPr>
        <w:rFonts w:cs="Times New Roman"/>
      </w:rPr>
    </w:lvl>
    <w:lvl w:ilvl="4" w:tplc="00190409">
      <w:start w:val="1"/>
      <w:numFmt w:val="lowerLetter"/>
      <w:lvlText w:val="%5."/>
      <w:lvlJc w:val="left"/>
      <w:pPr>
        <w:tabs>
          <w:tab w:val="num" w:pos="4000"/>
        </w:tabs>
        <w:ind w:left="4000" w:hanging="360"/>
      </w:pPr>
      <w:rPr>
        <w:rFonts w:cs="Times New Roman"/>
      </w:rPr>
    </w:lvl>
    <w:lvl w:ilvl="5" w:tplc="001B0409">
      <w:start w:val="1"/>
      <w:numFmt w:val="lowerRoman"/>
      <w:lvlText w:val="%6."/>
      <w:lvlJc w:val="right"/>
      <w:pPr>
        <w:tabs>
          <w:tab w:val="num" w:pos="4720"/>
        </w:tabs>
        <w:ind w:left="4720" w:hanging="180"/>
      </w:pPr>
      <w:rPr>
        <w:rFonts w:cs="Times New Roman"/>
      </w:rPr>
    </w:lvl>
    <w:lvl w:ilvl="6" w:tplc="000F0409">
      <w:start w:val="1"/>
      <w:numFmt w:val="decimal"/>
      <w:lvlText w:val="%7."/>
      <w:lvlJc w:val="left"/>
      <w:pPr>
        <w:tabs>
          <w:tab w:val="num" w:pos="5440"/>
        </w:tabs>
        <w:ind w:left="5440" w:hanging="360"/>
      </w:pPr>
      <w:rPr>
        <w:rFonts w:cs="Times New Roman"/>
      </w:rPr>
    </w:lvl>
    <w:lvl w:ilvl="7" w:tplc="00190409">
      <w:start w:val="1"/>
      <w:numFmt w:val="lowerLetter"/>
      <w:lvlText w:val="%8."/>
      <w:lvlJc w:val="left"/>
      <w:pPr>
        <w:tabs>
          <w:tab w:val="num" w:pos="6160"/>
        </w:tabs>
        <w:ind w:left="6160" w:hanging="360"/>
      </w:pPr>
      <w:rPr>
        <w:rFonts w:cs="Times New Roman"/>
      </w:rPr>
    </w:lvl>
    <w:lvl w:ilvl="8" w:tplc="001B0409">
      <w:start w:val="1"/>
      <w:numFmt w:val="lowerRoman"/>
      <w:lvlText w:val="%9."/>
      <w:lvlJc w:val="right"/>
      <w:pPr>
        <w:tabs>
          <w:tab w:val="num" w:pos="6880"/>
        </w:tabs>
        <w:ind w:left="6880" w:hanging="180"/>
      </w:pPr>
      <w:rPr>
        <w:rFonts w:cs="Times New Roman"/>
      </w:rPr>
    </w:lvl>
  </w:abstractNum>
  <w:abstractNum w:abstractNumId="11">
    <w:nsid w:val="33156795"/>
    <w:multiLevelType w:val="hybridMultilevel"/>
    <w:tmpl w:val="219A601A"/>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hint="default"/>
      </w:rPr>
    </w:lvl>
    <w:lvl w:ilvl="2" w:tplc="04090005">
      <w:start w:val="1"/>
      <w:numFmt w:val="bullet"/>
      <w:lvlText w:val=""/>
      <w:lvlJc w:val="left"/>
      <w:pPr>
        <w:ind w:left="1987" w:hanging="360"/>
      </w:pPr>
      <w:rPr>
        <w:rFonts w:ascii="Wingdings" w:hAnsi="Wingdings" w:hint="default"/>
      </w:rPr>
    </w:lvl>
    <w:lvl w:ilvl="3" w:tplc="04090001">
      <w:start w:val="1"/>
      <w:numFmt w:val="bullet"/>
      <w:lvlText w:val=""/>
      <w:lvlJc w:val="left"/>
      <w:pPr>
        <w:ind w:left="2707" w:hanging="360"/>
      </w:pPr>
      <w:rPr>
        <w:rFonts w:ascii="Symbol" w:hAnsi="Symbol" w:hint="default"/>
      </w:rPr>
    </w:lvl>
    <w:lvl w:ilvl="4" w:tplc="04090003">
      <w:start w:val="1"/>
      <w:numFmt w:val="bullet"/>
      <w:lvlText w:val="o"/>
      <w:lvlJc w:val="left"/>
      <w:pPr>
        <w:ind w:left="3427" w:hanging="360"/>
      </w:pPr>
      <w:rPr>
        <w:rFonts w:ascii="Courier New" w:hAnsi="Courier New" w:hint="default"/>
      </w:rPr>
    </w:lvl>
    <w:lvl w:ilvl="5" w:tplc="04090005">
      <w:start w:val="1"/>
      <w:numFmt w:val="bullet"/>
      <w:lvlText w:val=""/>
      <w:lvlJc w:val="left"/>
      <w:pPr>
        <w:ind w:left="4147" w:hanging="360"/>
      </w:pPr>
      <w:rPr>
        <w:rFonts w:ascii="Wingdings" w:hAnsi="Wingdings" w:hint="default"/>
      </w:rPr>
    </w:lvl>
    <w:lvl w:ilvl="6" w:tplc="04090001">
      <w:start w:val="1"/>
      <w:numFmt w:val="bullet"/>
      <w:lvlText w:val=""/>
      <w:lvlJc w:val="left"/>
      <w:pPr>
        <w:ind w:left="4867" w:hanging="360"/>
      </w:pPr>
      <w:rPr>
        <w:rFonts w:ascii="Symbol" w:hAnsi="Symbol" w:hint="default"/>
      </w:rPr>
    </w:lvl>
    <w:lvl w:ilvl="7" w:tplc="04090003">
      <w:start w:val="1"/>
      <w:numFmt w:val="bullet"/>
      <w:lvlText w:val="o"/>
      <w:lvlJc w:val="left"/>
      <w:pPr>
        <w:ind w:left="5587" w:hanging="360"/>
      </w:pPr>
      <w:rPr>
        <w:rFonts w:ascii="Courier New" w:hAnsi="Courier New" w:hint="default"/>
      </w:rPr>
    </w:lvl>
    <w:lvl w:ilvl="8" w:tplc="04090005">
      <w:start w:val="1"/>
      <w:numFmt w:val="bullet"/>
      <w:lvlText w:val=""/>
      <w:lvlJc w:val="left"/>
      <w:pPr>
        <w:ind w:left="6307" w:hanging="360"/>
      </w:pPr>
      <w:rPr>
        <w:rFonts w:ascii="Wingdings" w:hAnsi="Wingdings" w:hint="default"/>
      </w:rPr>
    </w:lvl>
  </w:abstractNum>
  <w:abstractNum w:abstractNumId="12">
    <w:nsid w:val="34CA651B"/>
    <w:multiLevelType w:val="hybridMultilevel"/>
    <w:tmpl w:val="6F3AA7D4"/>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1D6498"/>
    <w:multiLevelType w:val="hybridMultilevel"/>
    <w:tmpl w:val="DDBE680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4">
    <w:nsid w:val="379045B0"/>
    <w:multiLevelType w:val="hybridMultilevel"/>
    <w:tmpl w:val="900A5FE8"/>
    <w:lvl w:ilvl="0" w:tplc="456479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DA5D28"/>
    <w:multiLevelType w:val="hybridMultilevel"/>
    <w:tmpl w:val="73A615F2"/>
    <w:lvl w:ilvl="0" w:tplc="DE7844E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9C500EF"/>
    <w:multiLevelType w:val="hybridMultilevel"/>
    <w:tmpl w:val="E432F07E"/>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A661CAE"/>
    <w:multiLevelType w:val="hybridMultilevel"/>
    <w:tmpl w:val="603A16FC"/>
    <w:lvl w:ilvl="0" w:tplc="221E3A1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08732EA"/>
    <w:multiLevelType w:val="hybridMultilevel"/>
    <w:tmpl w:val="EECA4F0A"/>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907E75"/>
    <w:multiLevelType w:val="hybridMultilevel"/>
    <w:tmpl w:val="3296180C"/>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4470757"/>
    <w:multiLevelType w:val="hybridMultilevel"/>
    <w:tmpl w:val="673A831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21">
    <w:nsid w:val="454947F4"/>
    <w:multiLevelType w:val="hybridMultilevel"/>
    <w:tmpl w:val="40B848F0"/>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E028D6"/>
    <w:multiLevelType w:val="hybridMultilevel"/>
    <w:tmpl w:val="CAE690D6"/>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90A4D70"/>
    <w:multiLevelType w:val="hybridMultilevel"/>
    <w:tmpl w:val="22FED2B2"/>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A46328A"/>
    <w:multiLevelType w:val="hybridMultilevel"/>
    <w:tmpl w:val="4BFC510E"/>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A5F5DA0"/>
    <w:multiLevelType w:val="hybridMultilevel"/>
    <w:tmpl w:val="DBDC41EE"/>
    <w:lvl w:ilvl="0" w:tplc="6E60C31A">
      <w:start w:val="1"/>
      <w:numFmt w:val="lowerRoman"/>
      <w:lvlText w:val="(%1)"/>
      <w:lvlJc w:val="left"/>
      <w:pPr>
        <w:tabs>
          <w:tab w:val="num" w:pos="1440"/>
        </w:tabs>
        <w:ind w:left="1440" w:hanging="720"/>
      </w:pPr>
      <w:rPr>
        <w:rFonts w:cs="Times New Roman" w:hint="default"/>
      </w:rPr>
    </w:lvl>
    <w:lvl w:ilvl="1" w:tplc="00190409">
      <w:start w:val="1"/>
      <w:numFmt w:val="lowerLetter"/>
      <w:lvlText w:val="%2."/>
      <w:lvlJc w:val="left"/>
      <w:pPr>
        <w:tabs>
          <w:tab w:val="num" w:pos="1800"/>
        </w:tabs>
        <w:ind w:left="180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start w:val="1"/>
      <w:numFmt w:val="decimal"/>
      <w:lvlText w:val="%4."/>
      <w:lvlJc w:val="left"/>
      <w:pPr>
        <w:tabs>
          <w:tab w:val="num" w:pos="3240"/>
        </w:tabs>
        <w:ind w:left="3240" w:hanging="360"/>
      </w:pPr>
      <w:rPr>
        <w:rFonts w:cs="Times New Roman"/>
      </w:rPr>
    </w:lvl>
    <w:lvl w:ilvl="4" w:tplc="00190409">
      <w:start w:val="1"/>
      <w:numFmt w:val="lowerLetter"/>
      <w:lvlText w:val="%5."/>
      <w:lvlJc w:val="left"/>
      <w:pPr>
        <w:tabs>
          <w:tab w:val="num" w:pos="3960"/>
        </w:tabs>
        <w:ind w:left="3960" w:hanging="360"/>
      </w:pPr>
      <w:rPr>
        <w:rFonts w:cs="Times New Roman"/>
      </w:rPr>
    </w:lvl>
    <w:lvl w:ilvl="5" w:tplc="001B0409">
      <w:start w:val="1"/>
      <w:numFmt w:val="lowerRoman"/>
      <w:lvlText w:val="%6."/>
      <w:lvlJc w:val="right"/>
      <w:pPr>
        <w:tabs>
          <w:tab w:val="num" w:pos="4680"/>
        </w:tabs>
        <w:ind w:left="4680" w:hanging="180"/>
      </w:pPr>
      <w:rPr>
        <w:rFonts w:cs="Times New Roman"/>
      </w:rPr>
    </w:lvl>
    <w:lvl w:ilvl="6" w:tplc="000F0409">
      <w:start w:val="1"/>
      <w:numFmt w:val="decimal"/>
      <w:lvlText w:val="%7."/>
      <w:lvlJc w:val="left"/>
      <w:pPr>
        <w:tabs>
          <w:tab w:val="num" w:pos="5400"/>
        </w:tabs>
        <w:ind w:left="5400" w:hanging="360"/>
      </w:pPr>
      <w:rPr>
        <w:rFonts w:cs="Times New Roman"/>
      </w:rPr>
    </w:lvl>
    <w:lvl w:ilvl="7" w:tplc="00190409">
      <w:start w:val="1"/>
      <w:numFmt w:val="lowerLetter"/>
      <w:lvlText w:val="%8."/>
      <w:lvlJc w:val="left"/>
      <w:pPr>
        <w:tabs>
          <w:tab w:val="num" w:pos="6120"/>
        </w:tabs>
        <w:ind w:left="6120" w:hanging="360"/>
      </w:pPr>
      <w:rPr>
        <w:rFonts w:cs="Times New Roman"/>
      </w:rPr>
    </w:lvl>
    <w:lvl w:ilvl="8" w:tplc="001B0409">
      <w:start w:val="1"/>
      <w:numFmt w:val="lowerRoman"/>
      <w:lvlText w:val="%9."/>
      <w:lvlJc w:val="right"/>
      <w:pPr>
        <w:tabs>
          <w:tab w:val="num" w:pos="6840"/>
        </w:tabs>
        <w:ind w:left="6840" w:hanging="180"/>
      </w:pPr>
      <w:rPr>
        <w:rFonts w:cs="Times New Roman"/>
      </w:rPr>
    </w:lvl>
  </w:abstractNum>
  <w:abstractNum w:abstractNumId="26">
    <w:nsid w:val="4B3C07CA"/>
    <w:multiLevelType w:val="hybridMultilevel"/>
    <w:tmpl w:val="F9DCFD14"/>
    <w:lvl w:ilvl="0" w:tplc="3CF21C5C">
      <w:start w:val="1"/>
      <w:numFmt w:val="lowerRoman"/>
      <w:lvlText w:val="(%1)"/>
      <w:lvlJc w:val="left"/>
      <w:pPr>
        <w:tabs>
          <w:tab w:val="num" w:pos="1440"/>
        </w:tabs>
        <w:ind w:left="1440" w:hanging="720"/>
      </w:pPr>
      <w:rPr>
        <w:rFonts w:cs="Times New Roman" w:hint="default"/>
      </w:rPr>
    </w:lvl>
    <w:lvl w:ilvl="1" w:tplc="A95A8FC4">
      <w:start w:val="1"/>
      <w:numFmt w:val="upperRoman"/>
      <w:lvlText w:val="%2."/>
      <w:lvlJc w:val="left"/>
      <w:pPr>
        <w:tabs>
          <w:tab w:val="num" w:pos="2160"/>
        </w:tabs>
        <w:ind w:left="2160" w:hanging="720"/>
      </w:pPr>
      <w:rPr>
        <w:rFonts w:cs="Times New Roman" w:hint="default"/>
        <w:b/>
      </w:rPr>
    </w:lvl>
    <w:lvl w:ilvl="2" w:tplc="001B0409">
      <w:start w:val="1"/>
      <w:numFmt w:val="lowerRoman"/>
      <w:lvlText w:val="%3."/>
      <w:lvlJc w:val="right"/>
      <w:pPr>
        <w:tabs>
          <w:tab w:val="num" w:pos="2520"/>
        </w:tabs>
        <w:ind w:left="2520" w:hanging="180"/>
      </w:pPr>
      <w:rPr>
        <w:rFonts w:cs="Times New Roman"/>
      </w:rPr>
    </w:lvl>
    <w:lvl w:ilvl="3" w:tplc="000F0409">
      <w:start w:val="1"/>
      <w:numFmt w:val="decimal"/>
      <w:lvlText w:val="%4."/>
      <w:lvlJc w:val="left"/>
      <w:pPr>
        <w:tabs>
          <w:tab w:val="num" w:pos="3240"/>
        </w:tabs>
        <w:ind w:left="3240" w:hanging="360"/>
      </w:pPr>
      <w:rPr>
        <w:rFonts w:cs="Times New Roman"/>
      </w:rPr>
    </w:lvl>
    <w:lvl w:ilvl="4" w:tplc="00190409">
      <w:start w:val="1"/>
      <w:numFmt w:val="lowerLetter"/>
      <w:lvlText w:val="%5."/>
      <w:lvlJc w:val="left"/>
      <w:pPr>
        <w:tabs>
          <w:tab w:val="num" w:pos="3960"/>
        </w:tabs>
        <w:ind w:left="3960" w:hanging="360"/>
      </w:pPr>
      <w:rPr>
        <w:rFonts w:cs="Times New Roman"/>
      </w:rPr>
    </w:lvl>
    <w:lvl w:ilvl="5" w:tplc="001B0409">
      <w:start w:val="1"/>
      <w:numFmt w:val="lowerRoman"/>
      <w:lvlText w:val="%6."/>
      <w:lvlJc w:val="right"/>
      <w:pPr>
        <w:tabs>
          <w:tab w:val="num" w:pos="4680"/>
        </w:tabs>
        <w:ind w:left="4680" w:hanging="180"/>
      </w:pPr>
      <w:rPr>
        <w:rFonts w:cs="Times New Roman"/>
      </w:rPr>
    </w:lvl>
    <w:lvl w:ilvl="6" w:tplc="000F0409">
      <w:start w:val="1"/>
      <w:numFmt w:val="decimal"/>
      <w:lvlText w:val="%7."/>
      <w:lvlJc w:val="left"/>
      <w:pPr>
        <w:tabs>
          <w:tab w:val="num" w:pos="5400"/>
        </w:tabs>
        <w:ind w:left="5400" w:hanging="360"/>
      </w:pPr>
      <w:rPr>
        <w:rFonts w:cs="Times New Roman"/>
      </w:rPr>
    </w:lvl>
    <w:lvl w:ilvl="7" w:tplc="00190409">
      <w:start w:val="1"/>
      <w:numFmt w:val="lowerLetter"/>
      <w:lvlText w:val="%8."/>
      <w:lvlJc w:val="left"/>
      <w:pPr>
        <w:tabs>
          <w:tab w:val="num" w:pos="6120"/>
        </w:tabs>
        <w:ind w:left="6120" w:hanging="360"/>
      </w:pPr>
      <w:rPr>
        <w:rFonts w:cs="Times New Roman"/>
      </w:rPr>
    </w:lvl>
    <w:lvl w:ilvl="8" w:tplc="001B0409">
      <w:start w:val="1"/>
      <w:numFmt w:val="lowerRoman"/>
      <w:lvlText w:val="%9."/>
      <w:lvlJc w:val="right"/>
      <w:pPr>
        <w:tabs>
          <w:tab w:val="num" w:pos="6840"/>
        </w:tabs>
        <w:ind w:left="6840" w:hanging="180"/>
      </w:pPr>
      <w:rPr>
        <w:rFonts w:cs="Times New Roman"/>
      </w:rPr>
    </w:lvl>
  </w:abstractNum>
  <w:abstractNum w:abstractNumId="27">
    <w:nsid w:val="4DD22F3A"/>
    <w:multiLevelType w:val="hybridMultilevel"/>
    <w:tmpl w:val="107A636C"/>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2F969AC"/>
    <w:multiLevelType w:val="hybridMultilevel"/>
    <w:tmpl w:val="66462478"/>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3762409"/>
    <w:multiLevelType w:val="hybridMultilevel"/>
    <w:tmpl w:val="65609362"/>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623441C"/>
    <w:multiLevelType w:val="hybridMultilevel"/>
    <w:tmpl w:val="0D62A970"/>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A0F4D15"/>
    <w:multiLevelType w:val="hybridMultilevel"/>
    <w:tmpl w:val="DDC4611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32">
    <w:nsid w:val="60834ACF"/>
    <w:multiLevelType w:val="hybridMultilevel"/>
    <w:tmpl w:val="5060CCF0"/>
    <w:lvl w:ilvl="0" w:tplc="9E06C6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1401E4F"/>
    <w:multiLevelType w:val="hybridMultilevel"/>
    <w:tmpl w:val="05944234"/>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D66B75"/>
    <w:multiLevelType w:val="hybridMultilevel"/>
    <w:tmpl w:val="BF2A5D9A"/>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91773B6"/>
    <w:multiLevelType w:val="hybridMultilevel"/>
    <w:tmpl w:val="9624705C"/>
    <w:lvl w:ilvl="0" w:tplc="54AAF1C2">
      <w:start w:val="1"/>
      <w:numFmt w:val="lowerRoman"/>
      <w:lvlText w:val="(%1)"/>
      <w:lvlJc w:val="left"/>
      <w:pPr>
        <w:tabs>
          <w:tab w:val="num" w:pos="1480"/>
        </w:tabs>
        <w:ind w:left="1480" w:hanging="720"/>
      </w:pPr>
      <w:rPr>
        <w:rFonts w:cs="Times New Roman" w:hint="default"/>
      </w:rPr>
    </w:lvl>
    <w:lvl w:ilvl="1" w:tplc="00190409">
      <w:start w:val="1"/>
      <w:numFmt w:val="lowerLetter"/>
      <w:lvlText w:val="%2."/>
      <w:lvlJc w:val="left"/>
      <w:pPr>
        <w:tabs>
          <w:tab w:val="num" w:pos="1840"/>
        </w:tabs>
        <w:ind w:left="1840" w:hanging="360"/>
      </w:pPr>
      <w:rPr>
        <w:rFonts w:cs="Times New Roman"/>
      </w:rPr>
    </w:lvl>
    <w:lvl w:ilvl="2" w:tplc="001B0409">
      <w:start w:val="1"/>
      <w:numFmt w:val="lowerRoman"/>
      <w:lvlText w:val="%3."/>
      <w:lvlJc w:val="right"/>
      <w:pPr>
        <w:tabs>
          <w:tab w:val="num" w:pos="2560"/>
        </w:tabs>
        <w:ind w:left="2560" w:hanging="180"/>
      </w:pPr>
      <w:rPr>
        <w:rFonts w:cs="Times New Roman"/>
      </w:rPr>
    </w:lvl>
    <w:lvl w:ilvl="3" w:tplc="000F0409">
      <w:start w:val="1"/>
      <w:numFmt w:val="decimal"/>
      <w:lvlText w:val="%4."/>
      <w:lvlJc w:val="left"/>
      <w:pPr>
        <w:tabs>
          <w:tab w:val="num" w:pos="3280"/>
        </w:tabs>
        <w:ind w:left="3280" w:hanging="360"/>
      </w:pPr>
      <w:rPr>
        <w:rFonts w:cs="Times New Roman"/>
      </w:rPr>
    </w:lvl>
    <w:lvl w:ilvl="4" w:tplc="00190409">
      <w:start w:val="1"/>
      <w:numFmt w:val="lowerLetter"/>
      <w:lvlText w:val="%5."/>
      <w:lvlJc w:val="left"/>
      <w:pPr>
        <w:tabs>
          <w:tab w:val="num" w:pos="4000"/>
        </w:tabs>
        <w:ind w:left="4000" w:hanging="360"/>
      </w:pPr>
      <w:rPr>
        <w:rFonts w:cs="Times New Roman"/>
      </w:rPr>
    </w:lvl>
    <w:lvl w:ilvl="5" w:tplc="001B0409">
      <w:start w:val="1"/>
      <w:numFmt w:val="lowerRoman"/>
      <w:lvlText w:val="%6."/>
      <w:lvlJc w:val="right"/>
      <w:pPr>
        <w:tabs>
          <w:tab w:val="num" w:pos="4720"/>
        </w:tabs>
        <w:ind w:left="4720" w:hanging="180"/>
      </w:pPr>
      <w:rPr>
        <w:rFonts w:cs="Times New Roman"/>
      </w:rPr>
    </w:lvl>
    <w:lvl w:ilvl="6" w:tplc="000F0409">
      <w:start w:val="1"/>
      <w:numFmt w:val="decimal"/>
      <w:lvlText w:val="%7."/>
      <w:lvlJc w:val="left"/>
      <w:pPr>
        <w:tabs>
          <w:tab w:val="num" w:pos="5440"/>
        </w:tabs>
        <w:ind w:left="5440" w:hanging="360"/>
      </w:pPr>
      <w:rPr>
        <w:rFonts w:cs="Times New Roman"/>
      </w:rPr>
    </w:lvl>
    <w:lvl w:ilvl="7" w:tplc="00190409">
      <w:start w:val="1"/>
      <w:numFmt w:val="lowerLetter"/>
      <w:lvlText w:val="%8."/>
      <w:lvlJc w:val="left"/>
      <w:pPr>
        <w:tabs>
          <w:tab w:val="num" w:pos="6160"/>
        </w:tabs>
        <w:ind w:left="6160" w:hanging="360"/>
      </w:pPr>
      <w:rPr>
        <w:rFonts w:cs="Times New Roman"/>
      </w:rPr>
    </w:lvl>
    <w:lvl w:ilvl="8" w:tplc="001B0409">
      <w:start w:val="1"/>
      <w:numFmt w:val="lowerRoman"/>
      <w:lvlText w:val="%9."/>
      <w:lvlJc w:val="right"/>
      <w:pPr>
        <w:tabs>
          <w:tab w:val="num" w:pos="6880"/>
        </w:tabs>
        <w:ind w:left="6880" w:hanging="180"/>
      </w:pPr>
      <w:rPr>
        <w:rFonts w:cs="Times New Roman"/>
      </w:rPr>
    </w:lvl>
  </w:abstractNum>
  <w:abstractNum w:abstractNumId="36">
    <w:nsid w:val="72E63A5C"/>
    <w:multiLevelType w:val="hybridMultilevel"/>
    <w:tmpl w:val="562A1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2865E9"/>
    <w:multiLevelType w:val="hybridMultilevel"/>
    <w:tmpl w:val="EF6A5F0E"/>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0B6559"/>
    <w:multiLevelType w:val="hybridMultilevel"/>
    <w:tmpl w:val="DF627762"/>
    <w:lvl w:ilvl="0" w:tplc="5562F3CE">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9">
    <w:nsid w:val="7C8E39CB"/>
    <w:multiLevelType w:val="hybridMultilevel"/>
    <w:tmpl w:val="D70C8C06"/>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39"/>
  </w:num>
  <w:num w:numId="4">
    <w:abstractNumId w:val="19"/>
  </w:num>
  <w:num w:numId="5">
    <w:abstractNumId w:val="0"/>
  </w:num>
  <w:num w:numId="6">
    <w:abstractNumId w:val="28"/>
  </w:num>
  <w:num w:numId="7">
    <w:abstractNumId w:val="6"/>
  </w:num>
  <w:num w:numId="8">
    <w:abstractNumId w:val="10"/>
  </w:num>
  <w:num w:numId="9">
    <w:abstractNumId w:val="26"/>
  </w:num>
  <w:num w:numId="10">
    <w:abstractNumId w:val="25"/>
  </w:num>
  <w:num w:numId="11">
    <w:abstractNumId w:val="35"/>
  </w:num>
  <w:num w:numId="12">
    <w:abstractNumId w:val="29"/>
  </w:num>
  <w:num w:numId="13">
    <w:abstractNumId w:val="30"/>
  </w:num>
  <w:num w:numId="14">
    <w:abstractNumId w:val="23"/>
  </w:num>
  <w:num w:numId="15">
    <w:abstractNumId w:val="20"/>
  </w:num>
  <w:num w:numId="16">
    <w:abstractNumId w:val="13"/>
  </w:num>
  <w:num w:numId="17">
    <w:abstractNumId w:val="3"/>
  </w:num>
  <w:num w:numId="18">
    <w:abstractNumId w:val="38"/>
  </w:num>
  <w:num w:numId="19">
    <w:abstractNumId w:val="31"/>
  </w:num>
  <w:num w:numId="20">
    <w:abstractNumId w:val="27"/>
  </w:num>
  <w:num w:numId="21">
    <w:abstractNumId w:val="34"/>
  </w:num>
  <w:num w:numId="22">
    <w:abstractNumId w:val="22"/>
  </w:num>
  <w:num w:numId="23">
    <w:abstractNumId w:val="7"/>
  </w:num>
  <w:num w:numId="24">
    <w:abstractNumId w:val="2"/>
  </w:num>
  <w:num w:numId="25">
    <w:abstractNumId w:val="8"/>
  </w:num>
  <w:num w:numId="26">
    <w:abstractNumId w:val="4"/>
  </w:num>
  <w:num w:numId="27">
    <w:abstractNumId w:val="11"/>
  </w:num>
  <w:num w:numId="28">
    <w:abstractNumId w:val="37"/>
  </w:num>
  <w:num w:numId="29">
    <w:abstractNumId w:val="21"/>
  </w:num>
  <w:num w:numId="30">
    <w:abstractNumId w:val="9"/>
  </w:num>
  <w:num w:numId="31">
    <w:abstractNumId w:val="14"/>
  </w:num>
  <w:num w:numId="32">
    <w:abstractNumId w:val="18"/>
  </w:num>
  <w:num w:numId="33">
    <w:abstractNumId w:val="12"/>
  </w:num>
  <w:num w:numId="34">
    <w:abstractNumId w:val="36"/>
  </w:num>
  <w:num w:numId="35">
    <w:abstractNumId w:val="33"/>
  </w:num>
  <w:num w:numId="36">
    <w:abstractNumId w:val="1"/>
  </w:num>
  <w:num w:numId="37">
    <w:abstractNumId w:val="32"/>
  </w:num>
  <w:num w:numId="38">
    <w:abstractNumId w:val="15"/>
  </w:num>
  <w:num w:numId="39">
    <w:abstractNumId w:val="1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27"/>
  <w:displayHorizontalDrawingGridEvery w:val="0"/>
  <w:displayVerticalDrawingGridEvery w:val="2"/>
  <w:characterSpacingControl w:val="doNotCompress"/>
  <w:doNotValidateAgainstSchema/>
  <w:doNotDemarcateInvalidXml/>
  <w:hdrShapeDefaults>
    <o:shapedefaults v:ext="edit" spidmax="2052" style="mso-position-horizontal:center;mso-position-horizontal-relative:margin;mso-position-vertical:center;mso-position-vertical-relative:margin;mso-width-percent:920;mso-height-percent:940" o:allowincell="f" fill="f" fillcolor="black">
      <v:fill color="black" color2="#272727" on="f" type="pattern"/>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69"/>
    <w:rsid w:val="00000AD3"/>
    <w:rsid w:val="000030F8"/>
    <w:rsid w:val="00003B21"/>
    <w:rsid w:val="000067F6"/>
    <w:rsid w:val="00011246"/>
    <w:rsid w:val="00012D3E"/>
    <w:rsid w:val="00015345"/>
    <w:rsid w:val="000167F2"/>
    <w:rsid w:val="00020F69"/>
    <w:rsid w:val="00027E69"/>
    <w:rsid w:val="0003087B"/>
    <w:rsid w:val="00031670"/>
    <w:rsid w:val="0003280C"/>
    <w:rsid w:val="000406EC"/>
    <w:rsid w:val="00043211"/>
    <w:rsid w:val="000451C0"/>
    <w:rsid w:val="00046C18"/>
    <w:rsid w:val="00051321"/>
    <w:rsid w:val="00057B11"/>
    <w:rsid w:val="00063BF5"/>
    <w:rsid w:val="000735FA"/>
    <w:rsid w:val="00083FC4"/>
    <w:rsid w:val="000860E7"/>
    <w:rsid w:val="00086464"/>
    <w:rsid w:val="00094E9D"/>
    <w:rsid w:val="00096B7B"/>
    <w:rsid w:val="00096BE6"/>
    <w:rsid w:val="000A3ACD"/>
    <w:rsid w:val="000B1229"/>
    <w:rsid w:val="000B5EEE"/>
    <w:rsid w:val="000C0560"/>
    <w:rsid w:val="000C0D8D"/>
    <w:rsid w:val="000C35A8"/>
    <w:rsid w:val="000C3973"/>
    <w:rsid w:val="000D0CD5"/>
    <w:rsid w:val="000E0A0C"/>
    <w:rsid w:val="000E0BE9"/>
    <w:rsid w:val="000E17D0"/>
    <w:rsid w:val="000E42C6"/>
    <w:rsid w:val="000E584C"/>
    <w:rsid w:val="000E71A3"/>
    <w:rsid w:val="000E7EF8"/>
    <w:rsid w:val="000F12BA"/>
    <w:rsid w:val="000F360C"/>
    <w:rsid w:val="000F50D7"/>
    <w:rsid w:val="000F5300"/>
    <w:rsid w:val="001002E8"/>
    <w:rsid w:val="00101B51"/>
    <w:rsid w:val="001038FA"/>
    <w:rsid w:val="00105593"/>
    <w:rsid w:val="00106A5A"/>
    <w:rsid w:val="001073F2"/>
    <w:rsid w:val="001113A5"/>
    <w:rsid w:val="0011148F"/>
    <w:rsid w:val="00121A81"/>
    <w:rsid w:val="0012212E"/>
    <w:rsid w:val="001232A8"/>
    <w:rsid w:val="0012503F"/>
    <w:rsid w:val="0012556C"/>
    <w:rsid w:val="00127015"/>
    <w:rsid w:val="00134B63"/>
    <w:rsid w:val="0014040F"/>
    <w:rsid w:val="00141529"/>
    <w:rsid w:val="001515AC"/>
    <w:rsid w:val="00154FAB"/>
    <w:rsid w:val="00155F24"/>
    <w:rsid w:val="0016283A"/>
    <w:rsid w:val="001642A8"/>
    <w:rsid w:val="0016559D"/>
    <w:rsid w:val="00165960"/>
    <w:rsid w:val="001710E0"/>
    <w:rsid w:val="00171F64"/>
    <w:rsid w:val="001855C1"/>
    <w:rsid w:val="001863F7"/>
    <w:rsid w:val="00186990"/>
    <w:rsid w:val="0019222C"/>
    <w:rsid w:val="00194BAC"/>
    <w:rsid w:val="001A0C37"/>
    <w:rsid w:val="001A3D4E"/>
    <w:rsid w:val="001A5444"/>
    <w:rsid w:val="001A6387"/>
    <w:rsid w:val="001A661B"/>
    <w:rsid w:val="001B0F55"/>
    <w:rsid w:val="001B33C2"/>
    <w:rsid w:val="001B6594"/>
    <w:rsid w:val="001C0C58"/>
    <w:rsid w:val="001C27B6"/>
    <w:rsid w:val="001C3C31"/>
    <w:rsid w:val="001C7181"/>
    <w:rsid w:val="001D487C"/>
    <w:rsid w:val="001D725F"/>
    <w:rsid w:val="001E5C8E"/>
    <w:rsid w:val="001F3D4B"/>
    <w:rsid w:val="001F59FE"/>
    <w:rsid w:val="001F674D"/>
    <w:rsid w:val="001F6D00"/>
    <w:rsid w:val="00202478"/>
    <w:rsid w:val="0020531A"/>
    <w:rsid w:val="00211C37"/>
    <w:rsid w:val="00213397"/>
    <w:rsid w:val="00213B69"/>
    <w:rsid w:val="00220431"/>
    <w:rsid w:val="002218D9"/>
    <w:rsid w:val="00223803"/>
    <w:rsid w:val="00230EC9"/>
    <w:rsid w:val="00230FAE"/>
    <w:rsid w:val="00233491"/>
    <w:rsid w:val="002363DF"/>
    <w:rsid w:val="002404AB"/>
    <w:rsid w:val="002422AE"/>
    <w:rsid w:val="00242416"/>
    <w:rsid w:val="002508B1"/>
    <w:rsid w:val="002533F6"/>
    <w:rsid w:val="00256061"/>
    <w:rsid w:val="00256AEE"/>
    <w:rsid w:val="00260506"/>
    <w:rsid w:val="002615BA"/>
    <w:rsid w:val="00265CF6"/>
    <w:rsid w:val="002753F8"/>
    <w:rsid w:val="002759D6"/>
    <w:rsid w:val="00280E13"/>
    <w:rsid w:val="00291068"/>
    <w:rsid w:val="00294A4C"/>
    <w:rsid w:val="0029595D"/>
    <w:rsid w:val="00297476"/>
    <w:rsid w:val="002A1F08"/>
    <w:rsid w:val="002A4F56"/>
    <w:rsid w:val="002A65ED"/>
    <w:rsid w:val="002B05F9"/>
    <w:rsid w:val="002B70E0"/>
    <w:rsid w:val="002C60E6"/>
    <w:rsid w:val="002D0584"/>
    <w:rsid w:val="002D148A"/>
    <w:rsid w:val="002D3B41"/>
    <w:rsid w:val="002D3D6A"/>
    <w:rsid w:val="002D627C"/>
    <w:rsid w:val="002E57E8"/>
    <w:rsid w:val="002F2EA0"/>
    <w:rsid w:val="002F444C"/>
    <w:rsid w:val="002F6209"/>
    <w:rsid w:val="00301DE4"/>
    <w:rsid w:val="00313FBE"/>
    <w:rsid w:val="00315581"/>
    <w:rsid w:val="00315F56"/>
    <w:rsid w:val="00316F29"/>
    <w:rsid w:val="00321195"/>
    <w:rsid w:val="003364C0"/>
    <w:rsid w:val="003370DB"/>
    <w:rsid w:val="00342F8B"/>
    <w:rsid w:val="00345283"/>
    <w:rsid w:val="00346E01"/>
    <w:rsid w:val="003525B0"/>
    <w:rsid w:val="003605A0"/>
    <w:rsid w:val="00370F02"/>
    <w:rsid w:val="00372BBC"/>
    <w:rsid w:val="00376E98"/>
    <w:rsid w:val="00381DC5"/>
    <w:rsid w:val="003859C5"/>
    <w:rsid w:val="00390B42"/>
    <w:rsid w:val="003960C0"/>
    <w:rsid w:val="00397E1B"/>
    <w:rsid w:val="003A00DF"/>
    <w:rsid w:val="003A0174"/>
    <w:rsid w:val="003A134A"/>
    <w:rsid w:val="003A1F8C"/>
    <w:rsid w:val="003A28A3"/>
    <w:rsid w:val="003A2D35"/>
    <w:rsid w:val="003A50E9"/>
    <w:rsid w:val="003A5D4F"/>
    <w:rsid w:val="003B1269"/>
    <w:rsid w:val="003B2A67"/>
    <w:rsid w:val="003B5C47"/>
    <w:rsid w:val="003B7563"/>
    <w:rsid w:val="003C2DCF"/>
    <w:rsid w:val="003C4765"/>
    <w:rsid w:val="003C4E51"/>
    <w:rsid w:val="003C4F16"/>
    <w:rsid w:val="003D26C0"/>
    <w:rsid w:val="003D3031"/>
    <w:rsid w:val="003E361C"/>
    <w:rsid w:val="003E6B92"/>
    <w:rsid w:val="003E7065"/>
    <w:rsid w:val="003F5CF2"/>
    <w:rsid w:val="004008CC"/>
    <w:rsid w:val="00403F72"/>
    <w:rsid w:val="00404293"/>
    <w:rsid w:val="00404C2D"/>
    <w:rsid w:val="004061DD"/>
    <w:rsid w:val="004106B8"/>
    <w:rsid w:val="004138A7"/>
    <w:rsid w:val="00416079"/>
    <w:rsid w:val="00417ABC"/>
    <w:rsid w:val="00430A19"/>
    <w:rsid w:val="00430CD3"/>
    <w:rsid w:val="004335AE"/>
    <w:rsid w:val="0043378A"/>
    <w:rsid w:val="00433914"/>
    <w:rsid w:val="004351E1"/>
    <w:rsid w:val="00441216"/>
    <w:rsid w:val="00450369"/>
    <w:rsid w:val="00455F9F"/>
    <w:rsid w:val="00457966"/>
    <w:rsid w:val="00462616"/>
    <w:rsid w:val="00462DA2"/>
    <w:rsid w:val="00463AB7"/>
    <w:rsid w:val="00472167"/>
    <w:rsid w:val="0047476B"/>
    <w:rsid w:val="00474E83"/>
    <w:rsid w:val="00475833"/>
    <w:rsid w:val="00484A43"/>
    <w:rsid w:val="00486DBA"/>
    <w:rsid w:val="004902BC"/>
    <w:rsid w:val="004914D2"/>
    <w:rsid w:val="004A3F3F"/>
    <w:rsid w:val="004A6ACF"/>
    <w:rsid w:val="004B01CB"/>
    <w:rsid w:val="004B1292"/>
    <w:rsid w:val="004B203E"/>
    <w:rsid w:val="004B438B"/>
    <w:rsid w:val="004B7382"/>
    <w:rsid w:val="004C7F0C"/>
    <w:rsid w:val="004D27EF"/>
    <w:rsid w:val="004E37C4"/>
    <w:rsid w:val="004E5BC9"/>
    <w:rsid w:val="004E5C51"/>
    <w:rsid w:val="004F00A6"/>
    <w:rsid w:val="004F21AB"/>
    <w:rsid w:val="004F2661"/>
    <w:rsid w:val="004F6F65"/>
    <w:rsid w:val="00500E1C"/>
    <w:rsid w:val="00501B38"/>
    <w:rsid w:val="00502D47"/>
    <w:rsid w:val="00503266"/>
    <w:rsid w:val="00503F54"/>
    <w:rsid w:val="0050416D"/>
    <w:rsid w:val="005102B4"/>
    <w:rsid w:val="005123F5"/>
    <w:rsid w:val="00512A02"/>
    <w:rsid w:val="00514100"/>
    <w:rsid w:val="00514737"/>
    <w:rsid w:val="005177B4"/>
    <w:rsid w:val="00517D62"/>
    <w:rsid w:val="0052120E"/>
    <w:rsid w:val="00525E63"/>
    <w:rsid w:val="005313FC"/>
    <w:rsid w:val="00532ABD"/>
    <w:rsid w:val="00534EF9"/>
    <w:rsid w:val="00535135"/>
    <w:rsid w:val="00536CC6"/>
    <w:rsid w:val="00557D22"/>
    <w:rsid w:val="0056283A"/>
    <w:rsid w:val="00566706"/>
    <w:rsid w:val="0057391D"/>
    <w:rsid w:val="00574067"/>
    <w:rsid w:val="00575AEF"/>
    <w:rsid w:val="005829CB"/>
    <w:rsid w:val="00583D6A"/>
    <w:rsid w:val="0058521B"/>
    <w:rsid w:val="005874EE"/>
    <w:rsid w:val="005915F6"/>
    <w:rsid w:val="0059203D"/>
    <w:rsid w:val="0059446F"/>
    <w:rsid w:val="00594F57"/>
    <w:rsid w:val="005A2583"/>
    <w:rsid w:val="005A3128"/>
    <w:rsid w:val="005A3F1F"/>
    <w:rsid w:val="005B413B"/>
    <w:rsid w:val="005B4362"/>
    <w:rsid w:val="005C1CC4"/>
    <w:rsid w:val="005C662F"/>
    <w:rsid w:val="005D047C"/>
    <w:rsid w:val="005E0952"/>
    <w:rsid w:val="005E6A75"/>
    <w:rsid w:val="005F277F"/>
    <w:rsid w:val="005F7230"/>
    <w:rsid w:val="006066FA"/>
    <w:rsid w:val="00616A78"/>
    <w:rsid w:val="00616F1C"/>
    <w:rsid w:val="006170DE"/>
    <w:rsid w:val="006172D8"/>
    <w:rsid w:val="00622634"/>
    <w:rsid w:val="006233FD"/>
    <w:rsid w:val="00625D02"/>
    <w:rsid w:val="00627080"/>
    <w:rsid w:val="00627509"/>
    <w:rsid w:val="00627A8A"/>
    <w:rsid w:val="00630F39"/>
    <w:rsid w:val="00637890"/>
    <w:rsid w:val="006409D0"/>
    <w:rsid w:val="006447C5"/>
    <w:rsid w:val="00646E04"/>
    <w:rsid w:val="00646E05"/>
    <w:rsid w:val="0064740C"/>
    <w:rsid w:val="0065189C"/>
    <w:rsid w:val="00655269"/>
    <w:rsid w:val="006600D3"/>
    <w:rsid w:val="00660CC3"/>
    <w:rsid w:val="00662A64"/>
    <w:rsid w:val="00676C28"/>
    <w:rsid w:val="00690A54"/>
    <w:rsid w:val="006976CA"/>
    <w:rsid w:val="006A2E1C"/>
    <w:rsid w:val="006A5B62"/>
    <w:rsid w:val="006A5FE7"/>
    <w:rsid w:val="006A60D6"/>
    <w:rsid w:val="006B5B80"/>
    <w:rsid w:val="006B7466"/>
    <w:rsid w:val="006C2F2D"/>
    <w:rsid w:val="006C4D0B"/>
    <w:rsid w:val="006D4ADF"/>
    <w:rsid w:val="006E23DA"/>
    <w:rsid w:val="006E44A7"/>
    <w:rsid w:val="006E4BA8"/>
    <w:rsid w:val="006E545D"/>
    <w:rsid w:val="006E7317"/>
    <w:rsid w:val="006F5806"/>
    <w:rsid w:val="006F6D9B"/>
    <w:rsid w:val="00703307"/>
    <w:rsid w:val="00703A61"/>
    <w:rsid w:val="00703E36"/>
    <w:rsid w:val="00707288"/>
    <w:rsid w:val="00721735"/>
    <w:rsid w:val="00721D97"/>
    <w:rsid w:val="0072353C"/>
    <w:rsid w:val="00731C9B"/>
    <w:rsid w:val="00733705"/>
    <w:rsid w:val="007345FE"/>
    <w:rsid w:val="0073632C"/>
    <w:rsid w:val="0074164B"/>
    <w:rsid w:val="00741B13"/>
    <w:rsid w:val="00743EA9"/>
    <w:rsid w:val="007462FA"/>
    <w:rsid w:val="0075107A"/>
    <w:rsid w:val="00752959"/>
    <w:rsid w:val="00756803"/>
    <w:rsid w:val="00760F90"/>
    <w:rsid w:val="00763AF0"/>
    <w:rsid w:val="00764493"/>
    <w:rsid w:val="0076473B"/>
    <w:rsid w:val="00765243"/>
    <w:rsid w:val="007709B6"/>
    <w:rsid w:val="00771C04"/>
    <w:rsid w:val="00773C49"/>
    <w:rsid w:val="00775668"/>
    <w:rsid w:val="00776451"/>
    <w:rsid w:val="00777E8B"/>
    <w:rsid w:val="00781183"/>
    <w:rsid w:val="00786CDE"/>
    <w:rsid w:val="00790075"/>
    <w:rsid w:val="007901D4"/>
    <w:rsid w:val="00791261"/>
    <w:rsid w:val="00792140"/>
    <w:rsid w:val="0079452A"/>
    <w:rsid w:val="00795714"/>
    <w:rsid w:val="007A06EA"/>
    <w:rsid w:val="007A2B4F"/>
    <w:rsid w:val="007A4BC9"/>
    <w:rsid w:val="007A6F35"/>
    <w:rsid w:val="007B0C12"/>
    <w:rsid w:val="007B458A"/>
    <w:rsid w:val="007B7A4A"/>
    <w:rsid w:val="007C2B1A"/>
    <w:rsid w:val="007C5B4D"/>
    <w:rsid w:val="007C6643"/>
    <w:rsid w:val="007C7175"/>
    <w:rsid w:val="007D3BE5"/>
    <w:rsid w:val="007E0BE8"/>
    <w:rsid w:val="007E2AD3"/>
    <w:rsid w:val="007E4539"/>
    <w:rsid w:val="007E6CE8"/>
    <w:rsid w:val="007F547E"/>
    <w:rsid w:val="00806F94"/>
    <w:rsid w:val="00810442"/>
    <w:rsid w:val="00811ED1"/>
    <w:rsid w:val="00820623"/>
    <w:rsid w:val="00825FEE"/>
    <w:rsid w:val="00831E24"/>
    <w:rsid w:val="0083363B"/>
    <w:rsid w:val="00833AE9"/>
    <w:rsid w:val="00835A12"/>
    <w:rsid w:val="00844E82"/>
    <w:rsid w:val="008466B0"/>
    <w:rsid w:val="00851AB4"/>
    <w:rsid w:val="00852C05"/>
    <w:rsid w:val="00852D8D"/>
    <w:rsid w:val="008549C5"/>
    <w:rsid w:val="00856B39"/>
    <w:rsid w:val="00857779"/>
    <w:rsid w:val="008607D1"/>
    <w:rsid w:val="00862F90"/>
    <w:rsid w:val="00871983"/>
    <w:rsid w:val="00877F38"/>
    <w:rsid w:val="0088054A"/>
    <w:rsid w:val="008819B5"/>
    <w:rsid w:val="00881A77"/>
    <w:rsid w:val="00883512"/>
    <w:rsid w:val="008838C7"/>
    <w:rsid w:val="00886829"/>
    <w:rsid w:val="00887D93"/>
    <w:rsid w:val="00893267"/>
    <w:rsid w:val="00897E3C"/>
    <w:rsid w:val="008A6DFA"/>
    <w:rsid w:val="008B0F53"/>
    <w:rsid w:val="008B4439"/>
    <w:rsid w:val="008B51D9"/>
    <w:rsid w:val="008B6A20"/>
    <w:rsid w:val="008C021A"/>
    <w:rsid w:val="008C4760"/>
    <w:rsid w:val="008C5F1D"/>
    <w:rsid w:val="008D14F7"/>
    <w:rsid w:val="008D3287"/>
    <w:rsid w:val="008D535F"/>
    <w:rsid w:val="008D6DC8"/>
    <w:rsid w:val="008E0E3B"/>
    <w:rsid w:val="008E10C9"/>
    <w:rsid w:val="008F0BD0"/>
    <w:rsid w:val="008F20CA"/>
    <w:rsid w:val="008F7757"/>
    <w:rsid w:val="00902FC2"/>
    <w:rsid w:val="0090381C"/>
    <w:rsid w:val="009067F5"/>
    <w:rsid w:val="00910C61"/>
    <w:rsid w:val="00910E36"/>
    <w:rsid w:val="0091132E"/>
    <w:rsid w:val="009203BF"/>
    <w:rsid w:val="00920A16"/>
    <w:rsid w:val="00924CAE"/>
    <w:rsid w:val="00926BBB"/>
    <w:rsid w:val="009271E9"/>
    <w:rsid w:val="00931252"/>
    <w:rsid w:val="00945EA6"/>
    <w:rsid w:val="00950306"/>
    <w:rsid w:val="009513BA"/>
    <w:rsid w:val="00952008"/>
    <w:rsid w:val="00952AA2"/>
    <w:rsid w:val="00952AD9"/>
    <w:rsid w:val="009658A0"/>
    <w:rsid w:val="00965AA8"/>
    <w:rsid w:val="00971AD0"/>
    <w:rsid w:val="009725DF"/>
    <w:rsid w:val="0097394D"/>
    <w:rsid w:val="00982440"/>
    <w:rsid w:val="0098778F"/>
    <w:rsid w:val="00987823"/>
    <w:rsid w:val="0099302B"/>
    <w:rsid w:val="00993745"/>
    <w:rsid w:val="009971A4"/>
    <w:rsid w:val="009A2757"/>
    <w:rsid w:val="009A306E"/>
    <w:rsid w:val="009A474C"/>
    <w:rsid w:val="009A4D3B"/>
    <w:rsid w:val="009A583E"/>
    <w:rsid w:val="009B7996"/>
    <w:rsid w:val="009B7D49"/>
    <w:rsid w:val="009C087D"/>
    <w:rsid w:val="009C1CD2"/>
    <w:rsid w:val="009C5548"/>
    <w:rsid w:val="009C60F5"/>
    <w:rsid w:val="009C7506"/>
    <w:rsid w:val="009D4F80"/>
    <w:rsid w:val="009D597D"/>
    <w:rsid w:val="009E056E"/>
    <w:rsid w:val="009E1AD5"/>
    <w:rsid w:val="009E468E"/>
    <w:rsid w:val="009E54FF"/>
    <w:rsid w:val="009E6EA2"/>
    <w:rsid w:val="009E783D"/>
    <w:rsid w:val="009F13E1"/>
    <w:rsid w:val="009F43B4"/>
    <w:rsid w:val="00A00F40"/>
    <w:rsid w:val="00A06BA5"/>
    <w:rsid w:val="00A07A3B"/>
    <w:rsid w:val="00A101AC"/>
    <w:rsid w:val="00A13B60"/>
    <w:rsid w:val="00A1504C"/>
    <w:rsid w:val="00A1645B"/>
    <w:rsid w:val="00A259EB"/>
    <w:rsid w:val="00A25A15"/>
    <w:rsid w:val="00A317DA"/>
    <w:rsid w:val="00A422C1"/>
    <w:rsid w:val="00A4661C"/>
    <w:rsid w:val="00A47B92"/>
    <w:rsid w:val="00A5184B"/>
    <w:rsid w:val="00A54540"/>
    <w:rsid w:val="00A54B60"/>
    <w:rsid w:val="00A57347"/>
    <w:rsid w:val="00A6141C"/>
    <w:rsid w:val="00A616C4"/>
    <w:rsid w:val="00A67003"/>
    <w:rsid w:val="00A7179D"/>
    <w:rsid w:val="00A826CA"/>
    <w:rsid w:val="00A83D9B"/>
    <w:rsid w:val="00A917DA"/>
    <w:rsid w:val="00A92805"/>
    <w:rsid w:val="00A9410D"/>
    <w:rsid w:val="00AB45A1"/>
    <w:rsid w:val="00AB51AD"/>
    <w:rsid w:val="00AB55E8"/>
    <w:rsid w:val="00AC509E"/>
    <w:rsid w:val="00AC7434"/>
    <w:rsid w:val="00AD031D"/>
    <w:rsid w:val="00AD2CD9"/>
    <w:rsid w:val="00AD317E"/>
    <w:rsid w:val="00AE3562"/>
    <w:rsid w:val="00AE41EF"/>
    <w:rsid w:val="00AE533B"/>
    <w:rsid w:val="00AE68A0"/>
    <w:rsid w:val="00AE76AE"/>
    <w:rsid w:val="00AF1FF0"/>
    <w:rsid w:val="00AF3BCB"/>
    <w:rsid w:val="00AF5706"/>
    <w:rsid w:val="00AF6921"/>
    <w:rsid w:val="00AF6DE1"/>
    <w:rsid w:val="00AF7EF6"/>
    <w:rsid w:val="00B009C4"/>
    <w:rsid w:val="00B03DF2"/>
    <w:rsid w:val="00B10167"/>
    <w:rsid w:val="00B107A5"/>
    <w:rsid w:val="00B11E80"/>
    <w:rsid w:val="00B1268C"/>
    <w:rsid w:val="00B140CA"/>
    <w:rsid w:val="00B1451C"/>
    <w:rsid w:val="00B24894"/>
    <w:rsid w:val="00B25898"/>
    <w:rsid w:val="00B2781F"/>
    <w:rsid w:val="00B35292"/>
    <w:rsid w:val="00B4571F"/>
    <w:rsid w:val="00B57CCC"/>
    <w:rsid w:val="00B67BD5"/>
    <w:rsid w:val="00B8523B"/>
    <w:rsid w:val="00B87ECF"/>
    <w:rsid w:val="00B9106B"/>
    <w:rsid w:val="00B9258E"/>
    <w:rsid w:val="00B936B5"/>
    <w:rsid w:val="00B9667C"/>
    <w:rsid w:val="00BA2E08"/>
    <w:rsid w:val="00BA5E4D"/>
    <w:rsid w:val="00BA77AF"/>
    <w:rsid w:val="00BB453F"/>
    <w:rsid w:val="00BB5786"/>
    <w:rsid w:val="00BB722A"/>
    <w:rsid w:val="00BD1A2F"/>
    <w:rsid w:val="00BE0D20"/>
    <w:rsid w:val="00BE25B8"/>
    <w:rsid w:val="00BE57F4"/>
    <w:rsid w:val="00BF04EB"/>
    <w:rsid w:val="00BF1D75"/>
    <w:rsid w:val="00C022AE"/>
    <w:rsid w:val="00C02C0B"/>
    <w:rsid w:val="00C056BD"/>
    <w:rsid w:val="00C060D0"/>
    <w:rsid w:val="00C17EE3"/>
    <w:rsid w:val="00C21BD2"/>
    <w:rsid w:val="00C23105"/>
    <w:rsid w:val="00C23527"/>
    <w:rsid w:val="00C2410C"/>
    <w:rsid w:val="00C27504"/>
    <w:rsid w:val="00C27DEE"/>
    <w:rsid w:val="00C3436A"/>
    <w:rsid w:val="00C428E2"/>
    <w:rsid w:val="00C5004F"/>
    <w:rsid w:val="00C50F58"/>
    <w:rsid w:val="00C51264"/>
    <w:rsid w:val="00C51EBE"/>
    <w:rsid w:val="00C617E6"/>
    <w:rsid w:val="00C63413"/>
    <w:rsid w:val="00C64031"/>
    <w:rsid w:val="00C65863"/>
    <w:rsid w:val="00C7184D"/>
    <w:rsid w:val="00C7232B"/>
    <w:rsid w:val="00C7465C"/>
    <w:rsid w:val="00C765A6"/>
    <w:rsid w:val="00C80760"/>
    <w:rsid w:val="00C826B8"/>
    <w:rsid w:val="00C82853"/>
    <w:rsid w:val="00C84BB3"/>
    <w:rsid w:val="00C855EB"/>
    <w:rsid w:val="00C8642A"/>
    <w:rsid w:val="00C90AC0"/>
    <w:rsid w:val="00C91DBC"/>
    <w:rsid w:val="00C947EF"/>
    <w:rsid w:val="00CB4185"/>
    <w:rsid w:val="00CB47B9"/>
    <w:rsid w:val="00CC5368"/>
    <w:rsid w:val="00CC6E53"/>
    <w:rsid w:val="00CC7DDC"/>
    <w:rsid w:val="00CD4004"/>
    <w:rsid w:val="00CD40FA"/>
    <w:rsid w:val="00CD4A79"/>
    <w:rsid w:val="00CD54A3"/>
    <w:rsid w:val="00CE32AF"/>
    <w:rsid w:val="00CE5B7F"/>
    <w:rsid w:val="00CF02D6"/>
    <w:rsid w:val="00CF38F6"/>
    <w:rsid w:val="00CF3C36"/>
    <w:rsid w:val="00D01B6D"/>
    <w:rsid w:val="00D11601"/>
    <w:rsid w:val="00D22100"/>
    <w:rsid w:val="00D3011F"/>
    <w:rsid w:val="00D32DF4"/>
    <w:rsid w:val="00D400A5"/>
    <w:rsid w:val="00D41DF6"/>
    <w:rsid w:val="00D42E31"/>
    <w:rsid w:val="00D45647"/>
    <w:rsid w:val="00D46A8B"/>
    <w:rsid w:val="00D52004"/>
    <w:rsid w:val="00D56C84"/>
    <w:rsid w:val="00D56D68"/>
    <w:rsid w:val="00D726B5"/>
    <w:rsid w:val="00D77CAE"/>
    <w:rsid w:val="00D917C3"/>
    <w:rsid w:val="00D92D17"/>
    <w:rsid w:val="00D932E8"/>
    <w:rsid w:val="00DA2DB0"/>
    <w:rsid w:val="00DA3EF9"/>
    <w:rsid w:val="00DA6FBA"/>
    <w:rsid w:val="00DB24DF"/>
    <w:rsid w:val="00DB6F4E"/>
    <w:rsid w:val="00DC0962"/>
    <w:rsid w:val="00DC0A5E"/>
    <w:rsid w:val="00DC3116"/>
    <w:rsid w:val="00DD3E79"/>
    <w:rsid w:val="00DD58A5"/>
    <w:rsid w:val="00DF10CF"/>
    <w:rsid w:val="00DF3C9F"/>
    <w:rsid w:val="00DF3F38"/>
    <w:rsid w:val="00DF6032"/>
    <w:rsid w:val="00E0041C"/>
    <w:rsid w:val="00E01BC9"/>
    <w:rsid w:val="00E11A0C"/>
    <w:rsid w:val="00E11F94"/>
    <w:rsid w:val="00E12997"/>
    <w:rsid w:val="00E22EEB"/>
    <w:rsid w:val="00E3442B"/>
    <w:rsid w:val="00E507D3"/>
    <w:rsid w:val="00E56183"/>
    <w:rsid w:val="00E564D9"/>
    <w:rsid w:val="00E62F06"/>
    <w:rsid w:val="00E64999"/>
    <w:rsid w:val="00E67A3A"/>
    <w:rsid w:val="00E70886"/>
    <w:rsid w:val="00E718F8"/>
    <w:rsid w:val="00E77192"/>
    <w:rsid w:val="00E8343B"/>
    <w:rsid w:val="00E87555"/>
    <w:rsid w:val="00E9291A"/>
    <w:rsid w:val="00E94552"/>
    <w:rsid w:val="00E95C44"/>
    <w:rsid w:val="00EA19CF"/>
    <w:rsid w:val="00EA20F4"/>
    <w:rsid w:val="00EB10CD"/>
    <w:rsid w:val="00EB14D0"/>
    <w:rsid w:val="00EB29D5"/>
    <w:rsid w:val="00EB34D5"/>
    <w:rsid w:val="00EB59B6"/>
    <w:rsid w:val="00EB5DA1"/>
    <w:rsid w:val="00EC0DF5"/>
    <w:rsid w:val="00EC15FD"/>
    <w:rsid w:val="00EC1F1B"/>
    <w:rsid w:val="00EC6E54"/>
    <w:rsid w:val="00EC746C"/>
    <w:rsid w:val="00ED1323"/>
    <w:rsid w:val="00ED1D6E"/>
    <w:rsid w:val="00ED4A9B"/>
    <w:rsid w:val="00ED694F"/>
    <w:rsid w:val="00ED6EED"/>
    <w:rsid w:val="00EF5CE0"/>
    <w:rsid w:val="00F00E5A"/>
    <w:rsid w:val="00F02DB4"/>
    <w:rsid w:val="00F04B74"/>
    <w:rsid w:val="00F04F84"/>
    <w:rsid w:val="00F10CD2"/>
    <w:rsid w:val="00F16B65"/>
    <w:rsid w:val="00F223B3"/>
    <w:rsid w:val="00F23701"/>
    <w:rsid w:val="00F27501"/>
    <w:rsid w:val="00F32F76"/>
    <w:rsid w:val="00F37A56"/>
    <w:rsid w:val="00F4300C"/>
    <w:rsid w:val="00F458B7"/>
    <w:rsid w:val="00F45DE9"/>
    <w:rsid w:val="00F517CD"/>
    <w:rsid w:val="00F527B2"/>
    <w:rsid w:val="00F54D4C"/>
    <w:rsid w:val="00F63005"/>
    <w:rsid w:val="00F63F11"/>
    <w:rsid w:val="00F65AA1"/>
    <w:rsid w:val="00F706DC"/>
    <w:rsid w:val="00F740E7"/>
    <w:rsid w:val="00F74CD7"/>
    <w:rsid w:val="00F75C9F"/>
    <w:rsid w:val="00F80F17"/>
    <w:rsid w:val="00FA3269"/>
    <w:rsid w:val="00FA63B3"/>
    <w:rsid w:val="00FA6E56"/>
    <w:rsid w:val="00FB3B8C"/>
    <w:rsid w:val="00FB4135"/>
    <w:rsid w:val="00FC1D27"/>
    <w:rsid w:val="00FC33ED"/>
    <w:rsid w:val="00FD3ED4"/>
    <w:rsid w:val="00FD7123"/>
    <w:rsid w:val="00FE08E3"/>
    <w:rsid w:val="00FE0B04"/>
    <w:rsid w:val="00FE3126"/>
    <w:rsid w:val="00FE390C"/>
    <w:rsid w:val="00FF0DC7"/>
    <w:rsid w:val="00FF1439"/>
    <w:rsid w:val="00FF15C9"/>
    <w:rsid w:val="00FF18E0"/>
    <w:rsid w:val="00FF7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horizontal:center;mso-position-horizontal-relative:margin;mso-position-vertical:center;mso-position-vertical-relative:margin;mso-width-percent:920;mso-height-percent:940" o:allowincell="f" fill="f" fillcolor="black">
      <v:fill color="black" color2="#272727" on="f" type="pattern"/>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E8B"/>
    <w:rPr>
      <w:rFonts w:ascii="Calibri" w:hAnsi="Calibri"/>
      <w:sz w:val="22"/>
      <w:szCs w:val="24"/>
      <w:lang w:val="en-GB" w:eastAsia="ja-JP"/>
    </w:rPr>
  </w:style>
  <w:style w:type="paragraph" w:styleId="Heading1">
    <w:name w:val="heading 1"/>
    <w:basedOn w:val="Normal"/>
    <w:next w:val="Normal"/>
    <w:qFormat/>
    <w:rsid w:val="00777E8B"/>
    <w:pPr>
      <w:keepNext/>
      <w:spacing w:before="240" w:after="60"/>
      <w:outlineLvl w:val="0"/>
    </w:pPr>
    <w:rPr>
      <w:rFonts w:cs="Arial"/>
      <w:bCs/>
      <w:smallCaps/>
      <w:kern w:val="32"/>
      <w:sz w:val="32"/>
      <w:szCs w:val="32"/>
    </w:rPr>
  </w:style>
  <w:style w:type="paragraph" w:styleId="Heading2">
    <w:name w:val="heading 2"/>
    <w:basedOn w:val="Normal"/>
    <w:next w:val="Normal"/>
    <w:autoRedefine/>
    <w:qFormat/>
    <w:rsid w:val="00CF38F6"/>
    <w:pPr>
      <w:keepNext/>
      <w:jc w:val="both"/>
      <w:outlineLvl w:val="1"/>
    </w:pPr>
    <w:rPr>
      <w:rFonts w:cs="Calibri"/>
      <w:b/>
      <w:bCs/>
      <w:iCs/>
      <w:szCs w:val="22"/>
      <w:lang w:val="fr-BE"/>
    </w:rPr>
  </w:style>
  <w:style w:type="paragraph" w:styleId="Heading3">
    <w:name w:val="heading 3"/>
    <w:basedOn w:val="Normal"/>
    <w:next w:val="Normal"/>
    <w:autoRedefine/>
    <w:qFormat/>
    <w:rsid w:val="00790075"/>
    <w:pPr>
      <w:keepNext/>
      <w:jc w:val="both"/>
      <w:outlineLvl w:val="2"/>
    </w:pPr>
    <w:rPr>
      <w:rFonts w:cs="Arial"/>
      <w:b/>
      <w:bCs/>
      <w:i/>
      <w:szCs w:val="26"/>
    </w:rPr>
  </w:style>
  <w:style w:type="paragraph" w:styleId="Heading4">
    <w:name w:val="heading 4"/>
    <w:basedOn w:val="Normal"/>
    <w:next w:val="Normal"/>
    <w:qFormat/>
    <w:locked/>
    <w:rsid w:val="00777E8B"/>
    <w:pPr>
      <w:keepNext/>
      <w:spacing w:before="240" w:after="60"/>
      <w:ind w:left="720"/>
      <w:outlineLvl w:val="3"/>
    </w:pPr>
    <w:rPr>
      <w:bCs/>
      <w:i/>
      <w:szCs w:val="28"/>
    </w:rPr>
  </w:style>
  <w:style w:type="paragraph" w:styleId="Heading5">
    <w:name w:val="heading 5"/>
    <w:basedOn w:val="Normal"/>
    <w:next w:val="Normal"/>
    <w:qFormat/>
    <w:locked/>
    <w:rsid w:val="00777E8B"/>
    <w:pPr>
      <w:spacing w:before="240" w:after="60"/>
      <w:outlineLvl w:val="4"/>
    </w:pPr>
    <w:rPr>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7F547E"/>
    <w:pPr>
      <w:ind w:left="240"/>
    </w:pPr>
    <w:rPr>
      <w:sz w:val="20"/>
    </w:rPr>
  </w:style>
  <w:style w:type="paragraph" w:styleId="TOC3">
    <w:name w:val="toc 3"/>
    <w:basedOn w:val="Normal"/>
    <w:next w:val="Normal"/>
    <w:autoRedefine/>
    <w:uiPriority w:val="39"/>
    <w:rsid w:val="007F547E"/>
    <w:pPr>
      <w:ind w:left="480"/>
    </w:pPr>
    <w:rPr>
      <w:i/>
      <w:sz w:val="18"/>
    </w:rPr>
  </w:style>
  <w:style w:type="character" w:styleId="Hyperlink">
    <w:name w:val="Hyperlink"/>
    <w:uiPriority w:val="99"/>
    <w:rsid w:val="00777E8B"/>
    <w:rPr>
      <w:color w:val="0000FF"/>
      <w:u w:val="single"/>
    </w:rPr>
  </w:style>
  <w:style w:type="character" w:styleId="FootnoteReference">
    <w:name w:val="footnote reference"/>
    <w:semiHidden/>
    <w:rsid w:val="00777E8B"/>
    <w:rPr>
      <w:vertAlign w:val="superscript"/>
    </w:rPr>
  </w:style>
  <w:style w:type="paragraph" w:styleId="ListParagraph">
    <w:name w:val="List Paragraph"/>
    <w:basedOn w:val="Normal"/>
    <w:qFormat/>
    <w:rsid w:val="00777E8B"/>
    <w:pPr>
      <w:ind w:left="720"/>
    </w:pPr>
    <w:rPr>
      <w:rFonts w:eastAsia="Malgun Gothic"/>
      <w:szCs w:val="22"/>
      <w:lang w:val="en-US" w:eastAsia="en-US"/>
    </w:rPr>
  </w:style>
  <w:style w:type="paragraph" w:styleId="NormalWeb">
    <w:name w:val="Normal (Web)"/>
    <w:basedOn w:val="Normal"/>
    <w:semiHidden/>
    <w:rsid w:val="00777E8B"/>
    <w:pPr>
      <w:spacing w:before="100" w:beforeAutospacing="1" w:after="100" w:afterAutospacing="1"/>
    </w:pPr>
    <w:rPr>
      <w:rFonts w:eastAsia="SimSun"/>
      <w:lang w:val="en-US" w:eastAsia="zh-CN"/>
    </w:rPr>
  </w:style>
  <w:style w:type="paragraph" w:styleId="DocumentMap">
    <w:name w:val="Document Map"/>
    <w:basedOn w:val="Normal"/>
    <w:semiHidden/>
    <w:rsid w:val="00777E8B"/>
    <w:pPr>
      <w:shd w:val="clear" w:color="auto" w:fill="000080"/>
    </w:pPr>
    <w:rPr>
      <w:rFonts w:ascii="Tahoma" w:hAnsi="Tahoma" w:cs="Tahoma"/>
      <w:sz w:val="20"/>
      <w:szCs w:val="20"/>
    </w:rPr>
  </w:style>
  <w:style w:type="paragraph" w:styleId="TOC1">
    <w:name w:val="toc 1"/>
    <w:basedOn w:val="Normal"/>
    <w:next w:val="Normal"/>
    <w:autoRedefine/>
    <w:uiPriority w:val="39"/>
    <w:rsid w:val="007F547E"/>
    <w:pPr>
      <w:spacing w:before="120"/>
    </w:pPr>
    <w:rPr>
      <w:sz w:val="20"/>
    </w:rPr>
  </w:style>
  <w:style w:type="paragraph" w:styleId="Header">
    <w:name w:val="header"/>
    <w:basedOn w:val="Normal"/>
    <w:link w:val="HeaderChar"/>
    <w:uiPriority w:val="99"/>
    <w:rsid w:val="00777E8B"/>
    <w:pPr>
      <w:tabs>
        <w:tab w:val="center" w:pos="4320"/>
        <w:tab w:val="right" w:pos="8640"/>
      </w:tabs>
    </w:pPr>
  </w:style>
  <w:style w:type="paragraph" w:styleId="Footer">
    <w:name w:val="footer"/>
    <w:basedOn w:val="Normal"/>
    <w:link w:val="FooterChar"/>
    <w:uiPriority w:val="99"/>
    <w:rsid w:val="00777E8B"/>
    <w:pPr>
      <w:tabs>
        <w:tab w:val="center" w:pos="4320"/>
        <w:tab w:val="right" w:pos="8640"/>
      </w:tabs>
    </w:pPr>
    <w:rPr>
      <w:sz w:val="18"/>
    </w:rPr>
  </w:style>
  <w:style w:type="character" w:styleId="PageNumber">
    <w:name w:val="page number"/>
    <w:basedOn w:val="DefaultParagraphFont"/>
    <w:rsid w:val="00777E8B"/>
  </w:style>
  <w:style w:type="paragraph" w:styleId="FootnoteText">
    <w:name w:val="footnote text"/>
    <w:basedOn w:val="Normal"/>
    <w:link w:val="FootnoteTextChar"/>
    <w:semiHidden/>
    <w:rsid w:val="00777E8B"/>
    <w:rPr>
      <w:sz w:val="20"/>
      <w:szCs w:val="20"/>
    </w:rPr>
  </w:style>
  <w:style w:type="table" w:styleId="TableGrid">
    <w:name w:val="Table Grid"/>
    <w:basedOn w:val="TableNormal"/>
    <w:uiPriority w:val="1"/>
    <w:rsid w:val="00777E8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777E8B"/>
    <w:rPr>
      <w:rFonts w:ascii="Tahoma" w:hAnsi="Tahoma"/>
      <w:sz w:val="16"/>
      <w:szCs w:val="20"/>
    </w:rPr>
  </w:style>
  <w:style w:type="character" w:customStyle="1" w:styleId="BalloonTextChar">
    <w:name w:val="Balloon Text Char"/>
    <w:link w:val="BalloonText"/>
    <w:locked/>
    <w:rsid w:val="00777E8B"/>
    <w:rPr>
      <w:rFonts w:ascii="Tahoma" w:hAnsi="Tahoma"/>
      <w:sz w:val="16"/>
      <w:lang w:val="en-GB" w:eastAsia="ja-JP"/>
    </w:rPr>
  </w:style>
  <w:style w:type="character" w:styleId="CommentReference">
    <w:name w:val="annotation reference"/>
    <w:semiHidden/>
    <w:rsid w:val="0073632C"/>
    <w:rPr>
      <w:rFonts w:cs="Times New Roman"/>
      <w:sz w:val="16"/>
      <w:szCs w:val="16"/>
    </w:rPr>
  </w:style>
  <w:style w:type="paragraph" w:styleId="CommentText">
    <w:name w:val="annotation text"/>
    <w:basedOn w:val="Normal"/>
    <w:semiHidden/>
    <w:rsid w:val="0073632C"/>
    <w:rPr>
      <w:sz w:val="20"/>
      <w:szCs w:val="20"/>
    </w:rPr>
  </w:style>
  <w:style w:type="paragraph" w:styleId="CommentSubject">
    <w:name w:val="annotation subject"/>
    <w:basedOn w:val="CommentText"/>
    <w:next w:val="CommentText"/>
    <w:semiHidden/>
    <w:rsid w:val="0073632C"/>
    <w:rPr>
      <w:b/>
      <w:bCs/>
    </w:rPr>
  </w:style>
  <w:style w:type="character" w:customStyle="1" w:styleId="FootnoteTextChar">
    <w:name w:val="Footnote Text Char"/>
    <w:link w:val="FootnoteText"/>
    <w:semiHidden/>
    <w:locked/>
    <w:rsid w:val="006F6D9B"/>
    <w:rPr>
      <w:rFonts w:ascii="Calibri" w:eastAsia="MS Mincho" w:hAnsi="Calibri" w:cs="Times New Roman"/>
      <w:lang w:val="en-GB" w:eastAsia="ja-JP" w:bidi="ar-SA"/>
    </w:rPr>
  </w:style>
  <w:style w:type="paragraph" w:customStyle="1" w:styleId="Default">
    <w:name w:val="Default"/>
    <w:rsid w:val="006F6D9B"/>
    <w:pPr>
      <w:autoSpaceDE w:val="0"/>
      <w:autoSpaceDN w:val="0"/>
      <w:adjustRightInd w:val="0"/>
    </w:pPr>
    <w:rPr>
      <w:rFonts w:ascii="Calibri" w:hAnsi="Calibri" w:cs="Calibri"/>
      <w:color w:val="000000"/>
      <w:sz w:val="24"/>
      <w:szCs w:val="24"/>
      <w:lang w:val="nl-BE" w:eastAsia="en-US"/>
    </w:rPr>
  </w:style>
  <w:style w:type="character" w:styleId="HTMLCite">
    <w:name w:val="HTML Cite"/>
    <w:rsid w:val="006F6D9B"/>
    <w:rPr>
      <w:rFonts w:cs="Times New Roman"/>
      <w:i/>
    </w:rPr>
  </w:style>
  <w:style w:type="paragraph" w:styleId="TOC4">
    <w:name w:val="toc 4"/>
    <w:basedOn w:val="Normal"/>
    <w:next w:val="Normal"/>
    <w:autoRedefine/>
    <w:semiHidden/>
    <w:rsid w:val="00E01BC9"/>
    <w:pPr>
      <w:ind w:left="660"/>
    </w:pPr>
  </w:style>
  <w:style w:type="paragraph" w:styleId="TOC5">
    <w:name w:val="toc 5"/>
    <w:basedOn w:val="Normal"/>
    <w:next w:val="Normal"/>
    <w:autoRedefine/>
    <w:semiHidden/>
    <w:rsid w:val="00E01BC9"/>
    <w:pPr>
      <w:ind w:left="880"/>
    </w:pPr>
  </w:style>
  <w:style w:type="paragraph" w:styleId="TOC6">
    <w:name w:val="toc 6"/>
    <w:basedOn w:val="Normal"/>
    <w:next w:val="Normal"/>
    <w:autoRedefine/>
    <w:semiHidden/>
    <w:rsid w:val="00E01BC9"/>
    <w:pPr>
      <w:ind w:left="1100"/>
    </w:pPr>
  </w:style>
  <w:style w:type="paragraph" w:styleId="TOC7">
    <w:name w:val="toc 7"/>
    <w:basedOn w:val="Normal"/>
    <w:next w:val="Normal"/>
    <w:autoRedefine/>
    <w:semiHidden/>
    <w:rsid w:val="00E01BC9"/>
    <w:pPr>
      <w:ind w:left="1320"/>
    </w:pPr>
  </w:style>
  <w:style w:type="paragraph" w:styleId="TOC8">
    <w:name w:val="toc 8"/>
    <w:basedOn w:val="Normal"/>
    <w:next w:val="Normal"/>
    <w:autoRedefine/>
    <w:semiHidden/>
    <w:rsid w:val="00E01BC9"/>
    <w:pPr>
      <w:ind w:left="1540"/>
    </w:pPr>
  </w:style>
  <w:style w:type="paragraph" w:styleId="TOC9">
    <w:name w:val="toc 9"/>
    <w:basedOn w:val="Normal"/>
    <w:next w:val="Normal"/>
    <w:autoRedefine/>
    <w:semiHidden/>
    <w:rsid w:val="00E01BC9"/>
    <w:pPr>
      <w:ind w:left="1760"/>
    </w:pPr>
  </w:style>
  <w:style w:type="paragraph" w:styleId="Revision">
    <w:name w:val="Revision"/>
    <w:hidden/>
    <w:semiHidden/>
    <w:rsid w:val="00756803"/>
    <w:rPr>
      <w:rFonts w:ascii="Calibri" w:hAnsi="Calibri"/>
      <w:sz w:val="22"/>
      <w:szCs w:val="24"/>
      <w:lang w:val="en-GB" w:eastAsia="ja-JP"/>
    </w:rPr>
  </w:style>
  <w:style w:type="character" w:styleId="FollowedHyperlink">
    <w:name w:val="FollowedHyperlink"/>
    <w:rsid w:val="00637890"/>
    <w:rPr>
      <w:rFonts w:cs="Times New Roman"/>
      <w:color w:val="800080"/>
      <w:u w:val="single"/>
    </w:rPr>
  </w:style>
  <w:style w:type="paragraph" w:styleId="Date">
    <w:name w:val="Date"/>
    <w:basedOn w:val="Normal"/>
    <w:next w:val="Normal"/>
    <w:rsid w:val="00CB47B9"/>
  </w:style>
  <w:style w:type="paragraph" w:styleId="NoSpacing">
    <w:name w:val="No Spacing"/>
    <w:link w:val="NoSpacingChar"/>
    <w:uiPriority w:val="1"/>
    <w:qFormat/>
    <w:rsid w:val="00297476"/>
    <w:rPr>
      <w:rFonts w:ascii="Calibri" w:hAnsi="Calibri"/>
      <w:sz w:val="22"/>
      <w:szCs w:val="22"/>
      <w:lang w:val="en-US" w:eastAsia="ja-JP"/>
    </w:rPr>
  </w:style>
  <w:style w:type="character" w:customStyle="1" w:styleId="NoSpacingChar">
    <w:name w:val="No Spacing Char"/>
    <w:link w:val="NoSpacing"/>
    <w:uiPriority w:val="1"/>
    <w:rsid w:val="00297476"/>
    <w:rPr>
      <w:rFonts w:ascii="Calibri" w:hAnsi="Calibri"/>
      <w:sz w:val="22"/>
      <w:szCs w:val="22"/>
      <w:lang w:val="en-US" w:eastAsia="ja-JP" w:bidi="ar-SA"/>
    </w:rPr>
  </w:style>
  <w:style w:type="character" w:customStyle="1" w:styleId="FooterChar">
    <w:name w:val="Footer Char"/>
    <w:link w:val="Footer"/>
    <w:uiPriority w:val="99"/>
    <w:rsid w:val="001113A5"/>
    <w:rPr>
      <w:rFonts w:ascii="Calibri" w:hAnsi="Calibri"/>
      <w:sz w:val="18"/>
      <w:szCs w:val="24"/>
      <w:lang w:val="en-GB" w:eastAsia="ja-JP"/>
    </w:rPr>
  </w:style>
  <w:style w:type="character" w:customStyle="1" w:styleId="HeaderChar">
    <w:name w:val="Header Char"/>
    <w:link w:val="Header"/>
    <w:uiPriority w:val="99"/>
    <w:rsid w:val="001113A5"/>
    <w:rPr>
      <w:rFonts w:ascii="Calibri" w:hAnsi="Calibri"/>
      <w:sz w:val="22"/>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E8B"/>
    <w:rPr>
      <w:rFonts w:ascii="Calibri" w:hAnsi="Calibri"/>
      <w:sz w:val="22"/>
      <w:szCs w:val="24"/>
      <w:lang w:val="en-GB" w:eastAsia="ja-JP"/>
    </w:rPr>
  </w:style>
  <w:style w:type="paragraph" w:styleId="Heading1">
    <w:name w:val="heading 1"/>
    <w:basedOn w:val="Normal"/>
    <w:next w:val="Normal"/>
    <w:qFormat/>
    <w:rsid w:val="00777E8B"/>
    <w:pPr>
      <w:keepNext/>
      <w:spacing w:before="240" w:after="60"/>
      <w:outlineLvl w:val="0"/>
    </w:pPr>
    <w:rPr>
      <w:rFonts w:cs="Arial"/>
      <w:bCs/>
      <w:smallCaps/>
      <w:kern w:val="32"/>
      <w:sz w:val="32"/>
      <w:szCs w:val="32"/>
    </w:rPr>
  </w:style>
  <w:style w:type="paragraph" w:styleId="Heading2">
    <w:name w:val="heading 2"/>
    <w:basedOn w:val="Normal"/>
    <w:next w:val="Normal"/>
    <w:autoRedefine/>
    <w:qFormat/>
    <w:rsid w:val="00CF38F6"/>
    <w:pPr>
      <w:keepNext/>
      <w:jc w:val="both"/>
      <w:outlineLvl w:val="1"/>
    </w:pPr>
    <w:rPr>
      <w:rFonts w:cs="Calibri"/>
      <w:b/>
      <w:bCs/>
      <w:iCs/>
      <w:szCs w:val="22"/>
      <w:lang w:val="fr-BE"/>
    </w:rPr>
  </w:style>
  <w:style w:type="paragraph" w:styleId="Heading3">
    <w:name w:val="heading 3"/>
    <w:basedOn w:val="Normal"/>
    <w:next w:val="Normal"/>
    <w:autoRedefine/>
    <w:qFormat/>
    <w:rsid w:val="00790075"/>
    <w:pPr>
      <w:keepNext/>
      <w:jc w:val="both"/>
      <w:outlineLvl w:val="2"/>
    </w:pPr>
    <w:rPr>
      <w:rFonts w:cs="Arial"/>
      <w:b/>
      <w:bCs/>
      <w:i/>
      <w:szCs w:val="26"/>
    </w:rPr>
  </w:style>
  <w:style w:type="paragraph" w:styleId="Heading4">
    <w:name w:val="heading 4"/>
    <w:basedOn w:val="Normal"/>
    <w:next w:val="Normal"/>
    <w:qFormat/>
    <w:locked/>
    <w:rsid w:val="00777E8B"/>
    <w:pPr>
      <w:keepNext/>
      <w:spacing w:before="240" w:after="60"/>
      <w:ind w:left="720"/>
      <w:outlineLvl w:val="3"/>
    </w:pPr>
    <w:rPr>
      <w:bCs/>
      <w:i/>
      <w:szCs w:val="28"/>
    </w:rPr>
  </w:style>
  <w:style w:type="paragraph" w:styleId="Heading5">
    <w:name w:val="heading 5"/>
    <w:basedOn w:val="Normal"/>
    <w:next w:val="Normal"/>
    <w:qFormat/>
    <w:locked/>
    <w:rsid w:val="00777E8B"/>
    <w:pPr>
      <w:spacing w:before="240" w:after="60"/>
      <w:outlineLvl w:val="4"/>
    </w:pPr>
    <w:rPr>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7F547E"/>
    <w:pPr>
      <w:ind w:left="240"/>
    </w:pPr>
    <w:rPr>
      <w:sz w:val="20"/>
    </w:rPr>
  </w:style>
  <w:style w:type="paragraph" w:styleId="TOC3">
    <w:name w:val="toc 3"/>
    <w:basedOn w:val="Normal"/>
    <w:next w:val="Normal"/>
    <w:autoRedefine/>
    <w:uiPriority w:val="39"/>
    <w:rsid w:val="007F547E"/>
    <w:pPr>
      <w:ind w:left="480"/>
    </w:pPr>
    <w:rPr>
      <w:i/>
      <w:sz w:val="18"/>
    </w:rPr>
  </w:style>
  <w:style w:type="character" w:styleId="Hyperlink">
    <w:name w:val="Hyperlink"/>
    <w:uiPriority w:val="99"/>
    <w:rsid w:val="00777E8B"/>
    <w:rPr>
      <w:color w:val="0000FF"/>
      <w:u w:val="single"/>
    </w:rPr>
  </w:style>
  <w:style w:type="character" w:styleId="FootnoteReference">
    <w:name w:val="footnote reference"/>
    <w:semiHidden/>
    <w:rsid w:val="00777E8B"/>
    <w:rPr>
      <w:vertAlign w:val="superscript"/>
    </w:rPr>
  </w:style>
  <w:style w:type="paragraph" w:styleId="ListParagraph">
    <w:name w:val="List Paragraph"/>
    <w:basedOn w:val="Normal"/>
    <w:qFormat/>
    <w:rsid w:val="00777E8B"/>
    <w:pPr>
      <w:ind w:left="720"/>
    </w:pPr>
    <w:rPr>
      <w:rFonts w:eastAsia="Malgun Gothic"/>
      <w:szCs w:val="22"/>
      <w:lang w:val="en-US" w:eastAsia="en-US"/>
    </w:rPr>
  </w:style>
  <w:style w:type="paragraph" w:styleId="NormalWeb">
    <w:name w:val="Normal (Web)"/>
    <w:basedOn w:val="Normal"/>
    <w:semiHidden/>
    <w:rsid w:val="00777E8B"/>
    <w:pPr>
      <w:spacing w:before="100" w:beforeAutospacing="1" w:after="100" w:afterAutospacing="1"/>
    </w:pPr>
    <w:rPr>
      <w:rFonts w:eastAsia="SimSun"/>
      <w:lang w:val="en-US" w:eastAsia="zh-CN"/>
    </w:rPr>
  </w:style>
  <w:style w:type="paragraph" w:styleId="DocumentMap">
    <w:name w:val="Document Map"/>
    <w:basedOn w:val="Normal"/>
    <w:semiHidden/>
    <w:rsid w:val="00777E8B"/>
    <w:pPr>
      <w:shd w:val="clear" w:color="auto" w:fill="000080"/>
    </w:pPr>
    <w:rPr>
      <w:rFonts w:ascii="Tahoma" w:hAnsi="Tahoma" w:cs="Tahoma"/>
      <w:sz w:val="20"/>
      <w:szCs w:val="20"/>
    </w:rPr>
  </w:style>
  <w:style w:type="paragraph" w:styleId="TOC1">
    <w:name w:val="toc 1"/>
    <w:basedOn w:val="Normal"/>
    <w:next w:val="Normal"/>
    <w:autoRedefine/>
    <w:uiPriority w:val="39"/>
    <w:rsid w:val="007F547E"/>
    <w:pPr>
      <w:spacing w:before="120"/>
    </w:pPr>
    <w:rPr>
      <w:sz w:val="20"/>
    </w:rPr>
  </w:style>
  <w:style w:type="paragraph" w:styleId="Header">
    <w:name w:val="header"/>
    <w:basedOn w:val="Normal"/>
    <w:link w:val="HeaderChar"/>
    <w:uiPriority w:val="99"/>
    <w:rsid w:val="00777E8B"/>
    <w:pPr>
      <w:tabs>
        <w:tab w:val="center" w:pos="4320"/>
        <w:tab w:val="right" w:pos="8640"/>
      </w:tabs>
    </w:pPr>
  </w:style>
  <w:style w:type="paragraph" w:styleId="Footer">
    <w:name w:val="footer"/>
    <w:basedOn w:val="Normal"/>
    <w:link w:val="FooterChar"/>
    <w:uiPriority w:val="99"/>
    <w:rsid w:val="00777E8B"/>
    <w:pPr>
      <w:tabs>
        <w:tab w:val="center" w:pos="4320"/>
        <w:tab w:val="right" w:pos="8640"/>
      </w:tabs>
    </w:pPr>
    <w:rPr>
      <w:sz w:val="18"/>
    </w:rPr>
  </w:style>
  <w:style w:type="character" w:styleId="PageNumber">
    <w:name w:val="page number"/>
    <w:basedOn w:val="DefaultParagraphFont"/>
    <w:rsid w:val="00777E8B"/>
  </w:style>
  <w:style w:type="paragraph" w:styleId="FootnoteText">
    <w:name w:val="footnote text"/>
    <w:basedOn w:val="Normal"/>
    <w:link w:val="FootnoteTextChar"/>
    <w:semiHidden/>
    <w:rsid w:val="00777E8B"/>
    <w:rPr>
      <w:sz w:val="20"/>
      <w:szCs w:val="20"/>
    </w:rPr>
  </w:style>
  <w:style w:type="table" w:styleId="TableGrid">
    <w:name w:val="Table Grid"/>
    <w:basedOn w:val="TableNormal"/>
    <w:uiPriority w:val="1"/>
    <w:rsid w:val="00777E8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777E8B"/>
    <w:rPr>
      <w:rFonts w:ascii="Tahoma" w:hAnsi="Tahoma"/>
      <w:sz w:val="16"/>
      <w:szCs w:val="20"/>
    </w:rPr>
  </w:style>
  <w:style w:type="character" w:customStyle="1" w:styleId="BalloonTextChar">
    <w:name w:val="Balloon Text Char"/>
    <w:link w:val="BalloonText"/>
    <w:locked/>
    <w:rsid w:val="00777E8B"/>
    <w:rPr>
      <w:rFonts w:ascii="Tahoma" w:hAnsi="Tahoma"/>
      <w:sz w:val="16"/>
      <w:lang w:val="en-GB" w:eastAsia="ja-JP"/>
    </w:rPr>
  </w:style>
  <w:style w:type="character" w:styleId="CommentReference">
    <w:name w:val="annotation reference"/>
    <w:semiHidden/>
    <w:rsid w:val="0073632C"/>
    <w:rPr>
      <w:rFonts w:cs="Times New Roman"/>
      <w:sz w:val="16"/>
      <w:szCs w:val="16"/>
    </w:rPr>
  </w:style>
  <w:style w:type="paragraph" w:styleId="CommentText">
    <w:name w:val="annotation text"/>
    <w:basedOn w:val="Normal"/>
    <w:semiHidden/>
    <w:rsid w:val="0073632C"/>
    <w:rPr>
      <w:sz w:val="20"/>
      <w:szCs w:val="20"/>
    </w:rPr>
  </w:style>
  <w:style w:type="paragraph" w:styleId="CommentSubject">
    <w:name w:val="annotation subject"/>
    <w:basedOn w:val="CommentText"/>
    <w:next w:val="CommentText"/>
    <w:semiHidden/>
    <w:rsid w:val="0073632C"/>
    <w:rPr>
      <w:b/>
      <w:bCs/>
    </w:rPr>
  </w:style>
  <w:style w:type="character" w:customStyle="1" w:styleId="FootnoteTextChar">
    <w:name w:val="Footnote Text Char"/>
    <w:link w:val="FootnoteText"/>
    <w:semiHidden/>
    <w:locked/>
    <w:rsid w:val="006F6D9B"/>
    <w:rPr>
      <w:rFonts w:ascii="Calibri" w:eastAsia="MS Mincho" w:hAnsi="Calibri" w:cs="Times New Roman"/>
      <w:lang w:val="en-GB" w:eastAsia="ja-JP" w:bidi="ar-SA"/>
    </w:rPr>
  </w:style>
  <w:style w:type="paragraph" w:customStyle="1" w:styleId="Default">
    <w:name w:val="Default"/>
    <w:rsid w:val="006F6D9B"/>
    <w:pPr>
      <w:autoSpaceDE w:val="0"/>
      <w:autoSpaceDN w:val="0"/>
      <w:adjustRightInd w:val="0"/>
    </w:pPr>
    <w:rPr>
      <w:rFonts w:ascii="Calibri" w:hAnsi="Calibri" w:cs="Calibri"/>
      <w:color w:val="000000"/>
      <w:sz w:val="24"/>
      <w:szCs w:val="24"/>
      <w:lang w:val="nl-BE" w:eastAsia="en-US"/>
    </w:rPr>
  </w:style>
  <w:style w:type="character" w:styleId="HTMLCite">
    <w:name w:val="HTML Cite"/>
    <w:rsid w:val="006F6D9B"/>
    <w:rPr>
      <w:rFonts w:cs="Times New Roman"/>
      <w:i/>
    </w:rPr>
  </w:style>
  <w:style w:type="paragraph" w:styleId="TOC4">
    <w:name w:val="toc 4"/>
    <w:basedOn w:val="Normal"/>
    <w:next w:val="Normal"/>
    <w:autoRedefine/>
    <w:semiHidden/>
    <w:rsid w:val="00E01BC9"/>
    <w:pPr>
      <w:ind w:left="660"/>
    </w:pPr>
  </w:style>
  <w:style w:type="paragraph" w:styleId="TOC5">
    <w:name w:val="toc 5"/>
    <w:basedOn w:val="Normal"/>
    <w:next w:val="Normal"/>
    <w:autoRedefine/>
    <w:semiHidden/>
    <w:rsid w:val="00E01BC9"/>
    <w:pPr>
      <w:ind w:left="880"/>
    </w:pPr>
  </w:style>
  <w:style w:type="paragraph" w:styleId="TOC6">
    <w:name w:val="toc 6"/>
    <w:basedOn w:val="Normal"/>
    <w:next w:val="Normal"/>
    <w:autoRedefine/>
    <w:semiHidden/>
    <w:rsid w:val="00E01BC9"/>
    <w:pPr>
      <w:ind w:left="1100"/>
    </w:pPr>
  </w:style>
  <w:style w:type="paragraph" w:styleId="TOC7">
    <w:name w:val="toc 7"/>
    <w:basedOn w:val="Normal"/>
    <w:next w:val="Normal"/>
    <w:autoRedefine/>
    <w:semiHidden/>
    <w:rsid w:val="00E01BC9"/>
    <w:pPr>
      <w:ind w:left="1320"/>
    </w:pPr>
  </w:style>
  <w:style w:type="paragraph" w:styleId="TOC8">
    <w:name w:val="toc 8"/>
    <w:basedOn w:val="Normal"/>
    <w:next w:val="Normal"/>
    <w:autoRedefine/>
    <w:semiHidden/>
    <w:rsid w:val="00E01BC9"/>
    <w:pPr>
      <w:ind w:left="1540"/>
    </w:pPr>
  </w:style>
  <w:style w:type="paragraph" w:styleId="TOC9">
    <w:name w:val="toc 9"/>
    <w:basedOn w:val="Normal"/>
    <w:next w:val="Normal"/>
    <w:autoRedefine/>
    <w:semiHidden/>
    <w:rsid w:val="00E01BC9"/>
    <w:pPr>
      <w:ind w:left="1760"/>
    </w:pPr>
  </w:style>
  <w:style w:type="paragraph" w:styleId="Revision">
    <w:name w:val="Revision"/>
    <w:hidden/>
    <w:semiHidden/>
    <w:rsid w:val="00756803"/>
    <w:rPr>
      <w:rFonts w:ascii="Calibri" w:hAnsi="Calibri"/>
      <w:sz w:val="22"/>
      <w:szCs w:val="24"/>
      <w:lang w:val="en-GB" w:eastAsia="ja-JP"/>
    </w:rPr>
  </w:style>
  <w:style w:type="character" w:styleId="FollowedHyperlink">
    <w:name w:val="FollowedHyperlink"/>
    <w:rsid w:val="00637890"/>
    <w:rPr>
      <w:rFonts w:cs="Times New Roman"/>
      <w:color w:val="800080"/>
      <w:u w:val="single"/>
    </w:rPr>
  </w:style>
  <w:style w:type="paragraph" w:styleId="Date">
    <w:name w:val="Date"/>
    <w:basedOn w:val="Normal"/>
    <w:next w:val="Normal"/>
    <w:rsid w:val="00CB47B9"/>
  </w:style>
  <w:style w:type="paragraph" w:styleId="NoSpacing">
    <w:name w:val="No Spacing"/>
    <w:link w:val="NoSpacingChar"/>
    <w:uiPriority w:val="1"/>
    <w:qFormat/>
    <w:rsid w:val="00297476"/>
    <w:rPr>
      <w:rFonts w:ascii="Calibri" w:hAnsi="Calibri"/>
      <w:sz w:val="22"/>
      <w:szCs w:val="22"/>
      <w:lang w:val="en-US" w:eastAsia="ja-JP"/>
    </w:rPr>
  </w:style>
  <w:style w:type="character" w:customStyle="1" w:styleId="NoSpacingChar">
    <w:name w:val="No Spacing Char"/>
    <w:link w:val="NoSpacing"/>
    <w:uiPriority w:val="1"/>
    <w:rsid w:val="00297476"/>
    <w:rPr>
      <w:rFonts w:ascii="Calibri" w:hAnsi="Calibri"/>
      <w:sz w:val="22"/>
      <w:szCs w:val="22"/>
      <w:lang w:val="en-US" w:eastAsia="ja-JP" w:bidi="ar-SA"/>
    </w:rPr>
  </w:style>
  <w:style w:type="character" w:customStyle="1" w:styleId="FooterChar">
    <w:name w:val="Footer Char"/>
    <w:link w:val="Footer"/>
    <w:uiPriority w:val="99"/>
    <w:rsid w:val="001113A5"/>
    <w:rPr>
      <w:rFonts w:ascii="Calibri" w:hAnsi="Calibri"/>
      <w:sz w:val="18"/>
      <w:szCs w:val="24"/>
      <w:lang w:val="en-GB" w:eastAsia="ja-JP"/>
    </w:rPr>
  </w:style>
  <w:style w:type="character" w:customStyle="1" w:styleId="HeaderChar">
    <w:name w:val="Header Char"/>
    <w:link w:val="Header"/>
    <w:uiPriority w:val="99"/>
    <w:rsid w:val="001113A5"/>
    <w:rPr>
      <w:rFonts w:ascii="Calibri" w:hAnsi="Calibri"/>
      <w:sz w:val="22"/>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88687">
      <w:bodyDiv w:val="1"/>
      <w:marLeft w:val="0"/>
      <w:marRight w:val="0"/>
      <w:marTop w:val="0"/>
      <w:marBottom w:val="0"/>
      <w:divBdr>
        <w:top w:val="none" w:sz="0" w:space="0" w:color="auto"/>
        <w:left w:val="none" w:sz="0" w:space="0" w:color="auto"/>
        <w:bottom w:val="none" w:sz="0" w:space="0" w:color="auto"/>
        <w:right w:val="none" w:sz="0" w:space="0" w:color="auto"/>
      </w:divBdr>
    </w:div>
    <w:div w:id="311446077">
      <w:bodyDiv w:val="1"/>
      <w:marLeft w:val="0"/>
      <w:marRight w:val="0"/>
      <w:marTop w:val="0"/>
      <w:marBottom w:val="0"/>
      <w:divBdr>
        <w:top w:val="none" w:sz="0" w:space="0" w:color="auto"/>
        <w:left w:val="none" w:sz="0" w:space="0" w:color="auto"/>
        <w:bottom w:val="none" w:sz="0" w:space="0" w:color="auto"/>
        <w:right w:val="none" w:sz="0" w:space="0" w:color="auto"/>
      </w:divBdr>
    </w:div>
    <w:div w:id="370425057">
      <w:bodyDiv w:val="1"/>
      <w:marLeft w:val="0"/>
      <w:marRight w:val="0"/>
      <w:marTop w:val="0"/>
      <w:marBottom w:val="0"/>
      <w:divBdr>
        <w:top w:val="none" w:sz="0" w:space="0" w:color="auto"/>
        <w:left w:val="none" w:sz="0" w:space="0" w:color="auto"/>
        <w:bottom w:val="none" w:sz="0" w:space="0" w:color="auto"/>
        <w:right w:val="none" w:sz="0" w:space="0" w:color="auto"/>
      </w:divBdr>
    </w:div>
    <w:div w:id="16254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ts.oecd.org/OECDStat_Metadata/ShowMetadata.ashx?Dataset=TABLE5&amp;Coords=%5bSECTOR%5d.%5b700%5d&amp;ShowOnWeb=true&amp;Lang=en" TargetMode="External"/><Relationship Id="rId18" Type="http://schemas.openxmlformats.org/officeDocument/2006/relationships/hyperlink" Target="http://www.ecdpm.org/dp131" TargetMode="External"/><Relationship Id="rId26" Type="http://schemas.openxmlformats.org/officeDocument/2006/relationships/hyperlink" Target="http://unctad.org/en/docs/tdxiii_report_en.pdf" TargetMode="External"/><Relationship Id="rId3" Type="http://schemas.openxmlformats.org/officeDocument/2006/relationships/numbering" Target="numbering.xml"/><Relationship Id="rId21" Type="http://schemas.openxmlformats.org/officeDocument/2006/relationships/hyperlink" Target="http://www.ccic.ca/_files/en/what_we_do/2013-01-11_The%20Business_of_Development.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ats.oecd.org/OECDStat_Metadata/ShowMetadata.ashx?Dataset=TABLE5&amp;Coords=%5bSECTOR%5d.%5b400%5d&amp;ShowOnWeb=true&amp;Lang=en" TargetMode="External"/><Relationship Id="rId17" Type="http://schemas.openxmlformats.org/officeDocument/2006/relationships/hyperlink" Target="http://www.oecd.org/dac/49266238.pdf" TargetMode="External"/><Relationship Id="rId25" Type="http://schemas.openxmlformats.org/officeDocument/2006/relationships/hyperlink" Target="http://www.tuc.org.uk/international/tuc-21502-f0.cf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rettonwoodsproject.org/art-572062" TargetMode="External"/><Relationship Id="rId20" Type="http://schemas.openxmlformats.org/officeDocument/2006/relationships/hyperlink" Target="http://www1.ifc.org/wps/wcm/connect/251803004d19d9ceb933fdf81ee631cc/G20_Challenge_on_Inclusive_Business_Innovation_policy_note.pdf?MOD=AJPER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ts.oecd.org/OECDStat_Metadata/ShowMetadata.ashx?Dataset=TABLE5&amp;Coords=%5bSECTOR%5d.%5b300%5d&amp;ShowOnWeb=true&amp;Lang=en" TargetMode="External"/><Relationship Id="rId24" Type="http://schemas.openxmlformats.org/officeDocument/2006/relationships/hyperlink" Target="http://www.realityofaid.org" TargetMode="External"/><Relationship Id="rId32"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ww.boell.org/downloads/Alexander_Beyond_the_Public_Eye.pdf" TargetMode="External"/><Relationship Id="rId23" Type="http://schemas.openxmlformats.org/officeDocument/2006/relationships/hyperlink" Target="http://knowledge.wharton.upenn.edu/article.cfm?articleid=1020"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www.wri.org/publication/the-next-4-billion"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sinesscalltoaction.org/wp-content/uploads/2011/11/Enhancing-Value-through-IB-Event-Report-11.2011.pdf" TargetMode="External"/><Relationship Id="rId22" Type="http://schemas.openxmlformats.org/officeDocument/2006/relationships/hyperlink" Target="http://www.oecd-ilibrary.org/finance-and-investment/infrastructure-investment-in-new-markets_5k8xff424vln-en"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tuc-csi.org/IMG/pdf/private_sector_in_development_tu_messages_for_hlf4.pdf" TargetMode="External"/><Relationship Id="rId3" Type="http://schemas.openxmlformats.org/officeDocument/2006/relationships/hyperlink" Target="http://www.ilo.org/jobspact/lang--en/index.htm" TargetMode="External"/><Relationship Id="rId7" Type="http://schemas.openxmlformats.org/officeDocument/2006/relationships/hyperlink" Target="http://www.ituc-csi.org/social-dialogue-unearthed.html" TargetMode="External"/><Relationship Id="rId2" Type="http://schemas.openxmlformats.org/officeDocument/2006/relationships/hyperlink" Target="http://www.ilo.org/public/english/dw/ilo-dw-english-web.swf" TargetMode="External"/><Relationship Id="rId1" Type="http://schemas.openxmlformats.org/officeDocument/2006/relationships/hyperlink" Target="http://www.ituc-csi.org/development-cooperation" TargetMode="External"/><Relationship Id="rId6" Type="http://schemas.openxmlformats.org/officeDocument/2006/relationships/hyperlink" Target="http://www.osloconference2010.org/" TargetMode="External"/><Relationship Id="rId5" Type="http://schemas.openxmlformats.org/officeDocument/2006/relationships/hyperlink" Target="http://www.ilo.org/public/english/bureau/program/dwcp/index.htm" TargetMode="External"/><Relationship Id="rId4" Type="http://schemas.openxmlformats.org/officeDocument/2006/relationships/hyperlink" Target="http://www.norad.no/en/tools-and-publications/publications/norad-reports/publication?key=2684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4DC926-31F1-4938-A009-942115CC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19755</Words>
  <Characters>108658</Characters>
  <Application>Microsoft Office Word</Application>
  <DocSecurity>0</DocSecurity>
  <Lines>905</Lines>
  <Paragraphs>256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Private Sector and its role in Development</vt:lpstr>
      <vt:lpstr>The Private Sector and its role in Development</vt:lpstr>
    </vt:vector>
  </TitlesOfParts>
  <Company>International Trade Union Confederation</Company>
  <LinksUpToDate>false</LinksUpToDate>
  <CharactersWithSpaces>128157</CharactersWithSpaces>
  <SharedDoc>false</SharedDoc>
  <HLinks>
    <vt:vector size="582" baseType="variant">
      <vt:variant>
        <vt:i4>5898306</vt:i4>
      </vt:variant>
      <vt:variant>
        <vt:i4>375</vt:i4>
      </vt:variant>
      <vt:variant>
        <vt:i4>0</vt:i4>
      </vt:variant>
      <vt:variant>
        <vt:i4>5</vt:i4>
      </vt:variant>
      <vt:variant>
        <vt:lpwstr>http://unctad.org/en/docs/tdxiii_report_en.pdf</vt:lpwstr>
      </vt:variant>
      <vt:variant>
        <vt:lpwstr/>
      </vt:variant>
      <vt:variant>
        <vt:i4>1310805</vt:i4>
      </vt:variant>
      <vt:variant>
        <vt:i4>372</vt:i4>
      </vt:variant>
      <vt:variant>
        <vt:i4>0</vt:i4>
      </vt:variant>
      <vt:variant>
        <vt:i4>5</vt:i4>
      </vt:variant>
      <vt:variant>
        <vt:lpwstr>http://www.tuc.org.uk/international/tuc-21502-f0.cfm</vt:lpwstr>
      </vt:variant>
      <vt:variant>
        <vt:lpwstr/>
      </vt:variant>
      <vt:variant>
        <vt:i4>5505103</vt:i4>
      </vt:variant>
      <vt:variant>
        <vt:i4>369</vt:i4>
      </vt:variant>
      <vt:variant>
        <vt:i4>0</vt:i4>
      </vt:variant>
      <vt:variant>
        <vt:i4>5</vt:i4>
      </vt:variant>
      <vt:variant>
        <vt:lpwstr>http://www.realityofaid.org/</vt:lpwstr>
      </vt:variant>
      <vt:variant>
        <vt:lpwstr/>
      </vt:variant>
      <vt:variant>
        <vt:i4>4784143</vt:i4>
      </vt:variant>
      <vt:variant>
        <vt:i4>366</vt:i4>
      </vt:variant>
      <vt:variant>
        <vt:i4>0</vt:i4>
      </vt:variant>
      <vt:variant>
        <vt:i4>5</vt:i4>
      </vt:variant>
      <vt:variant>
        <vt:lpwstr>http://knowledge.wharton.upenn.edu/article.cfm?articleid=1020</vt:lpwstr>
      </vt:variant>
      <vt:variant>
        <vt:lpwstr/>
      </vt:variant>
      <vt:variant>
        <vt:i4>1310772</vt:i4>
      </vt:variant>
      <vt:variant>
        <vt:i4>363</vt:i4>
      </vt:variant>
      <vt:variant>
        <vt:i4>0</vt:i4>
      </vt:variant>
      <vt:variant>
        <vt:i4>5</vt:i4>
      </vt:variant>
      <vt:variant>
        <vt:lpwstr>http://www.oecd.org/ctp/tax-global/TaxMorale_march13.pdf</vt:lpwstr>
      </vt:variant>
      <vt:variant>
        <vt:lpwstr/>
      </vt:variant>
      <vt:variant>
        <vt:i4>4456564</vt:i4>
      </vt:variant>
      <vt:variant>
        <vt:i4>360</vt:i4>
      </vt:variant>
      <vt:variant>
        <vt:i4>0</vt:i4>
      </vt:variant>
      <vt:variant>
        <vt:i4>5</vt:i4>
      </vt:variant>
      <vt:variant>
        <vt:lpwstr>http://www.oecd-ilibrary.org/finance-and-investment/infrastructure-investment-in-new-markets_5k8xff424vln-en</vt:lpwstr>
      </vt:variant>
      <vt:variant>
        <vt:lpwstr/>
      </vt:variant>
      <vt:variant>
        <vt:i4>3604595</vt:i4>
      </vt:variant>
      <vt:variant>
        <vt:i4>357</vt:i4>
      </vt:variant>
      <vt:variant>
        <vt:i4>0</vt:i4>
      </vt:variant>
      <vt:variant>
        <vt:i4>5</vt:i4>
      </vt:variant>
      <vt:variant>
        <vt:lpwstr>http://www.oecd.org/development/effectiveness/49211825.pdf</vt:lpwstr>
      </vt:variant>
      <vt:variant>
        <vt:lpwstr/>
      </vt:variant>
      <vt:variant>
        <vt:i4>3342441</vt:i4>
      </vt:variant>
      <vt:variant>
        <vt:i4>354</vt:i4>
      </vt:variant>
      <vt:variant>
        <vt:i4>0</vt:i4>
      </vt:variant>
      <vt:variant>
        <vt:i4>5</vt:i4>
      </vt:variant>
      <vt:variant>
        <vt:lpwstr>http://www,oecd,org/dac/effectiveness/49650173.pdf</vt:lpwstr>
      </vt:variant>
      <vt:variant>
        <vt:lpwstr/>
      </vt:variant>
      <vt:variant>
        <vt:i4>4128810</vt:i4>
      </vt:variant>
      <vt:variant>
        <vt:i4>351</vt:i4>
      </vt:variant>
      <vt:variant>
        <vt:i4>0</vt:i4>
      </vt:variant>
      <vt:variant>
        <vt:i4>5</vt:i4>
      </vt:variant>
      <vt:variant>
        <vt:lpwstr>http://www.oecd.org/gov/budgeting/public-privatepartnershipsinpursuitofrisksharingandvalueformoney.htm</vt:lpwstr>
      </vt:variant>
      <vt:variant>
        <vt:lpwstr/>
      </vt:variant>
      <vt:variant>
        <vt:i4>2752539</vt:i4>
      </vt:variant>
      <vt:variant>
        <vt:i4>348</vt:i4>
      </vt:variant>
      <vt:variant>
        <vt:i4>0</vt:i4>
      </vt:variant>
      <vt:variant>
        <vt:i4>5</vt:i4>
      </vt:variant>
      <vt:variant>
        <vt:lpwstr>http://www.boell.org/downloads/MDBs_Infrastructure_Action_Plan.pdf</vt:lpwstr>
      </vt:variant>
      <vt:variant>
        <vt:lpwstr/>
      </vt:variant>
      <vt:variant>
        <vt:i4>1638481</vt:i4>
      </vt:variant>
      <vt:variant>
        <vt:i4>345</vt:i4>
      </vt:variant>
      <vt:variant>
        <vt:i4>0</vt:i4>
      </vt:variant>
      <vt:variant>
        <vt:i4>5</vt:i4>
      </vt:variant>
      <vt:variant>
        <vt:lpwstr>http://www.ccic.ca/_files/en/what_we_do/2013-01-11_The Business_of_Development.pdf</vt:lpwstr>
      </vt:variant>
      <vt:variant>
        <vt:lpwstr/>
      </vt:variant>
      <vt:variant>
        <vt:i4>5898346</vt:i4>
      </vt:variant>
      <vt:variant>
        <vt:i4>342</vt:i4>
      </vt:variant>
      <vt:variant>
        <vt:i4>0</vt:i4>
      </vt:variant>
      <vt:variant>
        <vt:i4>5</vt:i4>
      </vt:variant>
      <vt:variant>
        <vt:lpwstr>http://www.ilo.org/global/about-the-ilo/newsroom/comment-analysis/WCMS_179430/lang--en/index.htm</vt:lpwstr>
      </vt:variant>
      <vt:variant>
        <vt:lpwstr/>
      </vt:variant>
      <vt:variant>
        <vt:i4>5963903</vt:i4>
      </vt:variant>
      <vt:variant>
        <vt:i4>339</vt:i4>
      </vt:variant>
      <vt:variant>
        <vt:i4>0</vt:i4>
      </vt:variant>
      <vt:variant>
        <vt:i4>5</vt:i4>
      </vt:variant>
      <vt:variant>
        <vt:lpwstr>http://www1.ifc.org/wps/wcm/connect/251803004d19d9ceb933fdf81ee631cc/G20_Challenge_on_Inclusive_Business_Innovation_policy_note.pdf?MOD=AJPERES</vt:lpwstr>
      </vt:variant>
      <vt:variant>
        <vt:lpwstr/>
      </vt:variant>
      <vt:variant>
        <vt:i4>2424841</vt:i4>
      </vt:variant>
      <vt:variant>
        <vt:i4>336</vt:i4>
      </vt:variant>
      <vt:variant>
        <vt:i4>0</vt:i4>
      </vt:variant>
      <vt:variant>
        <vt:i4>5</vt:i4>
      </vt:variant>
      <vt:variant>
        <vt:lpwstr>http://unctad.org/sections/dite_dir/docs//diae_G20_Indicators_Report_en.pdf</vt:lpwstr>
      </vt:variant>
      <vt:variant>
        <vt:lpwstr/>
      </vt:variant>
      <vt:variant>
        <vt:i4>7340113</vt:i4>
      </vt:variant>
      <vt:variant>
        <vt:i4>333</vt:i4>
      </vt:variant>
      <vt:variant>
        <vt:i4>0</vt:i4>
      </vt:variant>
      <vt:variant>
        <vt:i4>5</vt:i4>
      </vt:variant>
      <vt:variant>
        <vt:lpwstr>http://unctad.org/meetings/en/Miscellaneous Documents/diae_g20_Mexico_en.pdf</vt:lpwstr>
      </vt:variant>
      <vt:variant>
        <vt:lpwstr/>
      </vt:variant>
      <vt:variant>
        <vt:i4>7471231</vt:i4>
      </vt:variant>
      <vt:variant>
        <vt:i4>330</vt:i4>
      </vt:variant>
      <vt:variant>
        <vt:i4>0</vt:i4>
      </vt:variant>
      <vt:variant>
        <vt:i4>5</vt:i4>
      </vt:variant>
      <vt:variant>
        <vt:lpwstr>http://unctad.org/sections/dite_dir/docs//diae_G20_CSR_Standards_Report_en.pdf</vt:lpwstr>
      </vt:variant>
      <vt:variant>
        <vt:lpwstr/>
      </vt:variant>
      <vt:variant>
        <vt:i4>7209065</vt:i4>
      </vt:variant>
      <vt:variant>
        <vt:i4>327</vt:i4>
      </vt:variant>
      <vt:variant>
        <vt:i4>0</vt:i4>
      </vt:variant>
      <vt:variant>
        <vt:i4>5</vt:i4>
      </vt:variant>
      <vt:variant>
        <vt:lpwstr>http://www.boell.org/downloads/HPL_Report_on_Infrastructure_10-26-2011.pdf</vt:lpwstr>
      </vt:variant>
      <vt:variant>
        <vt:lpwstr/>
      </vt:variant>
      <vt:variant>
        <vt:i4>5046296</vt:i4>
      </vt:variant>
      <vt:variant>
        <vt:i4>324</vt:i4>
      </vt:variant>
      <vt:variant>
        <vt:i4>0</vt:i4>
      </vt:variant>
      <vt:variant>
        <vt:i4>5</vt:i4>
      </vt:variant>
      <vt:variant>
        <vt:lpwstr>http://www.wri.org/publication/the-next-4-billion</vt:lpwstr>
      </vt:variant>
      <vt:variant>
        <vt:lpwstr/>
      </vt:variant>
      <vt:variant>
        <vt:i4>6619223</vt:i4>
      </vt:variant>
      <vt:variant>
        <vt:i4>321</vt:i4>
      </vt:variant>
      <vt:variant>
        <vt:i4>0</vt:i4>
      </vt:variant>
      <vt:variant>
        <vt:i4>5</vt:i4>
      </vt:variant>
      <vt:variant>
        <vt:lpwstr>http://www.canadainternational.gc.ca/g20/summit-sommet/2011/DWG_20111104.aspx</vt:lpwstr>
      </vt:variant>
      <vt:variant>
        <vt:lpwstr/>
      </vt:variant>
      <vt:variant>
        <vt:i4>7143503</vt:i4>
      </vt:variant>
      <vt:variant>
        <vt:i4>318</vt:i4>
      </vt:variant>
      <vt:variant>
        <vt:i4>0</vt:i4>
      </vt:variant>
      <vt:variant>
        <vt:i4>5</vt:i4>
      </vt:variant>
      <vt:variant>
        <vt:lpwstr>http://www.g20mexico.org/images/stories/docs/g20/conclu/2012_Progress_Report_Of_The_Development_Working_Group.pdf</vt:lpwstr>
      </vt:variant>
      <vt:variant>
        <vt:lpwstr/>
      </vt:variant>
      <vt:variant>
        <vt:i4>4587611</vt:i4>
      </vt:variant>
      <vt:variant>
        <vt:i4>315</vt:i4>
      </vt:variant>
      <vt:variant>
        <vt:i4>0</vt:i4>
      </vt:variant>
      <vt:variant>
        <vt:i4>5</vt:i4>
      </vt:variant>
      <vt:variant>
        <vt:lpwstr>http://www.g20.utoronto.ca/2010/g20seoul-development.html</vt:lpwstr>
      </vt:variant>
      <vt:variant>
        <vt:lpwstr/>
      </vt:variant>
      <vt:variant>
        <vt:i4>4128828</vt:i4>
      </vt:variant>
      <vt:variant>
        <vt:i4>312</vt:i4>
      </vt:variant>
      <vt:variant>
        <vt:i4>0</vt:i4>
      </vt:variant>
      <vt:variant>
        <vt:i4>5</vt:i4>
      </vt:variant>
      <vt:variant>
        <vt:lpwstr>http://www.canadainternational.gc.ca/g20/summit-sommet/2010/g20_seoul_declaration.aspx</vt:lpwstr>
      </vt:variant>
      <vt:variant>
        <vt:lpwstr/>
      </vt:variant>
      <vt:variant>
        <vt:i4>2031683</vt:i4>
      </vt:variant>
      <vt:variant>
        <vt:i4>309</vt:i4>
      </vt:variant>
      <vt:variant>
        <vt:i4>0</vt:i4>
      </vt:variant>
      <vt:variant>
        <vt:i4>5</vt:i4>
      </vt:variant>
      <vt:variant>
        <vt:lpwstr>http://eurodad.org/wp-content/uploads/2012/05/Private-Profit-for-Public-Good.pdf</vt:lpwstr>
      </vt:variant>
      <vt:variant>
        <vt:lpwstr/>
      </vt:variant>
      <vt:variant>
        <vt:i4>2818163</vt:i4>
      </vt:variant>
      <vt:variant>
        <vt:i4>306</vt:i4>
      </vt:variant>
      <vt:variant>
        <vt:i4>0</vt:i4>
      </vt:variant>
      <vt:variant>
        <vt:i4>5</vt:i4>
      </vt:variant>
      <vt:variant>
        <vt:lpwstr>http://www.ecdpm.org/dp131</vt:lpwstr>
      </vt:variant>
      <vt:variant>
        <vt:lpwstr/>
      </vt:variant>
      <vt:variant>
        <vt:i4>7864445</vt:i4>
      </vt:variant>
      <vt:variant>
        <vt:i4>303</vt:i4>
      </vt:variant>
      <vt:variant>
        <vt:i4>0</vt:i4>
      </vt:variant>
      <vt:variant>
        <vt:i4>5</vt:i4>
      </vt:variant>
      <vt:variant>
        <vt:lpwstr>http://eur-lex.europa.eu/LexUriServ/LexUriServ.do?uri=COM:2011:0637:FIN:FR:PDF</vt:lpwstr>
      </vt:variant>
      <vt:variant>
        <vt:lpwstr/>
      </vt:variant>
      <vt:variant>
        <vt:i4>589847</vt:i4>
      </vt:variant>
      <vt:variant>
        <vt:i4>300</vt:i4>
      </vt:variant>
      <vt:variant>
        <vt:i4>0</vt:i4>
      </vt:variant>
      <vt:variant>
        <vt:i4>5</vt:i4>
      </vt:variant>
      <vt:variant>
        <vt:lpwstr>http://www.oecd.org/dac/49266238.pdf</vt:lpwstr>
      </vt:variant>
      <vt:variant>
        <vt:lpwstr/>
      </vt:variant>
      <vt:variant>
        <vt:i4>7929977</vt:i4>
      </vt:variant>
      <vt:variant>
        <vt:i4>297</vt:i4>
      </vt:variant>
      <vt:variant>
        <vt:i4>0</vt:i4>
      </vt:variant>
      <vt:variant>
        <vt:i4>5</vt:i4>
      </vt:variant>
      <vt:variant>
        <vt:lpwstr>http://www.strategie.gouv.fr/system/files/2012-11-27-bop-na-307.pd</vt:lpwstr>
      </vt:variant>
      <vt:variant>
        <vt:lpwstr/>
      </vt:variant>
      <vt:variant>
        <vt:i4>2031618</vt:i4>
      </vt:variant>
      <vt:variant>
        <vt:i4>294</vt:i4>
      </vt:variant>
      <vt:variant>
        <vt:i4>0</vt:i4>
      </vt:variant>
      <vt:variant>
        <vt:i4>5</vt:i4>
      </vt:variant>
      <vt:variant>
        <vt:lpwstr>http://www.brettonwoodsproject.org/art-572062</vt:lpwstr>
      </vt:variant>
      <vt:variant>
        <vt:lpwstr/>
      </vt:variant>
      <vt:variant>
        <vt:i4>2555949</vt:i4>
      </vt:variant>
      <vt:variant>
        <vt:i4>291</vt:i4>
      </vt:variant>
      <vt:variant>
        <vt:i4>0</vt:i4>
      </vt:variant>
      <vt:variant>
        <vt:i4>5</vt:i4>
      </vt:variant>
      <vt:variant>
        <vt:lpwstr>http://www.boell.org/downloads/Alexander_Beyond_the_Public_Eye.pdf</vt:lpwstr>
      </vt:variant>
      <vt:variant>
        <vt:lpwstr/>
      </vt:variant>
      <vt:variant>
        <vt:i4>2162807</vt:i4>
      </vt:variant>
      <vt:variant>
        <vt:i4>288</vt:i4>
      </vt:variant>
      <vt:variant>
        <vt:i4>0</vt:i4>
      </vt:variant>
      <vt:variant>
        <vt:i4>5</vt:i4>
      </vt:variant>
      <vt:variant>
        <vt:lpwstr>http://www.businesscalltoaction.org/wp-content/uploads/2011/11/Enhancing-Value-through-IB-Event-Report-11.2011.pdf</vt:lpwstr>
      </vt:variant>
      <vt:variant>
        <vt:lpwstr/>
      </vt:variant>
      <vt:variant>
        <vt:i4>1835118</vt:i4>
      </vt:variant>
      <vt:variant>
        <vt:i4>279</vt:i4>
      </vt:variant>
      <vt:variant>
        <vt:i4>0</vt:i4>
      </vt:variant>
      <vt:variant>
        <vt:i4>5</vt:i4>
      </vt:variant>
      <vt:variant>
        <vt:lpwstr>http://stats.oecd.org/OECDStat_Metadata/ShowMetadata.ashx?Dataset=TABLE5&amp;Coords=%5bSECTOR%5d.%5b998%5d&amp;ShowOnWeb=true&amp;Lang=en</vt:lpwstr>
      </vt:variant>
      <vt:variant>
        <vt:lpwstr/>
      </vt:variant>
      <vt:variant>
        <vt:i4>1376360</vt:i4>
      </vt:variant>
      <vt:variant>
        <vt:i4>276</vt:i4>
      </vt:variant>
      <vt:variant>
        <vt:i4>0</vt:i4>
      </vt:variant>
      <vt:variant>
        <vt:i4>5</vt:i4>
      </vt:variant>
      <vt:variant>
        <vt:lpwstr>http://stats.oecd.org/OECDStat_Metadata/ShowMetadata.ashx?Dataset=TABLE5&amp;Coords=%5bSECTOR%5d.%5b700%5d&amp;ShowOnWeb=true&amp;Lang=en</vt:lpwstr>
      </vt:variant>
      <vt:variant>
        <vt:lpwstr/>
      </vt:variant>
      <vt:variant>
        <vt:i4>1376361</vt:i4>
      </vt:variant>
      <vt:variant>
        <vt:i4>273</vt:i4>
      </vt:variant>
      <vt:variant>
        <vt:i4>0</vt:i4>
      </vt:variant>
      <vt:variant>
        <vt:i4>5</vt:i4>
      </vt:variant>
      <vt:variant>
        <vt:lpwstr>http://stats.oecd.org/OECDStat_Metadata/ShowMetadata.ashx?Dataset=TABLE5&amp;Coords=%5bSECTOR%5d.%5b600%5d&amp;ShowOnWeb=true&amp;Lang=en</vt:lpwstr>
      </vt:variant>
      <vt:variant>
        <vt:lpwstr/>
      </vt:variant>
      <vt:variant>
        <vt:i4>1376363</vt:i4>
      </vt:variant>
      <vt:variant>
        <vt:i4>270</vt:i4>
      </vt:variant>
      <vt:variant>
        <vt:i4>0</vt:i4>
      </vt:variant>
      <vt:variant>
        <vt:i4>5</vt:i4>
      </vt:variant>
      <vt:variant>
        <vt:lpwstr>http://stats.oecd.org/OECDStat_Metadata/ShowMetadata.ashx?Dataset=TABLE5&amp;Coords=%5bSECTOR%5d.%5b400%5d&amp;ShowOnWeb=true&amp;Lang=en</vt:lpwstr>
      </vt:variant>
      <vt:variant>
        <vt:lpwstr/>
      </vt:variant>
      <vt:variant>
        <vt:i4>1376364</vt:i4>
      </vt:variant>
      <vt:variant>
        <vt:i4>267</vt:i4>
      </vt:variant>
      <vt:variant>
        <vt:i4>0</vt:i4>
      </vt:variant>
      <vt:variant>
        <vt:i4>5</vt:i4>
      </vt:variant>
      <vt:variant>
        <vt:lpwstr>http://stats.oecd.org/OECDStat_Metadata/ShowMetadata.ashx?Dataset=TABLE5&amp;Coords=%5bSECTOR%5d.%5b300%5d&amp;ShowOnWeb=true&amp;Lang=en</vt:lpwstr>
      </vt:variant>
      <vt:variant>
        <vt:lpwstr/>
      </vt:variant>
      <vt:variant>
        <vt:i4>1376365</vt:i4>
      </vt:variant>
      <vt:variant>
        <vt:i4>264</vt:i4>
      </vt:variant>
      <vt:variant>
        <vt:i4>0</vt:i4>
      </vt:variant>
      <vt:variant>
        <vt:i4>5</vt:i4>
      </vt:variant>
      <vt:variant>
        <vt:lpwstr>http://stats.oecd.org/OECDStat_Metadata/ShowMetadata.ashx?Dataset=TABLE5&amp;Coords=%5bSECTOR%5d.%5b200%5d&amp;ShowOnWeb=true&amp;Lang=en</vt:lpwstr>
      </vt:variant>
      <vt:variant>
        <vt:lpwstr/>
      </vt:variant>
      <vt:variant>
        <vt:i4>1376366</vt:i4>
      </vt:variant>
      <vt:variant>
        <vt:i4>261</vt:i4>
      </vt:variant>
      <vt:variant>
        <vt:i4>0</vt:i4>
      </vt:variant>
      <vt:variant>
        <vt:i4>5</vt:i4>
      </vt:variant>
      <vt:variant>
        <vt:lpwstr>http://stats.oecd.org/OECDStat_Metadata/ShowMetadata.ashx?Dataset=TABLE5&amp;Coords=%5bSECTOR%5d.%5b100%5d&amp;ShowOnWeb=true&amp;Lang=en</vt:lpwstr>
      </vt:variant>
      <vt:variant>
        <vt:lpwstr/>
      </vt:variant>
      <vt:variant>
        <vt:i4>1310772</vt:i4>
      </vt:variant>
      <vt:variant>
        <vt:i4>254</vt:i4>
      </vt:variant>
      <vt:variant>
        <vt:i4>0</vt:i4>
      </vt:variant>
      <vt:variant>
        <vt:i4>5</vt:i4>
      </vt:variant>
      <vt:variant>
        <vt:lpwstr/>
      </vt:variant>
      <vt:variant>
        <vt:lpwstr>_Toc364427162</vt:lpwstr>
      </vt:variant>
      <vt:variant>
        <vt:i4>1310772</vt:i4>
      </vt:variant>
      <vt:variant>
        <vt:i4>248</vt:i4>
      </vt:variant>
      <vt:variant>
        <vt:i4>0</vt:i4>
      </vt:variant>
      <vt:variant>
        <vt:i4>5</vt:i4>
      </vt:variant>
      <vt:variant>
        <vt:lpwstr/>
      </vt:variant>
      <vt:variant>
        <vt:lpwstr>_Toc364427161</vt:lpwstr>
      </vt:variant>
      <vt:variant>
        <vt:i4>1310772</vt:i4>
      </vt:variant>
      <vt:variant>
        <vt:i4>242</vt:i4>
      </vt:variant>
      <vt:variant>
        <vt:i4>0</vt:i4>
      </vt:variant>
      <vt:variant>
        <vt:i4>5</vt:i4>
      </vt:variant>
      <vt:variant>
        <vt:lpwstr/>
      </vt:variant>
      <vt:variant>
        <vt:lpwstr>_Toc364427160</vt:lpwstr>
      </vt:variant>
      <vt:variant>
        <vt:i4>1507380</vt:i4>
      </vt:variant>
      <vt:variant>
        <vt:i4>236</vt:i4>
      </vt:variant>
      <vt:variant>
        <vt:i4>0</vt:i4>
      </vt:variant>
      <vt:variant>
        <vt:i4>5</vt:i4>
      </vt:variant>
      <vt:variant>
        <vt:lpwstr/>
      </vt:variant>
      <vt:variant>
        <vt:lpwstr>_Toc364427159</vt:lpwstr>
      </vt:variant>
      <vt:variant>
        <vt:i4>1507380</vt:i4>
      </vt:variant>
      <vt:variant>
        <vt:i4>230</vt:i4>
      </vt:variant>
      <vt:variant>
        <vt:i4>0</vt:i4>
      </vt:variant>
      <vt:variant>
        <vt:i4>5</vt:i4>
      </vt:variant>
      <vt:variant>
        <vt:lpwstr/>
      </vt:variant>
      <vt:variant>
        <vt:lpwstr>_Toc364427158</vt:lpwstr>
      </vt:variant>
      <vt:variant>
        <vt:i4>1507380</vt:i4>
      </vt:variant>
      <vt:variant>
        <vt:i4>224</vt:i4>
      </vt:variant>
      <vt:variant>
        <vt:i4>0</vt:i4>
      </vt:variant>
      <vt:variant>
        <vt:i4>5</vt:i4>
      </vt:variant>
      <vt:variant>
        <vt:lpwstr/>
      </vt:variant>
      <vt:variant>
        <vt:lpwstr>_Toc364427157</vt:lpwstr>
      </vt:variant>
      <vt:variant>
        <vt:i4>1507380</vt:i4>
      </vt:variant>
      <vt:variant>
        <vt:i4>218</vt:i4>
      </vt:variant>
      <vt:variant>
        <vt:i4>0</vt:i4>
      </vt:variant>
      <vt:variant>
        <vt:i4>5</vt:i4>
      </vt:variant>
      <vt:variant>
        <vt:lpwstr/>
      </vt:variant>
      <vt:variant>
        <vt:lpwstr>_Toc364427156</vt:lpwstr>
      </vt:variant>
      <vt:variant>
        <vt:i4>1507380</vt:i4>
      </vt:variant>
      <vt:variant>
        <vt:i4>212</vt:i4>
      </vt:variant>
      <vt:variant>
        <vt:i4>0</vt:i4>
      </vt:variant>
      <vt:variant>
        <vt:i4>5</vt:i4>
      </vt:variant>
      <vt:variant>
        <vt:lpwstr/>
      </vt:variant>
      <vt:variant>
        <vt:lpwstr>_Toc364427155</vt:lpwstr>
      </vt:variant>
      <vt:variant>
        <vt:i4>1507380</vt:i4>
      </vt:variant>
      <vt:variant>
        <vt:i4>206</vt:i4>
      </vt:variant>
      <vt:variant>
        <vt:i4>0</vt:i4>
      </vt:variant>
      <vt:variant>
        <vt:i4>5</vt:i4>
      </vt:variant>
      <vt:variant>
        <vt:lpwstr/>
      </vt:variant>
      <vt:variant>
        <vt:lpwstr>_Toc364427154</vt:lpwstr>
      </vt:variant>
      <vt:variant>
        <vt:i4>1507380</vt:i4>
      </vt:variant>
      <vt:variant>
        <vt:i4>200</vt:i4>
      </vt:variant>
      <vt:variant>
        <vt:i4>0</vt:i4>
      </vt:variant>
      <vt:variant>
        <vt:i4>5</vt:i4>
      </vt:variant>
      <vt:variant>
        <vt:lpwstr/>
      </vt:variant>
      <vt:variant>
        <vt:lpwstr>_Toc364427153</vt:lpwstr>
      </vt:variant>
      <vt:variant>
        <vt:i4>1507380</vt:i4>
      </vt:variant>
      <vt:variant>
        <vt:i4>194</vt:i4>
      </vt:variant>
      <vt:variant>
        <vt:i4>0</vt:i4>
      </vt:variant>
      <vt:variant>
        <vt:i4>5</vt:i4>
      </vt:variant>
      <vt:variant>
        <vt:lpwstr/>
      </vt:variant>
      <vt:variant>
        <vt:lpwstr>_Toc364427152</vt:lpwstr>
      </vt:variant>
      <vt:variant>
        <vt:i4>1507380</vt:i4>
      </vt:variant>
      <vt:variant>
        <vt:i4>188</vt:i4>
      </vt:variant>
      <vt:variant>
        <vt:i4>0</vt:i4>
      </vt:variant>
      <vt:variant>
        <vt:i4>5</vt:i4>
      </vt:variant>
      <vt:variant>
        <vt:lpwstr/>
      </vt:variant>
      <vt:variant>
        <vt:lpwstr>_Toc364427151</vt:lpwstr>
      </vt:variant>
      <vt:variant>
        <vt:i4>1507380</vt:i4>
      </vt:variant>
      <vt:variant>
        <vt:i4>182</vt:i4>
      </vt:variant>
      <vt:variant>
        <vt:i4>0</vt:i4>
      </vt:variant>
      <vt:variant>
        <vt:i4>5</vt:i4>
      </vt:variant>
      <vt:variant>
        <vt:lpwstr/>
      </vt:variant>
      <vt:variant>
        <vt:lpwstr>_Toc364427150</vt:lpwstr>
      </vt:variant>
      <vt:variant>
        <vt:i4>1441844</vt:i4>
      </vt:variant>
      <vt:variant>
        <vt:i4>176</vt:i4>
      </vt:variant>
      <vt:variant>
        <vt:i4>0</vt:i4>
      </vt:variant>
      <vt:variant>
        <vt:i4>5</vt:i4>
      </vt:variant>
      <vt:variant>
        <vt:lpwstr/>
      </vt:variant>
      <vt:variant>
        <vt:lpwstr>_Toc364427149</vt:lpwstr>
      </vt:variant>
      <vt:variant>
        <vt:i4>1441844</vt:i4>
      </vt:variant>
      <vt:variant>
        <vt:i4>170</vt:i4>
      </vt:variant>
      <vt:variant>
        <vt:i4>0</vt:i4>
      </vt:variant>
      <vt:variant>
        <vt:i4>5</vt:i4>
      </vt:variant>
      <vt:variant>
        <vt:lpwstr/>
      </vt:variant>
      <vt:variant>
        <vt:lpwstr>_Toc364427148</vt:lpwstr>
      </vt:variant>
      <vt:variant>
        <vt:i4>1441844</vt:i4>
      </vt:variant>
      <vt:variant>
        <vt:i4>164</vt:i4>
      </vt:variant>
      <vt:variant>
        <vt:i4>0</vt:i4>
      </vt:variant>
      <vt:variant>
        <vt:i4>5</vt:i4>
      </vt:variant>
      <vt:variant>
        <vt:lpwstr/>
      </vt:variant>
      <vt:variant>
        <vt:lpwstr>_Toc364427147</vt:lpwstr>
      </vt:variant>
      <vt:variant>
        <vt:i4>1441844</vt:i4>
      </vt:variant>
      <vt:variant>
        <vt:i4>158</vt:i4>
      </vt:variant>
      <vt:variant>
        <vt:i4>0</vt:i4>
      </vt:variant>
      <vt:variant>
        <vt:i4>5</vt:i4>
      </vt:variant>
      <vt:variant>
        <vt:lpwstr/>
      </vt:variant>
      <vt:variant>
        <vt:lpwstr>_Toc364427146</vt:lpwstr>
      </vt:variant>
      <vt:variant>
        <vt:i4>1441844</vt:i4>
      </vt:variant>
      <vt:variant>
        <vt:i4>152</vt:i4>
      </vt:variant>
      <vt:variant>
        <vt:i4>0</vt:i4>
      </vt:variant>
      <vt:variant>
        <vt:i4>5</vt:i4>
      </vt:variant>
      <vt:variant>
        <vt:lpwstr/>
      </vt:variant>
      <vt:variant>
        <vt:lpwstr>_Toc364427145</vt:lpwstr>
      </vt:variant>
      <vt:variant>
        <vt:i4>1441844</vt:i4>
      </vt:variant>
      <vt:variant>
        <vt:i4>146</vt:i4>
      </vt:variant>
      <vt:variant>
        <vt:i4>0</vt:i4>
      </vt:variant>
      <vt:variant>
        <vt:i4>5</vt:i4>
      </vt:variant>
      <vt:variant>
        <vt:lpwstr/>
      </vt:variant>
      <vt:variant>
        <vt:lpwstr>_Toc364427144</vt:lpwstr>
      </vt:variant>
      <vt:variant>
        <vt:i4>1441844</vt:i4>
      </vt:variant>
      <vt:variant>
        <vt:i4>140</vt:i4>
      </vt:variant>
      <vt:variant>
        <vt:i4>0</vt:i4>
      </vt:variant>
      <vt:variant>
        <vt:i4>5</vt:i4>
      </vt:variant>
      <vt:variant>
        <vt:lpwstr/>
      </vt:variant>
      <vt:variant>
        <vt:lpwstr>_Toc364427143</vt:lpwstr>
      </vt:variant>
      <vt:variant>
        <vt:i4>1441844</vt:i4>
      </vt:variant>
      <vt:variant>
        <vt:i4>134</vt:i4>
      </vt:variant>
      <vt:variant>
        <vt:i4>0</vt:i4>
      </vt:variant>
      <vt:variant>
        <vt:i4>5</vt:i4>
      </vt:variant>
      <vt:variant>
        <vt:lpwstr/>
      </vt:variant>
      <vt:variant>
        <vt:lpwstr>_Toc364427142</vt:lpwstr>
      </vt:variant>
      <vt:variant>
        <vt:i4>1441844</vt:i4>
      </vt:variant>
      <vt:variant>
        <vt:i4>128</vt:i4>
      </vt:variant>
      <vt:variant>
        <vt:i4>0</vt:i4>
      </vt:variant>
      <vt:variant>
        <vt:i4>5</vt:i4>
      </vt:variant>
      <vt:variant>
        <vt:lpwstr/>
      </vt:variant>
      <vt:variant>
        <vt:lpwstr>_Toc364427141</vt:lpwstr>
      </vt:variant>
      <vt:variant>
        <vt:i4>1441844</vt:i4>
      </vt:variant>
      <vt:variant>
        <vt:i4>122</vt:i4>
      </vt:variant>
      <vt:variant>
        <vt:i4>0</vt:i4>
      </vt:variant>
      <vt:variant>
        <vt:i4>5</vt:i4>
      </vt:variant>
      <vt:variant>
        <vt:lpwstr/>
      </vt:variant>
      <vt:variant>
        <vt:lpwstr>_Toc364427140</vt:lpwstr>
      </vt:variant>
      <vt:variant>
        <vt:i4>1114164</vt:i4>
      </vt:variant>
      <vt:variant>
        <vt:i4>116</vt:i4>
      </vt:variant>
      <vt:variant>
        <vt:i4>0</vt:i4>
      </vt:variant>
      <vt:variant>
        <vt:i4>5</vt:i4>
      </vt:variant>
      <vt:variant>
        <vt:lpwstr/>
      </vt:variant>
      <vt:variant>
        <vt:lpwstr>_Toc364427139</vt:lpwstr>
      </vt:variant>
      <vt:variant>
        <vt:i4>1114164</vt:i4>
      </vt:variant>
      <vt:variant>
        <vt:i4>110</vt:i4>
      </vt:variant>
      <vt:variant>
        <vt:i4>0</vt:i4>
      </vt:variant>
      <vt:variant>
        <vt:i4>5</vt:i4>
      </vt:variant>
      <vt:variant>
        <vt:lpwstr/>
      </vt:variant>
      <vt:variant>
        <vt:lpwstr>_Toc364427138</vt:lpwstr>
      </vt:variant>
      <vt:variant>
        <vt:i4>1114164</vt:i4>
      </vt:variant>
      <vt:variant>
        <vt:i4>104</vt:i4>
      </vt:variant>
      <vt:variant>
        <vt:i4>0</vt:i4>
      </vt:variant>
      <vt:variant>
        <vt:i4>5</vt:i4>
      </vt:variant>
      <vt:variant>
        <vt:lpwstr/>
      </vt:variant>
      <vt:variant>
        <vt:lpwstr>_Toc364427137</vt:lpwstr>
      </vt:variant>
      <vt:variant>
        <vt:i4>1114164</vt:i4>
      </vt:variant>
      <vt:variant>
        <vt:i4>98</vt:i4>
      </vt:variant>
      <vt:variant>
        <vt:i4>0</vt:i4>
      </vt:variant>
      <vt:variant>
        <vt:i4>5</vt:i4>
      </vt:variant>
      <vt:variant>
        <vt:lpwstr/>
      </vt:variant>
      <vt:variant>
        <vt:lpwstr>_Toc364427136</vt:lpwstr>
      </vt:variant>
      <vt:variant>
        <vt:i4>1114164</vt:i4>
      </vt:variant>
      <vt:variant>
        <vt:i4>92</vt:i4>
      </vt:variant>
      <vt:variant>
        <vt:i4>0</vt:i4>
      </vt:variant>
      <vt:variant>
        <vt:i4>5</vt:i4>
      </vt:variant>
      <vt:variant>
        <vt:lpwstr/>
      </vt:variant>
      <vt:variant>
        <vt:lpwstr>_Toc364427135</vt:lpwstr>
      </vt:variant>
      <vt:variant>
        <vt:i4>1114164</vt:i4>
      </vt:variant>
      <vt:variant>
        <vt:i4>86</vt:i4>
      </vt:variant>
      <vt:variant>
        <vt:i4>0</vt:i4>
      </vt:variant>
      <vt:variant>
        <vt:i4>5</vt:i4>
      </vt:variant>
      <vt:variant>
        <vt:lpwstr/>
      </vt:variant>
      <vt:variant>
        <vt:lpwstr>_Toc364427134</vt:lpwstr>
      </vt:variant>
      <vt:variant>
        <vt:i4>1114164</vt:i4>
      </vt:variant>
      <vt:variant>
        <vt:i4>80</vt:i4>
      </vt:variant>
      <vt:variant>
        <vt:i4>0</vt:i4>
      </vt:variant>
      <vt:variant>
        <vt:i4>5</vt:i4>
      </vt:variant>
      <vt:variant>
        <vt:lpwstr/>
      </vt:variant>
      <vt:variant>
        <vt:lpwstr>_Toc364427133</vt:lpwstr>
      </vt:variant>
      <vt:variant>
        <vt:i4>1114164</vt:i4>
      </vt:variant>
      <vt:variant>
        <vt:i4>74</vt:i4>
      </vt:variant>
      <vt:variant>
        <vt:i4>0</vt:i4>
      </vt:variant>
      <vt:variant>
        <vt:i4>5</vt:i4>
      </vt:variant>
      <vt:variant>
        <vt:lpwstr/>
      </vt:variant>
      <vt:variant>
        <vt:lpwstr>_Toc364427132</vt:lpwstr>
      </vt:variant>
      <vt:variant>
        <vt:i4>1114164</vt:i4>
      </vt:variant>
      <vt:variant>
        <vt:i4>68</vt:i4>
      </vt:variant>
      <vt:variant>
        <vt:i4>0</vt:i4>
      </vt:variant>
      <vt:variant>
        <vt:i4>5</vt:i4>
      </vt:variant>
      <vt:variant>
        <vt:lpwstr/>
      </vt:variant>
      <vt:variant>
        <vt:lpwstr>_Toc364427131</vt:lpwstr>
      </vt:variant>
      <vt:variant>
        <vt:i4>1114164</vt:i4>
      </vt:variant>
      <vt:variant>
        <vt:i4>62</vt:i4>
      </vt:variant>
      <vt:variant>
        <vt:i4>0</vt:i4>
      </vt:variant>
      <vt:variant>
        <vt:i4>5</vt:i4>
      </vt:variant>
      <vt:variant>
        <vt:lpwstr/>
      </vt:variant>
      <vt:variant>
        <vt:lpwstr>_Toc364427130</vt:lpwstr>
      </vt:variant>
      <vt:variant>
        <vt:i4>1048628</vt:i4>
      </vt:variant>
      <vt:variant>
        <vt:i4>56</vt:i4>
      </vt:variant>
      <vt:variant>
        <vt:i4>0</vt:i4>
      </vt:variant>
      <vt:variant>
        <vt:i4>5</vt:i4>
      </vt:variant>
      <vt:variant>
        <vt:lpwstr/>
      </vt:variant>
      <vt:variant>
        <vt:lpwstr>_Toc364427129</vt:lpwstr>
      </vt:variant>
      <vt:variant>
        <vt:i4>1048628</vt:i4>
      </vt:variant>
      <vt:variant>
        <vt:i4>50</vt:i4>
      </vt:variant>
      <vt:variant>
        <vt:i4>0</vt:i4>
      </vt:variant>
      <vt:variant>
        <vt:i4>5</vt:i4>
      </vt:variant>
      <vt:variant>
        <vt:lpwstr/>
      </vt:variant>
      <vt:variant>
        <vt:lpwstr>_Toc364427128</vt:lpwstr>
      </vt:variant>
      <vt:variant>
        <vt:i4>1048628</vt:i4>
      </vt:variant>
      <vt:variant>
        <vt:i4>44</vt:i4>
      </vt:variant>
      <vt:variant>
        <vt:i4>0</vt:i4>
      </vt:variant>
      <vt:variant>
        <vt:i4>5</vt:i4>
      </vt:variant>
      <vt:variant>
        <vt:lpwstr/>
      </vt:variant>
      <vt:variant>
        <vt:lpwstr>_Toc364427127</vt:lpwstr>
      </vt:variant>
      <vt:variant>
        <vt:i4>1048628</vt:i4>
      </vt:variant>
      <vt:variant>
        <vt:i4>38</vt:i4>
      </vt:variant>
      <vt:variant>
        <vt:i4>0</vt:i4>
      </vt:variant>
      <vt:variant>
        <vt:i4>5</vt:i4>
      </vt:variant>
      <vt:variant>
        <vt:lpwstr/>
      </vt:variant>
      <vt:variant>
        <vt:lpwstr>_Toc364427126</vt:lpwstr>
      </vt:variant>
      <vt:variant>
        <vt:i4>1048628</vt:i4>
      </vt:variant>
      <vt:variant>
        <vt:i4>32</vt:i4>
      </vt:variant>
      <vt:variant>
        <vt:i4>0</vt:i4>
      </vt:variant>
      <vt:variant>
        <vt:i4>5</vt:i4>
      </vt:variant>
      <vt:variant>
        <vt:lpwstr/>
      </vt:variant>
      <vt:variant>
        <vt:lpwstr>_Toc364427125</vt:lpwstr>
      </vt:variant>
      <vt:variant>
        <vt:i4>1048628</vt:i4>
      </vt:variant>
      <vt:variant>
        <vt:i4>26</vt:i4>
      </vt:variant>
      <vt:variant>
        <vt:i4>0</vt:i4>
      </vt:variant>
      <vt:variant>
        <vt:i4>5</vt:i4>
      </vt:variant>
      <vt:variant>
        <vt:lpwstr/>
      </vt:variant>
      <vt:variant>
        <vt:lpwstr>_Toc364427124</vt:lpwstr>
      </vt:variant>
      <vt:variant>
        <vt:i4>1048628</vt:i4>
      </vt:variant>
      <vt:variant>
        <vt:i4>20</vt:i4>
      </vt:variant>
      <vt:variant>
        <vt:i4>0</vt:i4>
      </vt:variant>
      <vt:variant>
        <vt:i4>5</vt:i4>
      </vt:variant>
      <vt:variant>
        <vt:lpwstr/>
      </vt:variant>
      <vt:variant>
        <vt:lpwstr>_Toc364427123</vt:lpwstr>
      </vt:variant>
      <vt:variant>
        <vt:i4>1048628</vt:i4>
      </vt:variant>
      <vt:variant>
        <vt:i4>14</vt:i4>
      </vt:variant>
      <vt:variant>
        <vt:i4>0</vt:i4>
      </vt:variant>
      <vt:variant>
        <vt:i4>5</vt:i4>
      </vt:variant>
      <vt:variant>
        <vt:lpwstr/>
      </vt:variant>
      <vt:variant>
        <vt:lpwstr>_Toc364427122</vt:lpwstr>
      </vt:variant>
      <vt:variant>
        <vt:i4>1048628</vt:i4>
      </vt:variant>
      <vt:variant>
        <vt:i4>8</vt:i4>
      </vt:variant>
      <vt:variant>
        <vt:i4>0</vt:i4>
      </vt:variant>
      <vt:variant>
        <vt:i4>5</vt:i4>
      </vt:variant>
      <vt:variant>
        <vt:lpwstr/>
      </vt:variant>
      <vt:variant>
        <vt:lpwstr>_Toc364427121</vt:lpwstr>
      </vt:variant>
      <vt:variant>
        <vt:i4>1048628</vt:i4>
      </vt:variant>
      <vt:variant>
        <vt:i4>2</vt:i4>
      </vt:variant>
      <vt:variant>
        <vt:i4>0</vt:i4>
      </vt:variant>
      <vt:variant>
        <vt:i4>5</vt:i4>
      </vt:variant>
      <vt:variant>
        <vt:lpwstr/>
      </vt:variant>
      <vt:variant>
        <vt:lpwstr>_Toc364427120</vt:lpwstr>
      </vt:variant>
      <vt:variant>
        <vt:i4>1310824</vt:i4>
      </vt:variant>
      <vt:variant>
        <vt:i4>48</vt:i4>
      </vt:variant>
      <vt:variant>
        <vt:i4>0</vt:i4>
      </vt:variant>
      <vt:variant>
        <vt:i4>5</vt:i4>
      </vt:variant>
      <vt:variant>
        <vt:lpwstr>http://www.ituc-csi.org/IMG/pdf/private_sector_in_development_tu_messages_for_hlf4.pdf</vt:lpwstr>
      </vt:variant>
      <vt:variant>
        <vt:lpwstr/>
      </vt:variant>
      <vt:variant>
        <vt:i4>1441864</vt:i4>
      </vt:variant>
      <vt:variant>
        <vt:i4>45</vt:i4>
      </vt:variant>
      <vt:variant>
        <vt:i4>0</vt:i4>
      </vt:variant>
      <vt:variant>
        <vt:i4>5</vt:i4>
      </vt:variant>
      <vt:variant>
        <vt:lpwstr>http://www.ilo.org/wcmsp5/groups/public/---ed_mas/---eval/documents/publication/wcms_160680.pdf</vt:lpwstr>
      </vt:variant>
      <vt:variant>
        <vt:lpwstr/>
      </vt:variant>
      <vt:variant>
        <vt:i4>6946933</vt:i4>
      </vt:variant>
      <vt:variant>
        <vt:i4>42</vt:i4>
      </vt:variant>
      <vt:variant>
        <vt:i4>0</vt:i4>
      </vt:variant>
      <vt:variant>
        <vt:i4>5</vt:i4>
      </vt:variant>
      <vt:variant>
        <vt:lpwstr>http://www.ituc-csi.org/social-dialogue-unearthed.html</vt:lpwstr>
      </vt:variant>
      <vt:variant>
        <vt:lpwstr/>
      </vt:variant>
      <vt:variant>
        <vt:i4>3538996</vt:i4>
      </vt:variant>
      <vt:variant>
        <vt:i4>39</vt:i4>
      </vt:variant>
      <vt:variant>
        <vt:i4>0</vt:i4>
      </vt:variant>
      <vt:variant>
        <vt:i4>5</vt:i4>
      </vt:variant>
      <vt:variant>
        <vt:lpwstr>http://www.osloconference2010.org/</vt:lpwstr>
      </vt:variant>
      <vt:variant>
        <vt:lpwstr/>
      </vt:variant>
      <vt:variant>
        <vt:i4>3342377</vt:i4>
      </vt:variant>
      <vt:variant>
        <vt:i4>36</vt:i4>
      </vt:variant>
      <vt:variant>
        <vt:i4>0</vt:i4>
      </vt:variant>
      <vt:variant>
        <vt:i4>5</vt:i4>
      </vt:variant>
      <vt:variant>
        <vt:lpwstr>http://www.ilo.org/public/english/bureau/program/dwcp/index.htm</vt:lpwstr>
      </vt:variant>
      <vt:variant>
        <vt:lpwstr/>
      </vt:variant>
      <vt:variant>
        <vt:i4>7995502</vt:i4>
      </vt:variant>
      <vt:variant>
        <vt:i4>33</vt:i4>
      </vt:variant>
      <vt:variant>
        <vt:i4>0</vt:i4>
      </vt:variant>
      <vt:variant>
        <vt:i4>5</vt:i4>
      </vt:variant>
      <vt:variant>
        <vt:lpwstr>http://www.norad.no/en/tools-and-publications/publications/norad-reports/publication?key=268452</vt:lpwstr>
      </vt:variant>
      <vt:variant>
        <vt:lpwstr/>
      </vt:variant>
      <vt:variant>
        <vt:i4>2359410</vt:i4>
      </vt:variant>
      <vt:variant>
        <vt:i4>30</vt:i4>
      </vt:variant>
      <vt:variant>
        <vt:i4>0</vt:i4>
      </vt:variant>
      <vt:variant>
        <vt:i4>5</vt:i4>
      </vt:variant>
      <vt:variant>
        <vt:lpwstr>http://www.ilo.org/jobspact/lang--en/index.htm</vt:lpwstr>
      </vt:variant>
      <vt:variant>
        <vt:lpwstr/>
      </vt:variant>
      <vt:variant>
        <vt:i4>7798830</vt:i4>
      </vt:variant>
      <vt:variant>
        <vt:i4>27</vt:i4>
      </vt:variant>
      <vt:variant>
        <vt:i4>0</vt:i4>
      </vt:variant>
      <vt:variant>
        <vt:i4>5</vt:i4>
      </vt:variant>
      <vt:variant>
        <vt:lpwstr>http://www.ilo.org/public/english/dw/ilo-dw-english-web.swf</vt:lpwstr>
      </vt:variant>
      <vt:variant>
        <vt:lpwstr/>
      </vt:variant>
      <vt:variant>
        <vt:i4>2949179</vt:i4>
      </vt:variant>
      <vt:variant>
        <vt:i4>24</vt:i4>
      </vt:variant>
      <vt:variant>
        <vt:i4>0</vt:i4>
      </vt:variant>
      <vt:variant>
        <vt:i4>5</vt:i4>
      </vt:variant>
      <vt:variant>
        <vt:lpwstr>http://www.ituc-csi.org/development-cooperation</vt:lpwstr>
      </vt:variant>
      <vt:variant>
        <vt:lpwstr/>
      </vt:variant>
      <vt:variant>
        <vt:i4>4456548</vt:i4>
      </vt:variant>
      <vt:variant>
        <vt:i4>21</vt:i4>
      </vt:variant>
      <vt:variant>
        <vt:i4>0</vt:i4>
      </vt:variant>
      <vt:variant>
        <vt:i4>5</vt:i4>
      </vt:variant>
      <vt:variant>
        <vt:lpwstr>http://ec.europa.eu/europeaid/what/development-policies/documents/agenda_for_change_en.pdf</vt:lpwstr>
      </vt:variant>
      <vt:variant>
        <vt:lpwstr/>
      </vt:variant>
      <vt:variant>
        <vt:i4>7209061</vt:i4>
      </vt:variant>
      <vt:variant>
        <vt:i4>18</vt:i4>
      </vt:variant>
      <vt:variant>
        <vt:i4>0</vt:i4>
      </vt:variant>
      <vt:variant>
        <vt:i4>5</vt:i4>
      </vt:variant>
      <vt:variant>
        <vt:lpwstr>http://www.oecd.org/pcd/theoecdseeksviewsonitsforthcomingstrategyondevelopment.htm</vt:lpwstr>
      </vt:variant>
      <vt:variant>
        <vt:lpwstr/>
      </vt:variant>
      <vt:variant>
        <vt:i4>2293839</vt:i4>
      </vt:variant>
      <vt:variant>
        <vt:i4>15</vt:i4>
      </vt:variant>
      <vt:variant>
        <vt:i4>0</vt:i4>
      </vt:variant>
      <vt:variant>
        <vt:i4>5</vt:i4>
      </vt:variant>
      <vt:variant>
        <vt:lpwstr>http://www.governo.it/GovernoInforma/Dossier/decreto_fare/</vt:lpwstr>
      </vt:variant>
      <vt:variant>
        <vt:lpwstr/>
      </vt:variant>
      <vt:variant>
        <vt:i4>3866645</vt:i4>
      </vt:variant>
      <vt:variant>
        <vt:i4>12</vt:i4>
      </vt:variant>
      <vt:variant>
        <vt:i4>0</vt:i4>
      </vt:variant>
      <vt:variant>
        <vt:i4>5</vt:i4>
      </vt:variant>
      <vt:variant>
        <vt:lpwstr>http://www.boell.org/downloads/COMMUNIQUE_HLP.pdf</vt:lpwstr>
      </vt:variant>
      <vt:variant>
        <vt:lpwstr/>
      </vt:variant>
      <vt:variant>
        <vt:i4>1704020</vt:i4>
      </vt:variant>
      <vt:variant>
        <vt:i4>9</vt:i4>
      </vt:variant>
      <vt:variant>
        <vt:i4>0</vt:i4>
      </vt:variant>
      <vt:variant>
        <vt:i4>5</vt:i4>
      </vt:variant>
      <vt:variant>
        <vt:lpwstr>http://siteresources.worldbank.org/INTINFRA/Resources/Transformationthroughinfrastructure.pdf</vt:lpwstr>
      </vt:variant>
      <vt:variant>
        <vt:lpwstr/>
      </vt:variant>
      <vt:variant>
        <vt:i4>1245282</vt:i4>
      </vt:variant>
      <vt:variant>
        <vt:i4>6</vt:i4>
      </vt:variant>
      <vt:variant>
        <vt:i4>0</vt:i4>
      </vt:variant>
      <vt:variant>
        <vt:i4>5</vt:i4>
      </vt:variant>
      <vt:variant>
        <vt:lpwstr>http://www.boell.org/downloads/2-2012_G20_DWG_Seoul_Meeting_DraftParticipants_List_(as_of_mar.docx</vt:lpwstr>
      </vt:variant>
      <vt:variant>
        <vt:lpwstr/>
      </vt:variant>
      <vt:variant>
        <vt:i4>5636100</vt:i4>
      </vt:variant>
      <vt:variant>
        <vt:i4>3</vt:i4>
      </vt:variant>
      <vt:variant>
        <vt:i4>0</vt:i4>
      </vt:variant>
      <vt:variant>
        <vt:i4>5</vt:i4>
      </vt:variant>
      <vt:variant>
        <vt:lpwstr>http://www.oecd.org/finance/institutionalinvestorsandlong-terminvestment.htm</vt:lpwstr>
      </vt:variant>
      <vt:variant>
        <vt:lpwstr/>
      </vt:variant>
      <vt:variant>
        <vt:i4>851991</vt:i4>
      </vt:variant>
      <vt:variant>
        <vt:i4>0</vt:i4>
      </vt:variant>
      <vt:variant>
        <vt:i4>0</vt:i4>
      </vt:variant>
      <vt:variant>
        <vt:i4>5</vt:i4>
      </vt:variant>
      <vt:variant>
        <vt:lpwstr>http://www.g20.org/events_financial_track/20130215/780960861.html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Private Sector and its role in Development</dc:title>
  <dc:subject>Elopement A trade union perspective</dc:subject>
  <dc:creator>Pierre HABBARD, TUAC;en cooperation avec Matt SIMONDS and Jan DEREYMAEKER</dc:creator>
  <cp:lastModifiedBy>Marion Levillain</cp:lastModifiedBy>
  <cp:revision>3</cp:revision>
  <cp:lastPrinted>2013-05-31T18:02:00Z</cp:lastPrinted>
  <dcterms:created xsi:type="dcterms:W3CDTF">2013-10-21T07:55:00Z</dcterms:created>
  <dcterms:modified xsi:type="dcterms:W3CDTF">2013-10-21T07:56:00Z</dcterms:modified>
</cp:coreProperties>
</file>