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E" w:rsidRPr="00C4604F" w:rsidRDefault="00FD3A8D" w:rsidP="00902835">
      <w:pPr>
        <w:spacing w:after="0"/>
        <w:rPr>
          <w:b/>
          <w:sz w:val="40"/>
          <w:szCs w:val="36"/>
          <w:u w:val="single"/>
          <w:lang w:val="es-ES_tradnl"/>
        </w:rPr>
      </w:pPr>
      <w:r w:rsidRPr="00C4604F">
        <w:rPr>
          <w:b/>
          <w:sz w:val="40"/>
          <w:szCs w:val="36"/>
          <w:u w:val="single"/>
          <w:lang w:val="es-ES_tradnl"/>
        </w:rPr>
        <w:t>Informe de actividades: noviembre 2013 – marzo 2014</w:t>
      </w:r>
    </w:p>
    <w:tbl>
      <w:tblPr>
        <w:tblStyle w:val="LightList-Accent4"/>
        <w:tblW w:w="14283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275"/>
        <w:gridCol w:w="993"/>
        <w:gridCol w:w="1134"/>
        <w:gridCol w:w="850"/>
        <w:gridCol w:w="6095"/>
      </w:tblGrid>
      <w:tr w:rsidR="00902835" w:rsidRPr="00C4604F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:rsidR="008D695F" w:rsidRPr="00C4604F" w:rsidRDefault="00C4604F" w:rsidP="00A171CD">
            <w:pPr>
              <w:spacing w:after="0"/>
              <w:jc w:val="both"/>
              <w:rPr>
                <w:b/>
                <w:highlight w:val="lightGray"/>
                <w:lang w:val="es-ES_tradnl"/>
              </w:rPr>
            </w:pPr>
            <w:r>
              <w:rPr>
                <w:b/>
                <w:highlight w:val="lightGray"/>
                <w:lang w:val="es-ES_tradnl"/>
              </w:rPr>
              <w:t>Actividad</w:t>
            </w:r>
          </w:p>
        </w:tc>
        <w:tc>
          <w:tcPr>
            <w:tcW w:w="1276" w:type="dxa"/>
          </w:tcPr>
          <w:p w:rsidR="008D695F" w:rsidRPr="00C4604F" w:rsidRDefault="00C4604F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es-ES_tradnl"/>
              </w:rPr>
            </w:pPr>
            <w:r>
              <w:rPr>
                <w:b/>
                <w:highlight w:val="lightGray"/>
                <w:lang w:val="es-ES_tradnl"/>
              </w:rPr>
              <w:t>Noviembre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8D695F" w:rsidRPr="00C4604F" w:rsidRDefault="00C4604F" w:rsidP="008D695F">
            <w:pPr>
              <w:spacing w:after="0"/>
              <w:jc w:val="both"/>
              <w:rPr>
                <w:b/>
                <w:highlight w:val="lightGray"/>
                <w:lang w:val="es-ES_tradnl"/>
              </w:rPr>
            </w:pPr>
            <w:r>
              <w:rPr>
                <w:b/>
                <w:highlight w:val="lightGray"/>
                <w:lang w:val="es-ES_tradnl"/>
              </w:rPr>
              <w:t>Diciembre</w:t>
            </w:r>
          </w:p>
        </w:tc>
        <w:tc>
          <w:tcPr>
            <w:tcW w:w="993" w:type="dxa"/>
          </w:tcPr>
          <w:p w:rsidR="008D695F" w:rsidRPr="00C4604F" w:rsidRDefault="00C4604F" w:rsidP="00A171C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es-ES_tradnl"/>
              </w:rPr>
            </w:pPr>
            <w:r>
              <w:rPr>
                <w:b/>
                <w:highlight w:val="lightGray"/>
                <w:lang w:val="es-ES_tradnl"/>
              </w:rPr>
              <w:t>Enero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D695F" w:rsidRPr="00C4604F" w:rsidRDefault="00C4604F" w:rsidP="00116C67">
            <w:pPr>
              <w:spacing w:after="0"/>
              <w:ind w:right="-4624"/>
              <w:jc w:val="both"/>
              <w:rPr>
                <w:b/>
                <w:highlight w:val="lightGray"/>
                <w:lang w:val="es-ES_tradnl"/>
              </w:rPr>
            </w:pPr>
            <w:r>
              <w:rPr>
                <w:b/>
                <w:highlight w:val="lightGray"/>
                <w:lang w:val="es-ES_tradnl"/>
              </w:rPr>
              <w:t>Febrero</w:t>
            </w:r>
          </w:p>
        </w:tc>
        <w:tc>
          <w:tcPr>
            <w:tcW w:w="850" w:type="dxa"/>
          </w:tcPr>
          <w:p w:rsidR="008D695F" w:rsidRPr="00C4604F" w:rsidRDefault="00C4604F" w:rsidP="00116C67">
            <w:pPr>
              <w:spacing w:after="0"/>
              <w:ind w:right="-46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lightGray"/>
                <w:lang w:val="es-ES_tradnl"/>
              </w:rPr>
            </w:pPr>
            <w:r>
              <w:rPr>
                <w:b/>
                <w:highlight w:val="lightGray"/>
                <w:lang w:val="es-ES_tradnl"/>
              </w:rPr>
              <w:t>Marzo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8D695F" w:rsidRPr="00C4604F" w:rsidRDefault="00C4604F" w:rsidP="00116C67">
            <w:pPr>
              <w:spacing w:after="0"/>
              <w:ind w:right="-4624"/>
              <w:jc w:val="both"/>
              <w:rPr>
                <w:b/>
                <w:highlight w:val="lightGray"/>
                <w:lang w:val="es-ES_tradnl"/>
              </w:rPr>
            </w:pPr>
            <w:r>
              <w:rPr>
                <w:b/>
                <w:highlight w:val="lightGray"/>
                <w:lang w:val="es-ES_tradnl"/>
              </w:rPr>
              <w:t>Resultados</w:t>
            </w:r>
          </w:p>
        </w:tc>
      </w:tr>
      <w:tr w:rsidR="00902835" w:rsidRPr="00D41CE0" w:rsidTr="00902835"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C4604F" w:rsidP="00D928D6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>Reunión del GF</w:t>
            </w:r>
            <w:r w:rsidR="00D928D6">
              <w:rPr>
                <w:b/>
                <w:lang w:val="es-ES_tradnl"/>
              </w:rPr>
              <w:t>C</w:t>
            </w:r>
            <w:r w:rsidRPr="00C4604F">
              <w:rPr>
                <w:b/>
                <w:lang w:val="es-ES_tradnl"/>
              </w:rPr>
              <w:br/>
              <w:t>Bruselas</w:t>
            </w:r>
          </w:p>
        </w:tc>
        <w:tc>
          <w:tcPr>
            <w:tcW w:w="1276" w:type="dxa"/>
            <w:tcBorders>
              <w:top w:val="single" w:sz="8" w:space="0" w:color="8064A2" w:themeColor="accent4"/>
              <w:bottom w:val="single" w:sz="8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8D695F" w:rsidRPr="00C4604F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ind w:left="-3511"/>
              <w:jc w:val="both"/>
              <w:rPr>
                <w:highlight w:val="lightGray"/>
                <w:lang w:val="es-ES_tradnl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560287" w:rsidP="00D928D6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→ </w:t>
            </w:r>
            <w:r w:rsidR="00C4604F">
              <w:rPr>
                <w:lang w:val="es-ES_tradnl"/>
              </w:rPr>
              <w:t>Informe</w:t>
            </w:r>
            <w:r w:rsidRPr="00C4604F">
              <w:rPr>
                <w:lang w:val="es-ES_tradnl"/>
              </w:rPr>
              <w:br/>
            </w:r>
            <w:hyperlink r:id="rId9" w:history="1">
              <w:r w:rsidR="00D928D6" w:rsidRPr="00826365">
                <w:rPr>
                  <w:rStyle w:val="Hyperlink"/>
                  <w:lang w:val="es-ES_tradnl"/>
                </w:rPr>
                <w:t>http://www.ituc-csi.org/reunion-del-gfc-26-de-noviembre-de?var_mode=calcul</w:t>
              </w:r>
            </w:hyperlink>
            <w:r w:rsidR="00D928D6">
              <w:rPr>
                <w:lang w:val="es-ES_tradnl"/>
              </w:rPr>
              <w:t xml:space="preserve"> </w:t>
            </w:r>
          </w:p>
        </w:tc>
      </w:tr>
      <w:tr w:rsidR="00902835" w:rsidRPr="00D41CE0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C4604F" w:rsidP="00C4604F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>Foro político de la UE sobre el desarrollo</w:t>
            </w:r>
            <w:r w:rsidR="00560287" w:rsidRPr="00C4604F">
              <w:rPr>
                <w:b/>
                <w:lang w:val="es-ES_tradnl"/>
              </w:rPr>
              <w:br/>
              <w:t>Brus</w:t>
            </w:r>
            <w:r>
              <w:rPr>
                <w:b/>
                <w:lang w:val="es-ES_tradnl"/>
              </w:rPr>
              <w:t>elas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8D695F" w:rsidRPr="00C4604F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  <w:lang w:val="es-ES_tradnl"/>
              </w:rPr>
            </w:pPr>
            <w:r w:rsidRPr="00C4604F">
              <w:rPr>
                <w:lang w:val="es-ES_tradnl"/>
              </w:rPr>
              <w:t>28-29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ind w:left="-3511"/>
              <w:jc w:val="both"/>
              <w:rPr>
                <w:highlight w:val="lightGray"/>
                <w:lang w:val="es-ES_tradnl"/>
              </w:rPr>
            </w:pPr>
          </w:p>
          <w:p w:rsidR="008D695F" w:rsidRPr="00C4604F" w:rsidRDefault="008D695F" w:rsidP="00902835">
            <w:pPr>
              <w:spacing w:after="0"/>
              <w:jc w:val="center"/>
              <w:rPr>
                <w:highlight w:val="lightGray"/>
                <w:lang w:val="es-ES_tradnl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C4604F" w:rsidP="00902835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→ A</w:t>
            </w:r>
            <w:r w:rsidRPr="00C4604F">
              <w:rPr>
                <w:lang w:val="es-ES_tradnl"/>
              </w:rPr>
              <w:t>rtículo</w:t>
            </w:r>
            <w:r w:rsidR="00560287" w:rsidRPr="00C4604F">
              <w:rPr>
                <w:lang w:val="es-ES_tradnl"/>
              </w:rPr>
              <w:br/>
            </w:r>
            <w:hyperlink r:id="rId10" w:history="1">
              <w:r w:rsidRPr="00826365">
                <w:rPr>
                  <w:rStyle w:val="Hyperlink"/>
                  <w:lang w:val="es-ES_tradnl"/>
                </w:rPr>
                <w:t>http://www.ituc-csi.org/foro-politico-de-la-ue-sobre-el?lang=es</w:t>
              </w:r>
            </w:hyperlink>
            <w:r>
              <w:rPr>
                <w:lang w:val="es-ES_tradnl"/>
              </w:rPr>
              <w:t xml:space="preserve"> </w:t>
            </w:r>
          </w:p>
        </w:tc>
      </w:tr>
      <w:tr w:rsidR="00902835" w:rsidRPr="00D41CE0" w:rsidTr="00902835">
        <w:trPr>
          <w:trHeight w:val="1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A24757" w:rsidRDefault="00A24757" w:rsidP="00902835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Segunda sesión </w:t>
            </w:r>
            <w:r w:rsidR="00BF36D3">
              <w:rPr>
                <w:b/>
                <w:lang w:val="es-ES_tradnl"/>
              </w:rPr>
              <w:t>del Comité Intergubernamental de Expertos sobre la Financiación del Desarrollo Sostenible</w:t>
            </w:r>
          </w:p>
          <w:p w:rsidR="008D695F" w:rsidRPr="00BF36D3" w:rsidRDefault="00BF36D3" w:rsidP="00BF36D3">
            <w:pPr>
              <w:spacing w:after="0"/>
              <w:rPr>
                <w:b/>
              </w:rPr>
            </w:pPr>
            <w:r>
              <w:rPr>
                <w:b/>
                <w:lang w:val="es-ES_tradnl"/>
              </w:rPr>
              <w:t>Nueva-York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  <w:vAlign w:val="center"/>
          </w:tcPr>
          <w:p w:rsidR="008D695F" w:rsidRPr="00C4604F" w:rsidRDefault="008D695F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8D695F" w:rsidRPr="00C4604F" w:rsidRDefault="008D695F" w:rsidP="00902835">
            <w:pPr>
              <w:spacing w:after="0"/>
              <w:ind w:left="-3511"/>
              <w:jc w:val="center"/>
              <w:rPr>
                <w:highlight w:val="lightGray"/>
                <w:lang w:val="es-ES_tradnl"/>
              </w:rPr>
            </w:pPr>
            <w:r w:rsidRPr="00C4604F">
              <w:rPr>
                <w:highlight w:val="lightGray"/>
                <w:lang w:val="es-ES_tradnl"/>
              </w:rPr>
              <w:t>222</w:t>
            </w:r>
          </w:p>
          <w:p w:rsidR="008D695F" w:rsidRPr="00C4604F" w:rsidRDefault="00560287" w:rsidP="00902835">
            <w:pPr>
              <w:spacing w:after="0"/>
              <w:jc w:val="center"/>
              <w:rPr>
                <w:lang w:val="es-ES_tradnl"/>
              </w:rPr>
            </w:pPr>
            <w:r w:rsidRPr="00C4604F">
              <w:rPr>
                <w:lang w:val="es-ES_tradnl"/>
              </w:rPr>
              <w:t>2-6</w:t>
            </w:r>
          </w:p>
          <w:p w:rsidR="008D695F" w:rsidRPr="00C4604F" w:rsidRDefault="008D695F" w:rsidP="00902835">
            <w:pPr>
              <w:spacing w:after="0"/>
              <w:jc w:val="center"/>
              <w:rPr>
                <w:highlight w:val="lightGray"/>
                <w:lang w:val="es-ES_tradnl"/>
              </w:rPr>
            </w:pP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F614C" w:rsidP="00902835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→ </w:t>
            </w:r>
            <w:r w:rsidR="00C4604F" w:rsidRPr="00C4604F">
              <w:rPr>
                <w:lang w:val="es-ES_tradnl"/>
              </w:rPr>
              <w:t>Documentación</w:t>
            </w:r>
            <w:r w:rsidRPr="00C4604F">
              <w:rPr>
                <w:lang w:val="es-ES_tradnl"/>
              </w:rPr>
              <w:br/>
            </w:r>
            <w:hyperlink r:id="rId11" w:history="1">
              <w:r w:rsidRPr="00C4604F">
                <w:rPr>
                  <w:rStyle w:val="Hyperlink"/>
                  <w:lang w:val="es-ES_tradnl"/>
                </w:rPr>
                <w:t>http://sustainabledevelopment.un.org/index.php?menu=1685</w:t>
              </w:r>
            </w:hyperlink>
            <w:r w:rsidRPr="00C4604F">
              <w:rPr>
                <w:lang w:val="es-ES_tradnl"/>
              </w:rPr>
              <w:t xml:space="preserve"> </w:t>
            </w:r>
          </w:p>
        </w:tc>
      </w:tr>
      <w:tr w:rsidR="00902835" w:rsidRPr="00D41CE0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BF36D3" w:rsidP="006E6506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Sexta sesión del </w:t>
            </w:r>
            <w:r w:rsidR="006E6506">
              <w:rPr>
                <w:b/>
                <w:lang w:val="es-ES_tradnl"/>
              </w:rPr>
              <w:t>Grupo</w:t>
            </w:r>
            <w:r w:rsidR="009B3C5F">
              <w:rPr>
                <w:b/>
                <w:lang w:val="es-ES_tradnl"/>
              </w:rPr>
              <w:t xml:space="preserve"> Abierto</w:t>
            </w:r>
            <w:r w:rsidR="006E6506">
              <w:rPr>
                <w:b/>
                <w:lang w:val="es-ES_tradnl"/>
              </w:rPr>
              <w:t xml:space="preserve"> de Trabajo sobre los Objetivos de Desarrollo Sostenible</w:t>
            </w:r>
            <w:r w:rsidR="00560287" w:rsidRPr="00C4604F">
              <w:rPr>
                <w:b/>
                <w:lang w:val="es-ES_tradnl"/>
              </w:rPr>
              <w:t xml:space="preserve"> </w:t>
            </w:r>
            <w:r w:rsidR="00560287" w:rsidRPr="00C4604F">
              <w:rPr>
                <w:b/>
                <w:lang w:val="es-ES_tradnl"/>
              </w:rPr>
              <w:br/>
            </w:r>
            <w:r w:rsidR="006E6506">
              <w:rPr>
                <w:b/>
                <w:lang w:val="es-ES_tradnl"/>
              </w:rPr>
              <w:t>Nueva-York</w:t>
            </w:r>
          </w:p>
        </w:tc>
        <w:tc>
          <w:tcPr>
            <w:tcW w:w="1276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bottom w:val="single" w:sz="8" w:space="0" w:color="5F497A" w:themeColor="accent4" w:themeShade="BF"/>
            </w:tcBorders>
            <w:shd w:val="clear" w:color="auto" w:fill="B8CCE4" w:themeFill="accent1" w:themeFillTint="66"/>
            <w:vAlign w:val="center"/>
          </w:tcPr>
          <w:p w:rsidR="008D695F" w:rsidRPr="00C4604F" w:rsidRDefault="00560287" w:rsidP="00902835">
            <w:pPr>
              <w:spacing w:after="0"/>
              <w:jc w:val="center"/>
              <w:rPr>
                <w:highlight w:val="lightGray"/>
                <w:lang w:val="es-ES_tradnl"/>
              </w:rPr>
            </w:pPr>
            <w:r w:rsidRPr="00C4604F">
              <w:rPr>
                <w:lang w:val="es-ES_tradnl"/>
              </w:rPr>
              <w:t>9-13</w:t>
            </w:r>
          </w:p>
        </w:tc>
        <w:tc>
          <w:tcPr>
            <w:tcW w:w="993" w:type="dxa"/>
            <w:tcBorders>
              <w:bottom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850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bottom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 </w:t>
            </w:r>
            <w:r w:rsidR="008F614C" w:rsidRPr="00C4604F">
              <w:rPr>
                <w:lang w:val="es-ES_tradnl"/>
              </w:rPr>
              <w:t>→</w:t>
            </w:r>
            <w:r w:rsidR="00C4604F" w:rsidRPr="00C4604F">
              <w:rPr>
                <w:lang w:val="es-ES_tradnl"/>
              </w:rPr>
              <w:t>Documentación</w:t>
            </w:r>
            <w:r w:rsidR="008F614C" w:rsidRPr="00C4604F">
              <w:rPr>
                <w:lang w:val="es-ES_tradnl"/>
              </w:rPr>
              <w:br/>
            </w:r>
            <w:hyperlink r:id="rId12" w:history="1">
              <w:r w:rsidR="008F614C" w:rsidRPr="00C4604F">
                <w:rPr>
                  <w:rStyle w:val="Hyperlink"/>
                  <w:lang w:val="es-ES_tradnl"/>
                </w:rPr>
                <w:t>http://sustainabledevelopment.un.org/index.php?menu=1678</w:t>
              </w:r>
            </w:hyperlink>
            <w:r w:rsidR="008F614C" w:rsidRPr="00C4604F">
              <w:rPr>
                <w:lang w:val="es-ES_tradnl"/>
              </w:rPr>
              <w:t xml:space="preserve"> </w:t>
            </w:r>
          </w:p>
        </w:tc>
      </w:tr>
      <w:tr w:rsidR="00902835" w:rsidRPr="00D41CE0" w:rsidTr="00902835">
        <w:trPr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C4604F" w:rsidRDefault="006E6506" w:rsidP="00902835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Reunio</w:t>
            </w:r>
            <w:r w:rsidR="009B3C5F">
              <w:rPr>
                <w:b/>
                <w:lang w:val="es-ES_tradnl"/>
              </w:rPr>
              <w:t>nes del Grupo Abierto de Trabajo</w:t>
            </w:r>
            <w:r w:rsidR="008F614C" w:rsidRPr="00C4604F">
              <w:rPr>
                <w:b/>
                <w:lang w:val="es-ES_tradnl"/>
              </w:rPr>
              <w:t xml:space="preserve">: </w:t>
            </w:r>
            <w:r>
              <w:rPr>
                <w:b/>
                <w:lang w:val="es-ES_tradnl"/>
              </w:rPr>
              <w:t>ciudades,</w:t>
            </w:r>
            <w:r w:rsidR="008F614C" w:rsidRPr="00C4604F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transporte, c</w:t>
            </w:r>
            <w:r w:rsidRPr="006E6506">
              <w:rPr>
                <w:b/>
                <w:lang w:val="es-ES_tradnl"/>
              </w:rPr>
              <w:t>on</w:t>
            </w:r>
            <w:r>
              <w:rPr>
                <w:b/>
                <w:lang w:val="es-ES_tradnl"/>
              </w:rPr>
              <w:t>sumación, c</w:t>
            </w:r>
            <w:r w:rsidRPr="006E6506">
              <w:rPr>
                <w:b/>
                <w:lang w:val="es-ES_tradnl"/>
              </w:rPr>
              <w:t>ambio climático, reducción del riesgo de desastres</w:t>
            </w:r>
          </w:p>
          <w:p w:rsidR="008F614C" w:rsidRPr="00C4604F" w:rsidRDefault="008F614C" w:rsidP="00902835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 xml:space="preserve">NY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C4604F" w:rsidRDefault="008F614C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C4604F" w:rsidRDefault="008F614C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8DB3E2" w:themeFill="text2" w:themeFillTint="66"/>
            <w:vAlign w:val="center"/>
          </w:tcPr>
          <w:p w:rsidR="008F614C" w:rsidRPr="00C4604F" w:rsidRDefault="008F614C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6-19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FFFFFF" w:themeFill="background1"/>
          </w:tcPr>
          <w:p w:rsidR="008F614C" w:rsidRPr="00C4604F" w:rsidRDefault="008F614C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es-ES_tradnl" w:eastAsia="en-US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C4604F" w:rsidRDefault="008F614C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D41CE0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 xml:space="preserve">→ </w:t>
            </w:r>
            <w:r w:rsid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>A</w:t>
            </w:r>
            <w:r w:rsidR="00C4604F"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>rtículo</w:t>
            </w:r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br/>
            </w:r>
            <w:hyperlink r:id="rId13" w:history="1">
              <w:r w:rsidR="00D41CE0" w:rsidRPr="00D41CE0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  <w:lang w:val="es-ES_tradnl"/>
                </w:rPr>
                <w:t>http://www.ituc-csi.org/las-naciones-unidas-consideran-el?lang=es</w:t>
              </w:r>
            </w:hyperlink>
            <w:r w:rsidR="00D41CE0">
              <w:rPr>
                <w:lang w:val="es-ES_tradnl"/>
              </w:rPr>
              <w:t xml:space="preserve"> </w:t>
            </w:r>
            <w:bookmarkStart w:id="0" w:name="_GoBack"/>
            <w:bookmarkEnd w:id="0"/>
          </w:p>
        </w:tc>
      </w:tr>
      <w:tr w:rsidR="00902835" w:rsidRPr="00D41CE0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C4604F" w:rsidRDefault="006E6506" w:rsidP="00902835">
            <w:pPr>
              <w:spacing w:after="0"/>
              <w:rPr>
                <w:b/>
                <w:lang w:val="es-ES_tradnl"/>
              </w:rPr>
            </w:pPr>
            <w:r w:rsidRPr="006E6506">
              <w:rPr>
                <w:b/>
                <w:lang w:val="es-ES_tradnl"/>
              </w:rPr>
              <w:lastRenderedPageBreak/>
              <w:t>Nota conceptual sobre la Ed</w:t>
            </w:r>
            <w:r>
              <w:rPr>
                <w:b/>
                <w:lang w:val="es-ES_tradnl"/>
              </w:rPr>
              <w:t>ucación para el Desarrollo enviada</w:t>
            </w:r>
            <w:r w:rsidRPr="006E6506">
              <w:rPr>
                <w:b/>
                <w:lang w:val="es-ES_tradnl"/>
              </w:rPr>
              <w:t xml:space="preserve"> a la Comisión Europea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Pr="00C4604F" w:rsidRDefault="004F085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Pr="00C4604F" w:rsidRDefault="004F085D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8DB3E2" w:themeFill="text2" w:themeFillTint="66"/>
            <w:vAlign w:val="center"/>
          </w:tcPr>
          <w:p w:rsidR="004F085D" w:rsidRPr="00C4604F" w:rsidRDefault="004F085D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FFFFFF" w:themeFill="background1"/>
          </w:tcPr>
          <w:p w:rsidR="004F085D" w:rsidRPr="00C4604F" w:rsidRDefault="004F085D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es-ES_tradnl" w:eastAsia="en-US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C4604F" w:rsidRDefault="004F085D" w:rsidP="00902835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C4604F" w:rsidRDefault="004F085D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>→</w:t>
            </w:r>
            <w:r w:rsidR="00C4604F"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>Documentación</w:t>
            </w:r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br/>
            </w:r>
            <w:hyperlink r:id="rId14" w:history="1">
              <w:r w:rsidRPr="00C4604F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es-ES_tradnl" w:eastAsia="en-US"/>
                </w:rPr>
                <w:t>https://webgate.ec.europa.eu/europeaid/online-services/index.cfm?ADSSChck=1384874111523&amp;do=publi.detPUB&amp;searchtype=AS&amp;Pgm=7573847&amp;zgeo=35590&amp;ccnt=7573876&amp;debpub=&amp;orderby=upd&amp;orderbyad=Desc&amp;nbPubliList=15&amp;page=1&amp;aoref=134863</w:t>
              </w:r>
            </w:hyperlink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 xml:space="preserve"> </w:t>
            </w:r>
          </w:p>
        </w:tc>
      </w:tr>
      <w:tr w:rsidR="00902835" w:rsidRPr="00C4604F" w:rsidTr="00902835">
        <w:trPr>
          <w:trHeight w:val="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6E6506" w:rsidP="00902835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Taller de la RSCD sobre la economía informal</w:t>
            </w:r>
            <w:r w:rsidR="00F53E19" w:rsidRPr="00C4604F">
              <w:rPr>
                <w:b/>
                <w:lang w:val="es-ES_tradnl"/>
              </w:rPr>
              <w:br/>
              <w:t>Lomé</w:t>
            </w:r>
            <w:r w:rsidR="00560287" w:rsidRPr="00C4604F">
              <w:rPr>
                <w:b/>
                <w:lang w:val="es-ES_tradnl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  <w:vAlign w:val="center"/>
          </w:tcPr>
          <w:p w:rsidR="008D695F" w:rsidRPr="00C4604F" w:rsidRDefault="008D695F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C4604F" w:rsidRDefault="00560287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es-ES_tradnl" w:eastAsia="en-US"/>
              </w:rPr>
            </w:pPr>
            <w:r w:rsidRPr="00C4604F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es-ES_tradnl" w:eastAsia="en-US"/>
              </w:rPr>
              <w:t>3-5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</w:p>
        </w:tc>
      </w:tr>
      <w:tr w:rsidR="00902835" w:rsidRPr="00D41CE0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C4604F" w:rsidRDefault="006E6506" w:rsidP="00902835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Octava</w:t>
            </w:r>
            <w:r w:rsidRPr="006E6506">
              <w:rPr>
                <w:b/>
                <w:lang w:val="es-ES_tradnl"/>
              </w:rPr>
              <w:t xml:space="preserve"> sesión del Grupo</w:t>
            </w:r>
            <w:r w:rsidR="009B3C5F">
              <w:rPr>
                <w:b/>
                <w:lang w:val="es-ES_tradnl"/>
              </w:rPr>
              <w:t xml:space="preserve"> Abierto de Trabajo </w:t>
            </w:r>
            <w:r w:rsidRPr="006E6506">
              <w:rPr>
                <w:b/>
                <w:lang w:val="es-ES_tradnl"/>
              </w:rPr>
              <w:t>sobre los Obj</w:t>
            </w:r>
            <w:r>
              <w:rPr>
                <w:b/>
                <w:lang w:val="es-ES_tradnl"/>
              </w:rPr>
              <w:t xml:space="preserve">etivos de Desarrollo Sostenible: </w:t>
            </w:r>
            <w:r w:rsidRPr="006E6506">
              <w:rPr>
                <w:b/>
                <w:lang w:val="es-ES_tradnl"/>
              </w:rPr>
              <w:t>océanos, bosques, promoción de la igualdad, conflicto, Estado de Derecho</w:t>
            </w:r>
            <w:r w:rsidR="008F614C" w:rsidRPr="00C4604F">
              <w:rPr>
                <w:b/>
                <w:lang w:val="es-ES_tradnl"/>
              </w:rPr>
              <w:br/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C4604F" w:rsidRDefault="008F614C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C4604F" w:rsidRDefault="008F614C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</w:tcPr>
          <w:p w:rsidR="008F614C" w:rsidRPr="00C4604F" w:rsidRDefault="008F614C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F614C" w:rsidRPr="00C4604F" w:rsidRDefault="008F614C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es-ES_tradnl" w:eastAsia="en-US"/>
              </w:rPr>
            </w:pPr>
            <w:r w:rsidRPr="00C4604F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es-ES_tradnl" w:eastAsia="en-US"/>
              </w:rPr>
              <w:t>3-7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C4604F" w:rsidRDefault="008F614C" w:rsidP="00902835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F614C" w:rsidRPr="00D41CE0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 xml:space="preserve">→ </w:t>
            </w:r>
            <w:r w:rsidR="00C4604F"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>Artículo</w:t>
            </w:r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br/>
            </w:r>
            <w:hyperlink r:id="rId15" w:history="1">
              <w:r w:rsidR="00D41CE0" w:rsidRPr="00D41CE0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  <w:lang w:val="es-ES_tradnl"/>
                </w:rPr>
                <w:t>http://www.ituc-csi.org/los-objetivos-de-desarrollo?lang=es</w:t>
              </w:r>
            </w:hyperlink>
            <w:r w:rsidR="00D41CE0">
              <w:rPr>
                <w:lang w:val="es-ES_tradnl"/>
              </w:rPr>
              <w:t xml:space="preserve"> </w:t>
            </w:r>
          </w:p>
          <w:p w:rsidR="008F614C" w:rsidRPr="00C4604F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</w:p>
        </w:tc>
      </w:tr>
      <w:tr w:rsidR="00902835" w:rsidRPr="00D41CE0" w:rsidTr="00902835">
        <w:trPr>
          <w:trHeight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560287" w:rsidRPr="006E6506" w:rsidRDefault="006E6506" w:rsidP="00902835">
            <w:pPr>
              <w:spacing w:after="0"/>
              <w:rPr>
                <w:b/>
                <w:lang w:val="es-ES_tradnl"/>
              </w:rPr>
            </w:pPr>
            <w:r w:rsidRPr="006E6506">
              <w:rPr>
                <w:b/>
                <w:lang w:val="es-ES_tradnl"/>
              </w:rPr>
              <w:t>Comité Directivo de la Alianza Global</w:t>
            </w:r>
            <w:r w:rsidR="00560287" w:rsidRPr="006E6506">
              <w:rPr>
                <w:b/>
                <w:lang w:val="es-ES_tradnl"/>
              </w:rPr>
              <w:t xml:space="preserve"> </w:t>
            </w:r>
          </w:p>
          <w:p w:rsidR="008D695F" w:rsidRPr="00C4604F" w:rsidRDefault="00560287" w:rsidP="00902835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>Abuja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auto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C4604F" w:rsidRDefault="00560287" w:rsidP="0090283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es-ES_tradnl" w:eastAsia="en-US"/>
              </w:rPr>
            </w:pPr>
            <w:r w:rsidRPr="00C4604F">
              <w:rPr>
                <w:rFonts w:ascii="Calibri" w:eastAsia="Calibri" w:hAnsi="Calibri"/>
                <w:b w:val="0"/>
                <w:bCs w:val="0"/>
                <w:color w:val="FFFFFF" w:themeColor="background1"/>
                <w:kern w:val="0"/>
                <w:sz w:val="22"/>
                <w:szCs w:val="22"/>
                <w:lang w:val="es-ES_tradnl" w:eastAsia="en-US"/>
              </w:rPr>
              <w:t>13-14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pStyle w:val="Heading1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F614C" w:rsidP="00902835">
            <w:pPr>
              <w:pStyle w:val="Heading1"/>
              <w:spacing w:before="0" w:beforeAutospacing="0" w:after="0" w:afterAutospacing="0"/>
              <w:outlineLvl w:val="0"/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</w:pPr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 xml:space="preserve">→ </w:t>
            </w:r>
            <w:r w:rsidR="00C4604F"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>Artículo</w:t>
            </w:r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br/>
            </w:r>
            <w:hyperlink r:id="rId16" w:history="1">
              <w:r w:rsidRPr="00C4604F">
                <w:rPr>
                  <w:rStyle w:val="Hyperlink"/>
                  <w:rFonts w:ascii="Calibri" w:eastAsia="Calibri" w:hAnsi="Calibri"/>
                  <w:b w:val="0"/>
                  <w:bCs w:val="0"/>
                  <w:kern w:val="0"/>
                  <w:sz w:val="22"/>
                  <w:szCs w:val="22"/>
                  <w:lang w:val="es-ES_tradnl" w:eastAsia="en-US"/>
                </w:rPr>
                <w:t>http://effectivecooperation.org/2014/01/28/fifth-global-partnership-steering-committee-meeting-to-be-held-in-abuja-nigeria/</w:t>
              </w:r>
            </w:hyperlink>
            <w:r w:rsidRPr="00C4604F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  <w:lang w:val="es-ES_tradnl" w:eastAsia="en-US"/>
              </w:rPr>
              <w:t xml:space="preserve"> </w:t>
            </w:r>
          </w:p>
        </w:tc>
      </w:tr>
      <w:tr w:rsidR="00902835" w:rsidRPr="00C4604F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6E6506" w:rsidRPr="006E6506" w:rsidRDefault="006E6506" w:rsidP="006E6506">
            <w:pPr>
              <w:spacing w:after="0"/>
              <w:rPr>
                <w:b/>
                <w:lang w:val="es-ES_tradnl"/>
              </w:rPr>
            </w:pPr>
            <w:r w:rsidRPr="006E6506">
              <w:rPr>
                <w:b/>
                <w:lang w:val="es-ES_tradnl"/>
              </w:rPr>
              <w:t xml:space="preserve">Red Regional de Cooperación para el Desarrollo </w:t>
            </w:r>
          </w:p>
          <w:p w:rsidR="00560287" w:rsidRPr="006E6506" w:rsidRDefault="006E6506" w:rsidP="006E6506">
            <w:pPr>
              <w:spacing w:after="0"/>
              <w:rPr>
                <w:b/>
              </w:rPr>
            </w:pPr>
            <w:r w:rsidRPr="006E6506">
              <w:rPr>
                <w:b/>
              </w:rPr>
              <w:t>America Latina</w:t>
            </w:r>
            <w:r w:rsidR="00560287" w:rsidRPr="006E6506">
              <w:rPr>
                <w:b/>
              </w:rPr>
              <w:t xml:space="preserve"> </w:t>
            </w:r>
          </w:p>
          <w:p w:rsidR="008D695F" w:rsidRPr="00C4604F" w:rsidRDefault="00560287" w:rsidP="00902835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 xml:space="preserve">Lima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8D695F" w:rsidRPr="00C4604F" w:rsidRDefault="00560287" w:rsidP="00902835">
            <w:pPr>
              <w:spacing w:after="0"/>
              <w:jc w:val="center"/>
              <w:rPr>
                <w:color w:val="FFFFFF" w:themeColor="background1"/>
                <w:lang w:val="es-ES_tradnl"/>
              </w:rPr>
            </w:pPr>
            <w:r w:rsidRPr="00C4604F">
              <w:rPr>
                <w:color w:val="FFFFFF" w:themeColor="background1"/>
                <w:lang w:val="es-ES_tradnl"/>
              </w:rPr>
              <w:t>24-26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</w:p>
        </w:tc>
      </w:tr>
      <w:tr w:rsidR="00902835" w:rsidRPr="00D41CE0" w:rsidTr="00902835">
        <w:trPr>
          <w:trHeight w:val="10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C4604F" w:rsidRDefault="00CA0384" w:rsidP="00CA0384">
            <w:pPr>
              <w:spacing w:after="0"/>
              <w:rPr>
                <w:b/>
                <w:lang w:val="es-ES_tradnl"/>
              </w:rPr>
            </w:pPr>
            <w:r w:rsidRPr="00CA0384">
              <w:rPr>
                <w:b/>
                <w:lang w:val="es-ES_tradnl"/>
              </w:rPr>
              <w:t xml:space="preserve">Nota conceptual sobre la </w:t>
            </w:r>
            <w:r>
              <w:rPr>
                <w:b/>
                <w:lang w:val="es-ES_tradnl"/>
              </w:rPr>
              <w:t>Economía informal</w:t>
            </w:r>
            <w:r w:rsidRPr="00CA0384">
              <w:rPr>
                <w:b/>
                <w:lang w:val="es-ES_tradnl"/>
              </w:rPr>
              <w:t xml:space="preserve"> enviada a la Comisión Europea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C4604F" w:rsidRDefault="004F085D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4F085D" w:rsidRPr="00C4604F" w:rsidRDefault="004F085D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85D" w:rsidRPr="00C4604F" w:rsidRDefault="004F085D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4F085D" w:rsidRPr="00C4604F" w:rsidRDefault="004F085D" w:rsidP="00902835">
            <w:pPr>
              <w:spacing w:after="0"/>
              <w:jc w:val="center"/>
              <w:rPr>
                <w:color w:val="FFFFFF" w:themeColor="background1"/>
                <w:lang w:val="es-ES_tradnl"/>
              </w:rPr>
            </w:pPr>
            <w:r w:rsidRPr="00C4604F">
              <w:rPr>
                <w:color w:val="FFFFFF" w:themeColor="background1"/>
                <w:lang w:val="es-ES_tradnl"/>
              </w:rPr>
              <w:t>25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4F085D" w:rsidRPr="00C4604F" w:rsidRDefault="004F085D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4F085D" w:rsidRPr="00C4604F" w:rsidRDefault="004F085D" w:rsidP="00902835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→ </w:t>
            </w:r>
            <w:r w:rsidR="00C4604F" w:rsidRPr="00C4604F">
              <w:rPr>
                <w:lang w:val="es-ES_tradnl"/>
              </w:rPr>
              <w:t>Documentación</w:t>
            </w:r>
            <w:r w:rsidRPr="00C4604F">
              <w:rPr>
                <w:lang w:val="es-ES_tradnl"/>
              </w:rPr>
              <w:br/>
            </w:r>
            <w:hyperlink r:id="rId17" w:history="1">
              <w:r w:rsidRPr="00C4604F">
                <w:rPr>
                  <w:rStyle w:val="Hyperlink"/>
                  <w:lang w:val="es-ES_tradnl"/>
                </w:rPr>
                <w:t>https://webgate.ec.europa.eu/europeaid/online-services/index.cfm?do=publi.detPUB&amp;aoref=135181</w:t>
              </w:r>
            </w:hyperlink>
            <w:r w:rsidRPr="00C4604F">
              <w:rPr>
                <w:lang w:val="es-ES_tradnl"/>
              </w:rPr>
              <w:t xml:space="preserve"> </w:t>
            </w:r>
          </w:p>
        </w:tc>
      </w:tr>
      <w:tr w:rsidR="00902835" w:rsidRPr="00C4604F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Pr="00C4604F" w:rsidRDefault="00CA0384" w:rsidP="00CA0384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D</w:t>
            </w:r>
            <w:r w:rsidRPr="00CA0384">
              <w:rPr>
                <w:b/>
                <w:lang w:val="es-ES_tradnl"/>
              </w:rPr>
              <w:t>iálogo con los interlocutores sociales en el desarrollo</w:t>
            </w:r>
            <w:r>
              <w:rPr>
                <w:b/>
                <w:lang w:val="es-ES_tradnl"/>
              </w:rPr>
              <w:br/>
            </w:r>
            <w:proofErr w:type="spellStart"/>
            <w:r w:rsidR="00FD3AED" w:rsidRPr="00C4604F">
              <w:rPr>
                <w:b/>
                <w:lang w:val="es-ES_tradnl"/>
              </w:rPr>
              <w:t>DevCo</w:t>
            </w:r>
            <w:proofErr w:type="spellEnd"/>
            <w:r>
              <w:rPr>
                <w:b/>
                <w:lang w:val="es-ES_tradnl"/>
              </w:rPr>
              <w:t xml:space="preserve"> UE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Pr="00C4604F" w:rsidRDefault="00FD3AE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FD3AED" w:rsidRPr="00C4604F" w:rsidRDefault="00FD3AED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AED" w:rsidRPr="00C4604F" w:rsidRDefault="00FD3AED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FD3AED" w:rsidRPr="00C4604F" w:rsidRDefault="00FD3AED" w:rsidP="00902835">
            <w:pPr>
              <w:spacing w:after="0"/>
              <w:jc w:val="center"/>
              <w:rPr>
                <w:lang w:val="es-ES_tradnl"/>
              </w:rPr>
            </w:pPr>
            <w:r w:rsidRPr="00C4604F">
              <w:rPr>
                <w:color w:val="FFFFFF" w:themeColor="background1"/>
                <w:lang w:val="es-ES_tradnl"/>
              </w:rPr>
              <w:t>25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FD3AED" w:rsidRPr="00C4604F" w:rsidRDefault="00FD3AED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FD3AED" w:rsidRPr="00C4604F" w:rsidRDefault="00FD3AED" w:rsidP="00902835">
            <w:pPr>
              <w:spacing w:after="0"/>
              <w:rPr>
                <w:lang w:val="es-ES_tradnl"/>
              </w:rPr>
            </w:pPr>
          </w:p>
        </w:tc>
      </w:tr>
      <w:tr w:rsidR="00902835" w:rsidRPr="00D41CE0" w:rsidTr="00902835">
        <w:trPr>
          <w:trHeight w:val="1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Pr="00C4604F" w:rsidRDefault="00B242EB" w:rsidP="00CA0384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 xml:space="preserve">Task Team </w:t>
            </w:r>
            <w:r w:rsidR="00CA0384">
              <w:rPr>
                <w:b/>
                <w:lang w:val="es-ES_tradnl"/>
              </w:rPr>
              <w:t xml:space="preserve">del </w:t>
            </w:r>
            <w:r w:rsidR="00CA0384" w:rsidRPr="00CA0384">
              <w:rPr>
                <w:b/>
                <w:lang w:val="es-ES_tradnl"/>
              </w:rPr>
              <w:t>Foro político de la UE sobre el desarrollo</w:t>
            </w:r>
            <w:r w:rsidRPr="00C4604F">
              <w:rPr>
                <w:b/>
                <w:lang w:val="es-ES_tradnl"/>
              </w:rPr>
              <w:br/>
            </w:r>
            <w:r w:rsidR="00CA0384">
              <w:rPr>
                <w:b/>
                <w:lang w:val="es-ES_tradnl"/>
              </w:rPr>
              <w:t>Bruselas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Pr="00C4604F" w:rsidRDefault="00B242EB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B242EB" w:rsidRPr="00C4604F" w:rsidRDefault="00B242EB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2EB" w:rsidRPr="00C4604F" w:rsidRDefault="00B242EB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365F91" w:themeFill="accent1" w:themeFillShade="BF"/>
            <w:vAlign w:val="center"/>
          </w:tcPr>
          <w:p w:rsidR="00B242EB" w:rsidRPr="00C4604F" w:rsidRDefault="00B242EB" w:rsidP="00902835">
            <w:pPr>
              <w:spacing w:after="0"/>
              <w:jc w:val="center"/>
              <w:rPr>
                <w:color w:val="FFFFFF" w:themeColor="background1"/>
                <w:lang w:val="es-ES_tradnl"/>
              </w:rPr>
            </w:pPr>
            <w:r w:rsidRPr="00C4604F">
              <w:rPr>
                <w:color w:val="FFFFFF" w:themeColor="background1"/>
                <w:lang w:val="es-ES_tradnl"/>
              </w:rPr>
              <w:t>26-27</w:t>
            </w: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B242EB" w:rsidRPr="00C4604F" w:rsidRDefault="00B242EB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B242EB" w:rsidRPr="00C4604F" w:rsidRDefault="00B242EB" w:rsidP="00902835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→ </w:t>
            </w:r>
            <w:r w:rsidR="00C4604F" w:rsidRPr="00C4604F">
              <w:rPr>
                <w:lang w:val="es-ES_tradnl"/>
              </w:rPr>
              <w:t>Documentación</w:t>
            </w:r>
            <w:r w:rsidRPr="00C4604F">
              <w:rPr>
                <w:lang w:val="es-ES_tradnl"/>
              </w:rPr>
              <w:br/>
            </w:r>
            <w:hyperlink r:id="rId18" w:anchor="Task_Team_meeting_26-27_February" w:history="1">
              <w:r w:rsidRPr="00C4604F">
                <w:rPr>
                  <w:rStyle w:val="Hyperlink"/>
                  <w:lang w:val="es-ES_tradnl"/>
                </w:rPr>
                <w:t>https://webgate.ec.europa.eu/fpfis/mwikis/aidco/index.php/Policy_forum_on_development#Task_Team_meeting_26-27_February</w:t>
              </w:r>
            </w:hyperlink>
            <w:r w:rsidRPr="00C4604F">
              <w:rPr>
                <w:lang w:val="es-ES_tradnl"/>
              </w:rPr>
              <w:t xml:space="preserve"> </w:t>
            </w:r>
          </w:p>
        </w:tc>
      </w:tr>
      <w:tr w:rsidR="00902835" w:rsidRPr="00C4604F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85E72" w:rsidRDefault="00E85E72" w:rsidP="00902835">
            <w:pPr>
              <w:spacing w:after="0"/>
              <w:rPr>
                <w:b/>
                <w:lang w:val="es-ES_tradnl"/>
              </w:rPr>
            </w:pPr>
            <w:r w:rsidRPr="00E85E72">
              <w:rPr>
                <w:b/>
                <w:lang w:val="es-ES_tradnl"/>
              </w:rPr>
              <w:t xml:space="preserve">Reunión de Alto Nivel del CAD </w:t>
            </w:r>
          </w:p>
          <w:p w:rsidR="00560287" w:rsidRPr="00C4604F" w:rsidRDefault="00560287" w:rsidP="00902835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>Paris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4604F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3-4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 </w:t>
            </w:r>
          </w:p>
        </w:tc>
      </w:tr>
      <w:tr w:rsidR="00902835" w:rsidRPr="00D41CE0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E85E72" w:rsidRDefault="00E85E72" w:rsidP="00902835">
            <w:pPr>
              <w:spacing w:after="0"/>
              <w:rPr>
                <w:b/>
                <w:lang w:val="es-ES_tradnl"/>
              </w:rPr>
            </w:pPr>
            <w:r w:rsidRPr="00E85E72">
              <w:rPr>
                <w:b/>
                <w:lang w:val="es-ES_tradnl"/>
              </w:rPr>
              <w:t xml:space="preserve">Reunión sobre la coherencia de las políticas para el desarrollo en una era post-2015: ¿cómo </w:t>
            </w:r>
            <w:r w:rsidR="009B3C5F">
              <w:rPr>
                <w:b/>
                <w:lang w:val="es-ES_tradnl"/>
              </w:rPr>
              <w:t>la</w:t>
            </w:r>
            <w:r>
              <w:rPr>
                <w:b/>
                <w:lang w:val="es-ES_tradnl"/>
              </w:rPr>
              <w:t xml:space="preserve"> </w:t>
            </w:r>
            <w:r w:rsidR="009B3C5F">
              <w:rPr>
                <w:b/>
                <w:lang w:val="es-ES_tradnl"/>
              </w:rPr>
              <w:t>CPD (</w:t>
            </w:r>
            <w:r w:rsidR="009B3C5F" w:rsidRPr="009B3C5F">
              <w:rPr>
                <w:b/>
                <w:lang w:val="es-ES_tradnl"/>
              </w:rPr>
              <w:t>coherencia de las políticas para el desarrollo</w:t>
            </w:r>
            <w:r w:rsidR="009B3C5F">
              <w:rPr>
                <w:b/>
                <w:lang w:val="es-ES_tradnl"/>
              </w:rPr>
              <w:t>)</w:t>
            </w:r>
            <w:r>
              <w:rPr>
                <w:b/>
                <w:lang w:val="es-ES_tradnl"/>
              </w:rPr>
              <w:t xml:space="preserve"> </w:t>
            </w:r>
            <w:r w:rsidRPr="00E85E72">
              <w:rPr>
                <w:b/>
                <w:lang w:val="es-ES_tradnl"/>
              </w:rPr>
              <w:t xml:space="preserve">puede ayudar </w:t>
            </w:r>
            <w:r>
              <w:rPr>
                <w:b/>
                <w:lang w:val="es-ES_tradnl"/>
              </w:rPr>
              <w:t xml:space="preserve">promover los </w:t>
            </w:r>
            <w:r w:rsidRPr="00E85E72">
              <w:rPr>
                <w:b/>
                <w:lang w:val="es-ES_tradnl"/>
              </w:rPr>
              <w:t>objetivos universales y contribuir a un cambio transformador</w:t>
            </w:r>
            <w:r w:rsidR="009B3C5F">
              <w:rPr>
                <w:b/>
                <w:lang w:val="es-ES_tradnl"/>
              </w:rPr>
              <w:t>?</w:t>
            </w:r>
          </w:p>
          <w:p w:rsidR="00560287" w:rsidRPr="00C4604F" w:rsidRDefault="00560287" w:rsidP="00902835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>Paris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4604F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4-5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4A3858" w:rsidP="00C4604F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→ </w:t>
            </w:r>
            <w:r w:rsidR="00C4604F">
              <w:rPr>
                <w:lang w:val="es-ES_tradnl"/>
              </w:rPr>
              <w:t>Pagina web</w:t>
            </w:r>
            <w:r w:rsidRPr="00C4604F">
              <w:rPr>
                <w:lang w:val="es-ES_tradnl"/>
              </w:rPr>
              <w:br/>
            </w:r>
            <w:hyperlink r:id="rId19" w:history="1">
              <w:r w:rsidRPr="00C4604F">
                <w:rPr>
                  <w:rStyle w:val="Hyperlink"/>
                  <w:lang w:val="es-ES_tradnl"/>
                </w:rPr>
                <w:t>http://www.oecd.org/pcd/seventh-meeting-of-national-focal-points-for-pcd.htm</w:t>
              </w:r>
            </w:hyperlink>
            <w:r w:rsidRPr="00C4604F">
              <w:rPr>
                <w:lang w:val="es-ES_tradnl"/>
              </w:rPr>
              <w:t xml:space="preserve"> </w:t>
            </w:r>
          </w:p>
        </w:tc>
      </w:tr>
      <w:tr w:rsidR="00902835" w:rsidRPr="00D41CE0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006403" w:rsidRPr="00C4604F" w:rsidRDefault="009B3C5F" w:rsidP="00902835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Grupo Abierto de Trabajo</w:t>
            </w:r>
            <w:r w:rsidR="00006403" w:rsidRPr="00C4604F">
              <w:rPr>
                <w:b/>
                <w:lang w:val="es-ES_tradnl"/>
              </w:rPr>
              <w:t xml:space="preserve">: </w:t>
            </w:r>
            <w:r>
              <w:rPr>
                <w:b/>
                <w:lang w:val="es-ES_tradnl"/>
              </w:rPr>
              <w:t>Fase</w:t>
            </w:r>
            <w:r w:rsidR="00006403" w:rsidRPr="00C4604F">
              <w:rPr>
                <w:b/>
                <w:lang w:val="es-ES_tradnl"/>
              </w:rPr>
              <w:t xml:space="preserve"> </w:t>
            </w:r>
            <w:r w:rsidR="00560287" w:rsidRPr="00C4604F">
              <w:rPr>
                <w:b/>
                <w:lang w:val="es-ES_tradnl"/>
              </w:rPr>
              <w:t xml:space="preserve">2 </w:t>
            </w:r>
            <w:r>
              <w:rPr>
                <w:b/>
                <w:lang w:val="es-ES_tradnl"/>
              </w:rPr>
              <w:t>Desarrollar los ODS</w:t>
            </w:r>
            <w:r w:rsidR="00560287" w:rsidRPr="00C4604F">
              <w:rPr>
                <w:b/>
                <w:lang w:val="es-ES_tradnl"/>
              </w:rPr>
              <w:t xml:space="preserve"> </w:t>
            </w:r>
          </w:p>
          <w:p w:rsidR="008D695F" w:rsidRPr="00C4604F" w:rsidRDefault="00560287" w:rsidP="00902835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 xml:space="preserve">NY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4604F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3-5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151004" w:rsidP="00902835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>→</w:t>
            </w:r>
            <w:r w:rsidR="00C4604F" w:rsidRPr="00C4604F">
              <w:rPr>
                <w:lang w:val="es-ES_tradnl"/>
              </w:rPr>
              <w:t>Documentación</w:t>
            </w:r>
            <w:r w:rsidRPr="00C4604F">
              <w:rPr>
                <w:lang w:val="es-ES_tradnl"/>
              </w:rPr>
              <w:br/>
            </w:r>
            <w:hyperlink r:id="rId20" w:history="1">
              <w:r w:rsidRPr="00C4604F">
                <w:rPr>
                  <w:rStyle w:val="Hyperlink"/>
                  <w:lang w:val="es-ES_tradnl"/>
                </w:rPr>
                <w:t>http://sustainabledevelopment.un.org/index.php?menu=1773</w:t>
              </w:r>
            </w:hyperlink>
            <w:r w:rsidRPr="00C4604F">
              <w:rPr>
                <w:lang w:val="es-ES_tradnl"/>
              </w:rPr>
              <w:t xml:space="preserve"> </w:t>
            </w:r>
            <w:r w:rsidRPr="00C4604F">
              <w:rPr>
                <w:lang w:val="es-ES_tradnl"/>
              </w:rPr>
              <w:br/>
            </w:r>
          </w:p>
        </w:tc>
      </w:tr>
      <w:tr w:rsidR="00902835" w:rsidRPr="00D41CE0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560287" w:rsidRPr="00C4604F" w:rsidRDefault="009B3C5F" w:rsidP="00902835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Comité de los Expertos sobre la financiación del desarrollo sostenible </w:t>
            </w:r>
          </w:p>
          <w:p w:rsidR="008D695F" w:rsidRPr="00C4604F" w:rsidRDefault="00560287" w:rsidP="00902835">
            <w:pPr>
              <w:spacing w:after="0" w:line="240" w:lineRule="auto"/>
              <w:jc w:val="both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4604F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3-7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 </w:t>
            </w:r>
            <w:r w:rsidR="00151004" w:rsidRPr="00C4604F">
              <w:rPr>
                <w:lang w:val="es-ES_tradnl"/>
              </w:rPr>
              <w:t xml:space="preserve">→ </w:t>
            </w:r>
            <w:r w:rsidR="00C4604F" w:rsidRPr="00C4604F">
              <w:rPr>
                <w:lang w:val="es-ES_tradnl"/>
              </w:rPr>
              <w:t>Documentación</w:t>
            </w:r>
            <w:r w:rsidR="00151004" w:rsidRPr="00C4604F">
              <w:rPr>
                <w:lang w:val="es-ES_tradnl"/>
              </w:rPr>
              <w:br/>
            </w:r>
            <w:hyperlink r:id="rId21" w:history="1">
              <w:r w:rsidR="00151004" w:rsidRPr="00C4604F">
                <w:rPr>
                  <w:rStyle w:val="Hyperlink"/>
                  <w:lang w:val="es-ES_tradnl"/>
                </w:rPr>
                <w:t>http://sustainabledevelopment.un.org/index.php?menu=1686</w:t>
              </w:r>
            </w:hyperlink>
            <w:r w:rsidR="00151004" w:rsidRPr="00C4604F">
              <w:rPr>
                <w:lang w:val="es-ES_tradnl"/>
              </w:rPr>
              <w:t xml:space="preserve"> </w:t>
            </w:r>
          </w:p>
        </w:tc>
      </w:tr>
      <w:tr w:rsidR="00902835" w:rsidRPr="00D41CE0" w:rsidTr="0090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3915F8" w:rsidRDefault="003915F8" w:rsidP="003915F8">
            <w:pPr>
              <w:spacing w:after="0"/>
              <w:rPr>
                <w:b/>
                <w:lang w:val="es-ES_tradnl"/>
              </w:rPr>
            </w:pPr>
            <w:r w:rsidRPr="003915F8">
              <w:rPr>
                <w:b/>
                <w:lang w:val="es-ES_tradnl"/>
              </w:rPr>
              <w:lastRenderedPageBreak/>
              <w:t>Evento de Alto Nivel</w:t>
            </w:r>
            <w:r>
              <w:rPr>
                <w:b/>
                <w:lang w:val="es-ES_tradnl"/>
              </w:rPr>
              <w:t xml:space="preserve"> de la Asamblea General</w:t>
            </w:r>
            <w:r w:rsidRPr="003915F8">
              <w:rPr>
                <w:b/>
                <w:lang w:val="es-ES_tradnl"/>
              </w:rPr>
              <w:t xml:space="preserve">: </w:t>
            </w:r>
            <w:r>
              <w:rPr>
                <w:b/>
                <w:lang w:val="es-ES_tradnl"/>
              </w:rPr>
              <w:t>“</w:t>
            </w:r>
            <w:r w:rsidRPr="003915F8">
              <w:rPr>
                <w:b/>
                <w:lang w:val="es-ES_tradnl"/>
              </w:rPr>
              <w:t>Las contribuciones de las mujeres, los jóvenes y la sociedad civil en la agenda par</w:t>
            </w:r>
            <w:r>
              <w:rPr>
                <w:b/>
                <w:lang w:val="es-ES_tradnl"/>
              </w:rPr>
              <w:t>a el desarrollo después de 2015”</w:t>
            </w:r>
          </w:p>
          <w:p w:rsidR="008D695F" w:rsidRPr="00C4604F" w:rsidRDefault="00560287" w:rsidP="003915F8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>NY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auto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4604F" w:rsidRDefault="00560287" w:rsidP="009028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6-7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 </w:t>
            </w:r>
            <w:r w:rsidR="00151004" w:rsidRPr="00C4604F">
              <w:rPr>
                <w:lang w:val="es-ES_tradnl"/>
              </w:rPr>
              <w:t xml:space="preserve">→ </w:t>
            </w:r>
            <w:r w:rsidR="00C4604F" w:rsidRPr="00C4604F">
              <w:rPr>
                <w:lang w:val="es-ES_tradnl"/>
              </w:rPr>
              <w:t>Documentación</w:t>
            </w:r>
            <w:r w:rsidR="00151004" w:rsidRPr="00C4604F">
              <w:rPr>
                <w:lang w:val="es-ES_tradnl"/>
              </w:rPr>
              <w:br/>
            </w:r>
            <w:hyperlink r:id="rId22" w:history="1">
              <w:r w:rsidR="00151004" w:rsidRPr="00C4604F">
                <w:rPr>
                  <w:rStyle w:val="Hyperlink"/>
                  <w:lang w:val="es-ES_tradnl"/>
                </w:rPr>
                <w:t>http://www.un.org/en/ga/president/68/settingthestage/2wycs.shtml</w:t>
              </w:r>
            </w:hyperlink>
            <w:r w:rsidR="00151004" w:rsidRPr="00C4604F">
              <w:rPr>
                <w:lang w:val="es-ES_tradnl"/>
              </w:rPr>
              <w:t xml:space="preserve"> </w:t>
            </w:r>
          </w:p>
        </w:tc>
      </w:tr>
      <w:tr w:rsidR="00902835" w:rsidRPr="00D41CE0" w:rsidTr="009028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F497A" w:themeColor="accent4" w:themeShade="BF"/>
            </w:tcBorders>
          </w:tcPr>
          <w:p w:rsidR="00560287" w:rsidRPr="00C4604F" w:rsidRDefault="00C4604F" w:rsidP="00902835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Reunión General de la RSCD</w:t>
            </w:r>
          </w:p>
          <w:p w:rsidR="008D695F" w:rsidRPr="00C4604F" w:rsidRDefault="00560287" w:rsidP="00902835">
            <w:pPr>
              <w:spacing w:after="0"/>
              <w:rPr>
                <w:b/>
                <w:lang w:val="es-ES_tradnl"/>
              </w:rPr>
            </w:pPr>
            <w:r w:rsidRPr="00C4604F">
              <w:rPr>
                <w:b/>
                <w:lang w:val="es-ES_tradnl"/>
              </w:rPr>
              <w:t xml:space="preserve">Sao Paulo </w:t>
            </w:r>
          </w:p>
        </w:tc>
        <w:tc>
          <w:tcPr>
            <w:tcW w:w="1276" w:type="dxa"/>
            <w:tcBorders>
              <w:top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jc w:val="both"/>
              <w:rPr>
                <w:lang w:val="es-ES_tradnl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</w:tcPr>
          <w:p w:rsidR="008D695F" w:rsidRPr="00C4604F" w:rsidRDefault="008D695F" w:rsidP="00902835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5F497A" w:themeColor="accent4" w:themeShade="BF"/>
            </w:tcBorders>
          </w:tcPr>
          <w:p w:rsidR="008D695F" w:rsidRPr="00C4604F" w:rsidRDefault="008D695F" w:rsidP="00902835">
            <w:pPr>
              <w:spacing w:after="0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8" w:space="0" w:color="5F497A" w:themeColor="accent4" w:themeShade="BF"/>
            </w:tcBorders>
            <w:shd w:val="clear" w:color="auto" w:fill="244061" w:themeFill="accent1" w:themeFillShade="80"/>
            <w:vAlign w:val="center"/>
          </w:tcPr>
          <w:p w:rsidR="008D695F" w:rsidRPr="00C4604F" w:rsidRDefault="00560287" w:rsidP="009028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C4604F">
              <w:rPr>
                <w:lang w:val="es-ES_tradnl"/>
              </w:rPr>
              <w:t>18-20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tcBorders>
              <w:top w:val="single" w:sz="8" w:space="0" w:color="5F497A" w:themeColor="accent4" w:themeShade="BF"/>
            </w:tcBorders>
          </w:tcPr>
          <w:p w:rsidR="008D695F" w:rsidRPr="00F07B54" w:rsidRDefault="00192F99" w:rsidP="00C4604F">
            <w:pPr>
              <w:spacing w:after="0"/>
              <w:rPr>
                <w:lang w:val="es-ES_tradnl"/>
              </w:rPr>
            </w:pPr>
            <w:r w:rsidRPr="00C4604F">
              <w:rPr>
                <w:lang w:val="es-ES_tradnl"/>
              </w:rPr>
              <w:t xml:space="preserve">→ </w:t>
            </w:r>
            <w:r w:rsidR="00C4604F">
              <w:rPr>
                <w:lang w:val="es-ES_tradnl"/>
              </w:rPr>
              <w:t>Programa</w:t>
            </w:r>
            <w:r w:rsidRPr="00C4604F">
              <w:rPr>
                <w:lang w:val="es-ES_tradnl"/>
              </w:rPr>
              <w:br/>
            </w:r>
            <w:hyperlink r:id="rId23" w:history="1">
              <w:r w:rsidR="00F07B54" w:rsidRPr="00826365">
                <w:rPr>
                  <w:rStyle w:val="Hyperlink"/>
                  <w:lang w:val="es-ES_tradnl"/>
                </w:rPr>
                <w:t>http://www.ituc-csi.org/documentos-de-referencia?lang=es</w:t>
              </w:r>
            </w:hyperlink>
            <w:r w:rsidR="00F07B54">
              <w:rPr>
                <w:lang w:val="es-ES_tradnl"/>
              </w:rPr>
              <w:t xml:space="preserve"> </w:t>
            </w:r>
          </w:p>
        </w:tc>
      </w:tr>
    </w:tbl>
    <w:p w:rsidR="00122052" w:rsidRPr="00C4604F" w:rsidRDefault="00122052" w:rsidP="00902835">
      <w:pPr>
        <w:spacing w:after="0"/>
        <w:rPr>
          <w:b/>
          <w:sz w:val="36"/>
          <w:szCs w:val="36"/>
          <w:lang w:val="es-ES_tradnl"/>
        </w:rPr>
      </w:pPr>
    </w:p>
    <w:sectPr w:rsidR="00122052" w:rsidRPr="00C4604F" w:rsidSect="00902835">
      <w:pgSz w:w="16838" w:h="11906" w:orient="landscape"/>
      <w:pgMar w:top="993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97" w:rsidRDefault="001B3B97" w:rsidP="00006403">
      <w:pPr>
        <w:spacing w:after="0" w:line="240" w:lineRule="auto"/>
      </w:pPr>
      <w:r>
        <w:separator/>
      </w:r>
    </w:p>
  </w:endnote>
  <w:endnote w:type="continuationSeparator" w:id="0">
    <w:p w:rsidR="001B3B97" w:rsidRDefault="001B3B97" w:rsidP="0000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97" w:rsidRDefault="001B3B97" w:rsidP="00006403">
      <w:pPr>
        <w:spacing w:after="0" w:line="240" w:lineRule="auto"/>
      </w:pPr>
      <w:r>
        <w:separator/>
      </w:r>
    </w:p>
  </w:footnote>
  <w:footnote w:type="continuationSeparator" w:id="0">
    <w:p w:rsidR="001B3B97" w:rsidRDefault="001B3B97" w:rsidP="00006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AD8"/>
    <w:multiLevelType w:val="hybridMultilevel"/>
    <w:tmpl w:val="EDF2176C"/>
    <w:lvl w:ilvl="0" w:tplc="B72236F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57"/>
    <w:rsid w:val="00006403"/>
    <w:rsid w:val="000073C3"/>
    <w:rsid w:val="00007A40"/>
    <w:rsid w:val="00013F3D"/>
    <w:rsid w:val="00024C8A"/>
    <w:rsid w:val="0004412F"/>
    <w:rsid w:val="0004416C"/>
    <w:rsid w:val="00061F1E"/>
    <w:rsid w:val="00067ACD"/>
    <w:rsid w:val="00073723"/>
    <w:rsid w:val="000777A0"/>
    <w:rsid w:val="00090B53"/>
    <w:rsid w:val="0009525D"/>
    <w:rsid w:val="000968D9"/>
    <w:rsid w:val="000A00B2"/>
    <w:rsid w:val="000B6191"/>
    <w:rsid w:val="000C0C2F"/>
    <w:rsid w:val="000C5906"/>
    <w:rsid w:val="000E3EF0"/>
    <w:rsid w:val="000E5722"/>
    <w:rsid w:val="00103155"/>
    <w:rsid w:val="00107B1D"/>
    <w:rsid w:val="00114360"/>
    <w:rsid w:val="00116C67"/>
    <w:rsid w:val="00121AB0"/>
    <w:rsid w:val="00122052"/>
    <w:rsid w:val="0012387C"/>
    <w:rsid w:val="00133298"/>
    <w:rsid w:val="00147EB2"/>
    <w:rsid w:val="00151004"/>
    <w:rsid w:val="00151F3A"/>
    <w:rsid w:val="00173170"/>
    <w:rsid w:val="00192F99"/>
    <w:rsid w:val="001A0AED"/>
    <w:rsid w:val="001B031C"/>
    <w:rsid w:val="001B3B97"/>
    <w:rsid w:val="001B5789"/>
    <w:rsid w:val="001C1E7F"/>
    <w:rsid w:val="001D2062"/>
    <w:rsid w:val="001E7011"/>
    <w:rsid w:val="001F21E4"/>
    <w:rsid w:val="00231342"/>
    <w:rsid w:val="00233087"/>
    <w:rsid w:val="0023424E"/>
    <w:rsid w:val="00234AC1"/>
    <w:rsid w:val="002544E0"/>
    <w:rsid w:val="0025544C"/>
    <w:rsid w:val="00261808"/>
    <w:rsid w:val="00262CEE"/>
    <w:rsid w:val="0026398C"/>
    <w:rsid w:val="00267F09"/>
    <w:rsid w:val="002816EA"/>
    <w:rsid w:val="0028504B"/>
    <w:rsid w:val="002A69C8"/>
    <w:rsid w:val="002E1DC7"/>
    <w:rsid w:val="002F6917"/>
    <w:rsid w:val="0031430B"/>
    <w:rsid w:val="00340F88"/>
    <w:rsid w:val="00342823"/>
    <w:rsid w:val="003618CE"/>
    <w:rsid w:val="00364487"/>
    <w:rsid w:val="00371E44"/>
    <w:rsid w:val="00374006"/>
    <w:rsid w:val="00376C7F"/>
    <w:rsid w:val="003915F8"/>
    <w:rsid w:val="003C3C95"/>
    <w:rsid w:val="003C42F1"/>
    <w:rsid w:val="003C6289"/>
    <w:rsid w:val="003D116B"/>
    <w:rsid w:val="003E0650"/>
    <w:rsid w:val="003E3CD8"/>
    <w:rsid w:val="00407DF1"/>
    <w:rsid w:val="00411BF1"/>
    <w:rsid w:val="004178D8"/>
    <w:rsid w:val="004338E7"/>
    <w:rsid w:val="00437462"/>
    <w:rsid w:val="004411A0"/>
    <w:rsid w:val="004628BD"/>
    <w:rsid w:val="00470FB4"/>
    <w:rsid w:val="00473CF8"/>
    <w:rsid w:val="00486C66"/>
    <w:rsid w:val="0049348A"/>
    <w:rsid w:val="00493508"/>
    <w:rsid w:val="00495DB9"/>
    <w:rsid w:val="004A3858"/>
    <w:rsid w:val="004B4614"/>
    <w:rsid w:val="004C34AC"/>
    <w:rsid w:val="004D0A28"/>
    <w:rsid w:val="004D463C"/>
    <w:rsid w:val="004E6BA8"/>
    <w:rsid w:val="004F085D"/>
    <w:rsid w:val="0051188B"/>
    <w:rsid w:val="00513AC2"/>
    <w:rsid w:val="00515679"/>
    <w:rsid w:val="00526D3C"/>
    <w:rsid w:val="00527904"/>
    <w:rsid w:val="00530A9C"/>
    <w:rsid w:val="00555608"/>
    <w:rsid w:val="00560287"/>
    <w:rsid w:val="0057178F"/>
    <w:rsid w:val="00573D7A"/>
    <w:rsid w:val="00594C6E"/>
    <w:rsid w:val="005A0ED6"/>
    <w:rsid w:val="005C2F6A"/>
    <w:rsid w:val="005D36C0"/>
    <w:rsid w:val="005D5087"/>
    <w:rsid w:val="005E5565"/>
    <w:rsid w:val="005E63BB"/>
    <w:rsid w:val="005F0C3D"/>
    <w:rsid w:val="005F3BF9"/>
    <w:rsid w:val="0060227A"/>
    <w:rsid w:val="006178C1"/>
    <w:rsid w:val="006237D7"/>
    <w:rsid w:val="0067148E"/>
    <w:rsid w:val="00695C75"/>
    <w:rsid w:val="006A0539"/>
    <w:rsid w:val="006A2E60"/>
    <w:rsid w:val="006B3E04"/>
    <w:rsid w:val="006B492D"/>
    <w:rsid w:val="006C20FC"/>
    <w:rsid w:val="006E6506"/>
    <w:rsid w:val="006F6F5D"/>
    <w:rsid w:val="00702467"/>
    <w:rsid w:val="00710080"/>
    <w:rsid w:val="00765361"/>
    <w:rsid w:val="007678BA"/>
    <w:rsid w:val="00771CB2"/>
    <w:rsid w:val="00780230"/>
    <w:rsid w:val="0078655F"/>
    <w:rsid w:val="007B21D6"/>
    <w:rsid w:val="007B7938"/>
    <w:rsid w:val="007C3BCE"/>
    <w:rsid w:val="007C7056"/>
    <w:rsid w:val="007E1E74"/>
    <w:rsid w:val="007E79EE"/>
    <w:rsid w:val="007F3F26"/>
    <w:rsid w:val="00804543"/>
    <w:rsid w:val="00823B0A"/>
    <w:rsid w:val="00827EA6"/>
    <w:rsid w:val="008709B9"/>
    <w:rsid w:val="00876405"/>
    <w:rsid w:val="008A31CD"/>
    <w:rsid w:val="008B63BB"/>
    <w:rsid w:val="008B6808"/>
    <w:rsid w:val="008C0A0E"/>
    <w:rsid w:val="008C1B31"/>
    <w:rsid w:val="008D2B69"/>
    <w:rsid w:val="008D695F"/>
    <w:rsid w:val="008F614C"/>
    <w:rsid w:val="00902835"/>
    <w:rsid w:val="00906791"/>
    <w:rsid w:val="0091095B"/>
    <w:rsid w:val="0091216F"/>
    <w:rsid w:val="00912BF9"/>
    <w:rsid w:val="00912FA5"/>
    <w:rsid w:val="0091750F"/>
    <w:rsid w:val="00997A07"/>
    <w:rsid w:val="009A0957"/>
    <w:rsid w:val="009B2AEE"/>
    <w:rsid w:val="009B3C5F"/>
    <w:rsid w:val="009D1135"/>
    <w:rsid w:val="009E62F3"/>
    <w:rsid w:val="00A03378"/>
    <w:rsid w:val="00A04871"/>
    <w:rsid w:val="00A05F02"/>
    <w:rsid w:val="00A0706A"/>
    <w:rsid w:val="00A171CD"/>
    <w:rsid w:val="00A24757"/>
    <w:rsid w:val="00A312D0"/>
    <w:rsid w:val="00A44CCF"/>
    <w:rsid w:val="00A61F44"/>
    <w:rsid w:val="00A67F06"/>
    <w:rsid w:val="00A7042D"/>
    <w:rsid w:val="00A837E1"/>
    <w:rsid w:val="00AA4048"/>
    <w:rsid w:val="00AA508E"/>
    <w:rsid w:val="00AB227B"/>
    <w:rsid w:val="00AB2833"/>
    <w:rsid w:val="00AC1910"/>
    <w:rsid w:val="00AE0CCC"/>
    <w:rsid w:val="00AE4E0A"/>
    <w:rsid w:val="00AF750D"/>
    <w:rsid w:val="00B0174C"/>
    <w:rsid w:val="00B240B4"/>
    <w:rsid w:val="00B242EB"/>
    <w:rsid w:val="00B35D68"/>
    <w:rsid w:val="00B41753"/>
    <w:rsid w:val="00B44FDE"/>
    <w:rsid w:val="00B56AEC"/>
    <w:rsid w:val="00B9606A"/>
    <w:rsid w:val="00BB3869"/>
    <w:rsid w:val="00BC4499"/>
    <w:rsid w:val="00BE169A"/>
    <w:rsid w:val="00BF36D3"/>
    <w:rsid w:val="00C01076"/>
    <w:rsid w:val="00C12C85"/>
    <w:rsid w:val="00C20223"/>
    <w:rsid w:val="00C245EC"/>
    <w:rsid w:val="00C24D7F"/>
    <w:rsid w:val="00C32207"/>
    <w:rsid w:val="00C36984"/>
    <w:rsid w:val="00C4604F"/>
    <w:rsid w:val="00C56BF3"/>
    <w:rsid w:val="00C61A5C"/>
    <w:rsid w:val="00C6373F"/>
    <w:rsid w:val="00C874CC"/>
    <w:rsid w:val="00C940CC"/>
    <w:rsid w:val="00C94285"/>
    <w:rsid w:val="00C943A4"/>
    <w:rsid w:val="00C978A7"/>
    <w:rsid w:val="00CA0384"/>
    <w:rsid w:val="00CA1FA0"/>
    <w:rsid w:val="00CA236E"/>
    <w:rsid w:val="00CB059A"/>
    <w:rsid w:val="00CF1406"/>
    <w:rsid w:val="00D24E29"/>
    <w:rsid w:val="00D34B0F"/>
    <w:rsid w:val="00D378B7"/>
    <w:rsid w:val="00D41CE0"/>
    <w:rsid w:val="00D46546"/>
    <w:rsid w:val="00D55A54"/>
    <w:rsid w:val="00D61E18"/>
    <w:rsid w:val="00D67C60"/>
    <w:rsid w:val="00D76B48"/>
    <w:rsid w:val="00D928D6"/>
    <w:rsid w:val="00DA71F8"/>
    <w:rsid w:val="00DD12EB"/>
    <w:rsid w:val="00DD59A4"/>
    <w:rsid w:val="00DE3012"/>
    <w:rsid w:val="00DF2073"/>
    <w:rsid w:val="00E0247E"/>
    <w:rsid w:val="00E26992"/>
    <w:rsid w:val="00E42283"/>
    <w:rsid w:val="00E529D5"/>
    <w:rsid w:val="00E60340"/>
    <w:rsid w:val="00E70EC8"/>
    <w:rsid w:val="00E72A13"/>
    <w:rsid w:val="00E81639"/>
    <w:rsid w:val="00E85E72"/>
    <w:rsid w:val="00E92EB5"/>
    <w:rsid w:val="00E946B5"/>
    <w:rsid w:val="00EA6FFC"/>
    <w:rsid w:val="00EB6435"/>
    <w:rsid w:val="00EC6654"/>
    <w:rsid w:val="00EC7D71"/>
    <w:rsid w:val="00ED36FD"/>
    <w:rsid w:val="00EE503C"/>
    <w:rsid w:val="00F032B2"/>
    <w:rsid w:val="00F07B54"/>
    <w:rsid w:val="00F126F6"/>
    <w:rsid w:val="00F15A35"/>
    <w:rsid w:val="00F17E0B"/>
    <w:rsid w:val="00F21A8E"/>
    <w:rsid w:val="00F21D15"/>
    <w:rsid w:val="00F249BA"/>
    <w:rsid w:val="00F40C15"/>
    <w:rsid w:val="00F426F5"/>
    <w:rsid w:val="00F53E19"/>
    <w:rsid w:val="00F609D7"/>
    <w:rsid w:val="00F60C7F"/>
    <w:rsid w:val="00F632C8"/>
    <w:rsid w:val="00F719A3"/>
    <w:rsid w:val="00F811D6"/>
    <w:rsid w:val="00F8133E"/>
    <w:rsid w:val="00F83C52"/>
    <w:rsid w:val="00F97DCE"/>
    <w:rsid w:val="00FB7990"/>
    <w:rsid w:val="00FC04CA"/>
    <w:rsid w:val="00FD3A8D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7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rsid w:val="00AB227B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2AEE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CA1FA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C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7EB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B28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28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6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las-naciones-unidas-consideran-el?lang=es" TargetMode="External"/><Relationship Id="rId18" Type="http://schemas.openxmlformats.org/officeDocument/2006/relationships/hyperlink" Target="https://webgate.ec.europa.eu/fpfis/mwikis/aidco/index.php/Policy_forum_on_develop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sustainabledevelopment.un.org/index.php?menu=16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ustainabledevelopment.un.org/index.php?menu=1678" TargetMode="External"/><Relationship Id="rId17" Type="http://schemas.openxmlformats.org/officeDocument/2006/relationships/hyperlink" Target="https://webgate.ec.europa.eu/europeaid/online-services/index.cfm?do=publi.detPUB&amp;aoref=13518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ffectivecooperation.org/2014/01/28/fifth-global-partnership-steering-committee-meeting-to-be-held-in-abuja-nigeria/" TargetMode="External"/><Relationship Id="rId20" Type="http://schemas.openxmlformats.org/officeDocument/2006/relationships/hyperlink" Target="http://sustainabledevelopment.un.org/index.php?menu=17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stainabledevelopment.un.org/index.php?menu=168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c-csi.org/los-objetivos-de-desarrollo?lang=es" TargetMode="External"/><Relationship Id="rId23" Type="http://schemas.openxmlformats.org/officeDocument/2006/relationships/hyperlink" Target="http://www.ituc-csi.org/documentos-de-referencia?lang=es" TargetMode="External"/><Relationship Id="rId10" Type="http://schemas.openxmlformats.org/officeDocument/2006/relationships/hyperlink" Target="http://www.ituc-csi.org/foro-politico-de-la-ue-sobre-el?lang=es" TargetMode="External"/><Relationship Id="rId19" Type="http://schemas.openxmlformats.org/officeDocument/2006/relationships/hyperlink" Target="http://www.oecd.org/pcd/seventh-meeting-of-national-focal-points-for-pcd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reunion-del-gfc-26-de-noviembre-de?var_mode=calcul" TargetMode="External"/><Relationship Id="rId14" Type="http://schemas.openxmlformats.org/officeDocument/2006/relationships/hyperlink" Target="https://webgate.ec.europa.eu/europeaid/online-services/index.cfm?ADSSChck=1384874111523&amp;do=publi.detPUB&amp;searchtype=AS&amp;Pgm=7573847&amp;zgeo=35590&amp;ccnt=7573876&amp;debpub=&amp;orderby=upd&amp;orderbyad=Desc&amp;nbPubliList=15&amp;page=1&amp;aoref=134863" TargetMode="External"/><Relationship Id="rId22" Type="http://schemas.openxmlformats.org/officeDocument/2006/relationships/hyperlink" Target="http://www.un.org/en/ga/president/68/settingthestage/2wyc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D9CF-575F-4006-A38F-F7BEA21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Simonetti</dc:creator>
  <cp:lastModifiedBy>Marion Levillain</cp:lastModifiedBy>
  <cp:revision>7</cp:revision>
  <cp:lastPrinted>2011-06-10T17:14:00Z</cp:lastPrinted>
  <dcterms:created xsi:type="dcterms:W3CDTF">2014-03-18T11:25:00Z</dcterms:created>
  <dcterms:modified xsi:type="dcterms:W3CDTF">2014-03-18T15:08:00Z</dcterms:modified>
</cp:coreProperties>
</file>