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6E" w:rsidRPr="0026222D" w:rsidRDefault="0026222D" w:rsidP="0026222D">
      <w:pPr>
        <w:jc w:val="center"/>
        <w:rPr>
          <w:b/>
          <w:sz w:val="28"/>
          <w:szCs w:val="28"/>
        </w:rPr>
      </w:pPr>
      <w:r w:rsidRPr="0026222D">
        <w:rPr>
          <w:b/>
          <w:sz w:val="28"/>
          <w:szCs w:val="28"/>
        </w:rPr>
        <w:t xml:space="preserve">TUDCN </w:t>
      </w:r>
      <w:r w:rsidR="00CA1A70">
        <w:rPr>
          <w:b/>
          <w:sz w:val="28"/>
          <w:szCs w:val="28"/>
        </w:rPr>
        <w:t>communication strategy 2015-2017</w:t>
      </w:r>
    </w:p>
    <w:p w:rsidR="0026222D" w:rsidRDefault="003B1620" w:rsidP="003B1620">
      <w:pPr>
        <w:jc w:val="center"/>
      </w:pPr>
      <w:r>
        <w:t>TUDCN General Meeting, Florence, 27-29 April 2015</w:t>
      </w:r>
    </w:p>
    <w:p w:rsidR="003B1620" w:rsidRDefault="003B1620" w:rsidP="003B1620">
      <w:pPr>
        <w:jc w:val="center"/>
      </w:pPr>
    </w:p>
    <w:p w:rsidR="0026222D" w:rsidRPr="00346524" w:rsidRDefault="00654C86" w:rsidP="00346524">
      <w:pPr>
        <w:jc w:val="both"/>
        <w:rPr>
          <w:b/>
          <w:color w:val="104777"/>
        </w:rPr>
      </w:pPr>
      <w:r>
        <w:rPr>
          <w:b/>
          <w:color w:val="104777"/>
        </w:rPr>
        <w:t>P</w:t>
      </w:r>
      <w:r w:rsidR="0026222D" w:rsidRPr="00346524">
        <w:rPr>
          <w:b/>
          <w:color w:val="104777"/>
        </w:rPr>
        <w:t>rinciples and goals of TUDCN regarding communication and outreach</w:t>
      </w:r>
    </w:p>
    <w:p w:rsidR="0026222D" w:rsidRDefault="0026222D" w:rsidP="00346524">
      <w:pPr>
        <w:pStyle w:val="ListParagraph"/>
        <w:numPr>
          <w:ilvl w:val="1"/>
          <w:numId w:val="3"/>
        </w:numPr>
        <w:jc w:val="both"/>
      </w:pPr>
      <w:r w:rsidRPr="007110F8">
        <w:rPr>
          <w:b/>
        </w:rPr>
        <w:t>Information</w:t>
      </w:r>
      <w:r w:rsidR="00CA1A70">
        <w:t xml:space="preserve">: to show the development community and the general public what </w:t>
      </w:r>
      <w:r w:rsidR="00654C86">
        <w:t>TUDCN does and says</w:t>
      </w:r>
      <w:r w:rsidR="007110F8">
        <w:t>.</w:t>
      </w:r>
    </w:p>
    <w:p w:rsidR="0026222D" w:rsidRDefault="0026222D" w:rsidP="00346524">
      <w:pPr>
        <w:pStyle w:val="ListParagraph"/>
        <w:numPr>
          <w:ilvl w:val="1"/>
          <w:numId w:val="3"/>
        </w:numPr>
        <w:jc w:val="both"/>
      </w:pPr>
      <w:r w:rsidRPr="007110F8">
        <w:rPr>
          <w:b/>
        </w:rPr>
        <w:t>Networking</w:t>
      </w:r>
      <w:r w:rsidR="00CA1A70">
        <w:t>:  create synergies with development actors, particularly at decision-making level</w:t>
      </w:r>
      <w:r w:rsidR="007110F8">
        <w:t>.</w:t>
      </w:r>
    </w:p>
    <w:p w:rsidR="0026222D" w:rsidRDefault="0026222D" w:rsidP="00346524">
      <w:pPr>
        <w:pStyle w:val="ListParagraph"/>
        <w:numPr>
          <w:ilvl w:val="1"/>
          <w:numId w:val="3"/>
        </w:numPr>
        <w:jc w:val="both"/>
      </w:pPr>
      <w:r w:rsidRPr="007110F8">
        <w:rPr>
          <w:b/>
        </w:rPr>
        <w:t>Solidarity</w:t>
      </w:r>
      <w:r w:rsidR="00CA1A70">
        <w:t>: show support and raise awareness of issues related to decent work and development cooperation</w:t>
      </w:r>
      <w:r w:rsidR="007110F8">
        <w:t>.</w:t>
      </w:r>
    </w:p>
    <w:p w:rsidR="007C4620" w:rsidRDefault="00CA1A70" w:rsidP="00346524">
      <w:pPr>
        <w:pStyle w:val="ListParagraph"/>
        <w:numPr>
          <w:ilvl w:val="1"/>
          <w:numId w:val="3"/>
        </w:numPr>
        <w:jc w:val="both"/>
      </w:pPr>
      <w:r w:rsidRPr="007110F8">
        <w:rPr>
          <w:b/>
        </w:rPr>
        <w:t>Transparency</w:t>
      </w:r>
      <w:r>
        <w:t>: present TUDCN as an open and transparent network with many interesting messages to share</w:t>
      </w:r>
      <w:r w:rsidR="007110F8">
        <w:t>.</w:t>
      </w:r>
    </w:p>
    <w:p w:rsidR="00CA1A70" w:rsidRDefault="00CA1A70" w:rsidP="00346524">
      <w:pPr>
        <w:pStyle w:val="ListParagraph"/>
        <w:numPr>
          <w:ilvl w:val="1"/>
          <w:numId w:val="3"/>
        </w:numPr>
        <w:jc w:val="both"/>
      </w:pPr>
      <w:r w:rsidRPr="007110F8">
        <w:rPr>
          <w:b/>
        </w:rPr>
        <w:t>Multilingualism</w:t>
      </w:r>
      <w:r>
        <w:t>: all our content (or almost) is available in EN-FR-ES</w:t>
      </w:r>
      <w:r w:rsidR="007110F8">
        <w:t>.</w:t>
      </w:r>
    </w:p>
    <w:p w:rsidR="0026222D" w:rsidRDefault="00CA1A70" w:rsidP="00346524">
      <w:pPr>
        <w:pStyle w:val="ListParagraph"/>
        <w:numPr>
          <w:ilvl w:val="1"/>
          <w:numId w:val="3"/>
        </w:numPr>
        <w:jc w:val="both"/>
      </w:pPr>
      <w:r w:rsidRPr="007110F8">
        <w:rPr>
          <w:b/>
        </w:rPr>
        <w:t>Dissemination</w:t>
      </w:r>
      <w:r>
        <w:t>: anything susceptible of being disseminated should be disseminated</w:t>
      </w:r>
      <w:r w:rsidR="007110F8">
        <w:t>.</w:t>
      </w:r>
    </w:p>
    <w:p w:rsidR="00CA1A70" w:rsidRDefault="00CA1A70" w:rsidP="00346524">
      <w:pPr>
        <w:pStyle w:val="ListParagraph"/>
        <w:numPr>
          <w:ilvl w:val="1"/>
          <w:numId w:val="3"/>
        </w:numPr>
        <w:jc w:val="both"/>
      </w:pPr>
      <w:r w:rsidRPr="007110F8">
        <w:rPr>
          <w:b/>
        </w:rPr>
        <w:t>Planning</w:t>
      </w:r>
      <w:r>
        <w:t>: we factor in the communication aspect in upcoming activities and publications to be launched</w:t>
      </w:r>
      <w:r w:rsidR="007110F8">
        <w:t>.</w:t>
      </w:r>
    </w:p>
    <w:p w:rsidR="007C4620" w:rsidRDefault="0026222D" w:rsidP="00346524">
      <w:pPr>
        <w:pStyle w:val="ListParagraph"/>
        <w:numPr>
          <w:ilvl w:val="1"/>
          <w:numId w:val="3"/>
        </w:numPr>
        <w:jc w:val="both"/>
      </w:pPr>
      <w:r w:rsidRPr="007110F8">
        <w:rPr>
          <w:b/>
        </w:rPr>
        <w:t>Mainstreaming</w:t>
      </w:r>
      <w:r w:rsidR="007110F8">
        <w:t>:</w:t>
      </w:r>
      <w:r>
        <w:t xml:space="preserve"> </w:t>
      </w:r>
      <w:r w:rsidR="00CA1A70">
        <w:t>Trade Unions as actors of development cooperation and education, at all levels of policy-making and decision-taking</w:t>
      </w:r>
      <w:r w:rsidR="007110F8">
        <w:t>.</w:t>
      </w:r>
    </w:p>
    <w:p w:rsidR="00654C86" w:rsidRDefault="00654C86" w:rsidP="00346524">
      <w:pPr>
        <w:pStyle w:val="ListParagraph"/>
        <w:numPr>
          <w:ilvl w:val="1"/>
          <w:numId w:val="3"/>
        </w:numPr>
        <w:jc w:val="both"/>
      </w:pPr>
      <w:r>
        <w:rPr>
          <w:b/>
        </w:rPr>
        <w:t>Coordination</w:t>
      </w:r>
      <w:r w:rsidRPr="00654C86">
        <w:t>:</w:t>
      </w:r>
      <w:r>
        <w:t xml:space="preserve"> with ITUC, TUAC</w:t>
      </w:r>
      <w:r w:rsidR="009A3DBF">
        <w:t>,</w:t>
      </w:r>
      <w:r>
        <w:t xml:space="preserve"> ITUC regional </w:t>
      </w:r>
      <w:r w:rsidR="009A3DBF">
        <w:t xml:space="preserve">organisations, GUFs </w:t>
      </w:r>
      <w:r>
        <w:t>for the dissemination of messages and material (Newsletters, social media messages, etc.). Coordination as well with partners when organising joint activities (e.g. European Commission, ILO).</w:t>
      </w:r>
    </w:p>
    <w:p w:rsidR="00654C86" w:rsidRDefault="00654C86" w:rsidP="00346524">
      <w:pPr>
        <w:pStyle w:val="ListParagraph"/>
        <w:numPr>
          <w:ilvl w:val="1"/>
          <w:numId w:val="3"/>
        </w:numPr>
        <w:jc w:val="both"/>
      </w:pPr>
      <w:r>
        <w:rPr>
          <w:b/>
        </w:rPr>
        <w:t>Accountability and evaluation</w:t>
      </w:r>
      <w:r w:rsidRPr="00654C86">
        <w:t>:</w:t>
      </w:r>
      <w:r>
        <w:t xml:space="preserve"> measurement of communication success, in terms of readership, sharing rate and feedback.</w:t>
      </w:r>
    </w:p>
    <w:p w:rsidR="00CA1A70" w:rsidRDefault="00CA1A70" w:rsidP="00CA1A70">
      <w:pPr>
        <w:jc w:val="both"/>
      </w:pPr>
    </w:p>
    <w:p w:rsidR="007C4620" w:rsidRPr="00346524" w:rsidRDefault="007C4620" w:rsidP="00346524">
      <w:pPr>
        <w:jc w:val="both"/>
        <w:rPr>
          <w:b/>
          <w:color w:val="104777"/>
        </w:rPr>
      </w:pPr>
      <w:r w:rsidRPr="00346524">
        <w:rPr>
          <w:b/>
          <w:color w:val="104777"/>
        </w:rPr>
        <w:t>Different channels of communication</w:t>
      </w:r>
    </w:p>
    <w:p w:rsidR="007C4620" w:rsidRPr="003B1620" w:rsidRDefault="007C4620" w:rsidP="00346524">
      <w:pPr>
        <w:pStyle w:val="ListParagraph"/>
        <w:numPr>
          <w:ilvl w:val="1"/>
          <w:numId w:val="4"/>
        </w:numPr>
        <w:jc w:val="both"/>
        <w:rPr>
          <w:b/>
        </w:rPr>
      </w:pPr>
      <w:r>
        <w:t xml:space="preserve">TUDCN </w:t>
      </w:r>
      <w:hyperlink r:id="rId8" w:history="1">
        <w:r w:rsidRPr="00654C86">
          <w:rPr>
            <w:rStyle w:val="Hyperlink"/>
          </w:rPr>
          <w:t>website</w:t>
        </w:r>
      </w:hyperlink>
      <w:r w:rsidR="00CA1A70">
        <w:t>: a lot to be done to improve it, but we’re working on it!</w:t>
      </w:r>
      <w:r w:rsidR="009A2AF8">
        <w:t xml:space="preserve"> </w:t>
      </w:r>
      <w:r w:rsidR="009A2AF8" w:rsidRPr="003B1620">
        <w:rPr>
          <w:b/>
        </w:rPr>
        <w:t xml:space="preserve">Suggestion: </w:t>
      </w:r>
      <w:r w:rsidR="003B1620">
        <w:rPr>
          <w:b/>
        </w:rPr>
        <w:t>affiliates and partners can add a link (with logo) to TUDCN.</w:t>
      </w:r>
    </w:p>
    <w:p w:rsidR="007C4620" w:rsidRDefault="007C4620" w:rsidP="00346524">
      <w:pPr>
        <w:pStyle w:val="ListParagraph"/>
        <w:numPr>
          <w:ilvl w:val="1"/>
          <w:numId w:val="4"/>
        </w:numPr>
        <w:jc w:val="both"/>
      </w:pPr>
      <w:r>
        <w:t xml:space="preserve">TUDCN </w:t>
      </w:r>
      <w:hyperlink r:id="rId9" w:history="1">
        <w:r w:rsidRPr="00654C86">
          <w:rPr>
            <w:rStyle w:val="Hyperlink"/>
          </w:rPr>
          <w:t>Newsletter</w:t>
        </w:r>
      </w:hyperlink>
      <w:r w:rsidR="00CA1A70">
        <w:t>: newer, faster and prettier!</w:t>
      </w:r>
      <w:r w:rsidR="00654C86">
        <w:t xml:space="preserve"> Now published on a monthly basis. </w:t>
      </w:r>
      <w:r w:rsidR="003B1620">
        <w:t>S</w:t>
      </w:r>
      <w:r w:rsidR="00654C86" w:rsidRPr="00654C86">
        <w:rPr>
          <w:b/>
        </w:rPr>
        <w:t>end your contribution</w:t>
      </w:r>
      <w:r w:rsidR="003B1620">
        <w:rPr>
          <w:b/>
        </w:rPr>
        <w:t>s in a rolling basis, so we can prepare translations on time</w:t>
      </w:r>
      <w:r w:rsidR="00654C86" w:rsidRPr="00654C86">
        <w:rPr>
          <w:b/>
        </w:rPr>
        <w:t>.</w:t>
      </w:r>
    </w:p>
    <w:p w:rsidR="007C4620" w:rsidRDefault="007C4620" w:rsidP="00346524">
      <w:pPr>
        <w:pStyle w:val="ListParagraph"/>
        <w:numPr>
          <w:ilvl w:val="1"/>
          <w:numId w:val="4"/>
        </w:numPr>
        <w:jc w:val="both"/>
      </w:pPr>
      <w:r>
        <w:lastRenderedPageBreak/>
        <w:t>TUDCN Twitter</w:t>
      </w:r>
      <w:r w:rsidR="00654C86">
        <w:t xml:space="preserve"> (</w:t>
      </w:r>
      <w:hyperlink r:id="rId10" w:history="1">
        <w:r w:rsidR="00654C86" w:rsidRPr="00654C86">
          <w:rPr>
            <w:rStyle w:val="Hyperlink"/>
          </w:rPr>
          <w:t>@TUDCN_RSCD</w:t>
        </w:r>
      </w:hyperlink>
      <w:r w:rsidR="00654C86">
        <w:t>)</w:t>
      </w:r>
      <w:r w:rsidR="00CA1A70">
        <w:t>: more activity and reaction. Goal: 500 followers by the end of 2015.</w:t>
      </w:r>
      <w:r w:rsidR="00075881">
        <w:t xml:space="preserve"> </w:t>
      </w:r>
      <w:r w:rsidR="00075881" w:rsidRPr="00075881">
        <w:rPr>
          <w:b/>
        </w:rPr>
        <w:t xml:space="preserve">Suggestion 1 (if applicable): open a Twitter account! Suggestion 2: Joan volunteers to give a webcast training/write a </w:t>
      </w:r>
      <w:r w:rsidR="003B1620" w:rsidRPr="00075881">
        <w:rPr>
          <w:b/>
        </w:rPr>
        <w:t>guide for</w:t>
      </w:r>
      <w:r w:rsidR="00075881" w:rsidRPr="00075881">
        <w:rPr>
          <w:b/>
        </w:rPr>
        <w:t xml:space="preserve"> new Twitter users and how to get the most out it.</w:t>
      </w:r>
    </w:p>
    <w:p w:rsidR="007C4620" w:rsidRDefault="007C4620" w:rsidP="00346524">
      <w:pPr>
        <w:pStyle w:val="ListParagraph"/>
        <w:numPr>
          <w:ilvl w:val="1"/>
          <w:numId w:val="4"/>
        </w:numPr>
        <w:jc w:val="both"/>
      </w:pPr>
      <w:r>
        <w:t>TUDCN Facebook</w:t>
      </w:r>
      <w:r w:rsidR="00654C86">
        <w:t xml:space="preserve"> (</w:t>
      </w:r>
      <w:hyperlink r:id="rId11" w:history="1">
        <w:r w:rsidR="00654C86" w:rsidRPr="00654C86">
          <w:rPr>
            <w:rStyle w:val="Hyperlink"/>
          </w:rPr>
          <w:t>/TUDCN.RSCD</w:t>
        </w:r>
      </w:hyperlink>
      <w:r w:rsidR="00654C86">
        <w:t>)</w:t>
      </w:r>
      <w:r w:rsidR="00CA1A70">
        <w:t>: new page since March 2015. Goal: showcase main activities and publications, but less reactive than Twitter.</w:t>
      </w:r>
      <w:r w:rsidR="00075881">
        <w:t xml:space="preserve"> </w:t>
      </w:r>
      <w:r w:rsidR="00075881" w:rsidRPr="00075881">
        <w:rPr>
          <w:b/>
        </w:rPr>
        <w:t>Suggestion: follow us on Facebook and share our messages!</w:t>
      </w:r>
    </w:p>
    <w:p w:rsidR="007C4620" w:rsidRDefault="007C4620" w:rsidP="00346524">
      <w:pPr>
        <w:pStyle w:val="ListParagraph"/>
        <w:numPr>
          <w:ilvl w:val="1"/>
          <w:numId w:val="4"/>
        </w:numPr>
        <w:jc w:val="both"/>
      </w:pPr>
      <w:r>
        <w:t xml:space="preserve">TUDCN </w:t>
      </w:r>
      <w:hyperlink r:id="rId12" w:history="1">
        <w:r w:rsidR="00CA1A70" w:rsidRPr="00654C86">
          <w:rPr>
            <w:rStyle w:val="Hyperlink"/>
          </w:rPr>
          <w:t>video</w:t>
        </w:r>
      </w:hyperlink>
      <w:r w:rsidR="00CA1A70">
        <w:t xml:space="preserve">: great promotion tool. </w:t>
      </w:r>
      <w:r w:rsidR="00CA1A70" w:rsidRPr="00346524">
        <w:rPr>
          <w:b/>
        </w:rPr>
        <w:t xml:space="preserve">Suggestion: </w:t>
      </w:r>
      <w:r w:rsidR="00DB6575">
        <w:rPr>
          <w:b/>
        </w:rPr>
        <w:t>subtitles in other language version</w:t>
      </w:r>
      <w:r w:rsidR="003B1620">
        <w:rPr>
          <w:b/>
        </w:rPr>
        <w:t>s</w:t>
      </w:r>
      <w:bookmarkStart w:id="0" w:name="_GoBack"/>
      <w:bookmarkEnd w:id="0"/>
      <w:r w:rsidR="003B1620">
        <w:rPr>
          <w:b/>
        </w:rPr>
        <w:t>.</w:t>
      </w:r>
    </w:p>
    <w:p w:rsidR="00CA1A70" w:rsidRDefault="00CA1A70" w:rsidP="00346524">
      <w:pPr>
        <w:pStyle w:val="ListParagraph"/>
        <w:numPr>
          <w:ilvl w:val="1"/>
          <w:numId w:val="4"/>
        </w:numPr>
        <w:jc w:val="both"/>
      </w:pPr>
      <w:r>
        <w:t>TUDCN publications</w:t>
      </w:r>
      <w:r w:rsidR="00075881">
        <w:t>:</w:t>
      </w:r>
    </w:p>
    <w:p w:rsidR="00CA1A70" w:rsidRDefault="00CA1A70" w:rsidP="00346524">
      <w:pPr>
        <w:pStyle w:val="ListParagraph"/>
        <w:numPr>
          <w:ilvl w:val="2"/>
          <w:numId w:val="7"/>
        </w:numPr>
        <w:jc w:val="both"/>
      </w:pPr>
      <w:r>
        <w:t xml:space="preserve">Position papers: </w:t>
      </w:r>
      <w:r w:rsidR="00DB6575">
        <w:t xml:space="preserve">we launched a </w:t>
      </w:r>
      <w:r>
        <w:t>new format and dissemination strategy.</w:t>
      </w:r>
      <w:r w:rsidR="007110F8">
        <w:t xml:space="preserve"> Pro-active use of TUDCN vis</w:t>
      </w:r>
      <w:r w:rsidR="00075881">
        <w:t>ual strategy and colour palette</w:t>
      </w:r>
    </w:p>
    <w:p w:rsidR="00CA1A70" w:rsidRDefault="00654C86" w:rsidP="00346524">
      <w:pPr>
        <w:pStyle w:val="ListParagraph"/>
        <w:numPr>
          <w:ilvl w:val="2"/>
          <w:numId w:val="7"/>
        </w:numPr>
        <w:jc w:val="both"/>
      </w:pPr>
      <w:r>
        <w:t>TUDCN p</w:t>
      </w:r>
      <w:r w:rsidR="00CA1A70">
        <w:t>articipation in consultations</w:t>
      </w:r>
      <w:r w:rsidR="00075881">
        <w:t>: same as above</w:t>
      </w:r>
    </w:p>
    <w:p w:rsidR="00CA1A70" w:rsidRDefault="00654C86" w:rsidP="00346524">
      <w:pPr>
        <w:pStyle w:val="ListParagraph"/>
        <w:numPr>
          <w:ilvl w:val="2"/>
          <w:numId w:val="7"/>
        </w:numPr>
        <w:jc w:val="both"/>
      </w:pPr>
      <w:r>
        <w:t>TUDCN b</w:t>
      </w:r>
      <w:r w:rsidR="00CA1A70">
        <w:t xml:space="preserve">rochures: </w:t>
      </w:r>
      <w:r w:rsidR="00346524">
        <w:t xml:space="preserve">we’re </w:t>
      </w:r>
      <w:r w:rsidR="00CA1A70">
        <w:t xml:space="preserve">working on </w:t>
      </w:r>
      <w:r w:rsidR="00346524">
        <w:t xml:space="preserve">a </w:t>
      </w:r>
      <w:r w:rsidR="00075881">
        <w:t xml:space="preserve">new design </w:t>
      </w:r>
    </w:p>
    <w:p w:rsidR="00CA1A70" w:rsidRDefault="00654C86" w:rsidP="00346524">
      <w:pPr>
        <w:pStyle w:val="ListParagraph"/>
        <w:numPr>
          <w:ilvl w:val="2"/>
          <w:numId w:val="7"/>
        </w:numPr>
        <w:jc w:val="both"/>
      </w:pPr>
      <w:r>
        <w:t>TUDCN p</w:t>
      </w:r>
      <w:r w:rsidR="00CA1A70">
        <w:t>ress releases</w:t>
      </w:r>
    </w:p>
    <w:p w:rsidR="00654C86" w:rsidRDefault="00654C86" w:rsidP="00346524">
      <w:pPr>
        <w:pStyle w:val="ListParagraph"/>
        <w:numPr>
          <w:ilvl w:val="2"/>
          <w:numId w:val="7"/>
        </w:numPr>
        <w:jc w:val="both"/>
      </w:pPr>
      <w:r>
        <w:t>TUDCN e</w:t>
      </w:r>
      <w:r w:rsidR="00075881">
        <w:t>vent reports</w:t>
      </w:r>
    </w:p>
    <w:p w:rsidR="007C4620" w:rsidRDefault="00CA1A70" w:rsidP="00346524">
      <w:pPr>
        <w:pStyle w:val="ListParagraph"/>
        <w:numPr>
          <w:ilvl w:val="1"/>
          <w:numId w:val="4"/>
        </w:numPr>
        <w:jc w:val="both"/>
      </w:pPr>
      <w:r>
        <w:t>Working groups</w:t>
      </w:r>
      <w:r w:rsidR="007C4620">
        <w:t xml:space="preserve"> (Working groups, distribution lists)</w:t>
      </w:r>
      <w:r>
        <w:t xml:space="preserve">. </w:t>
      </w:r>
      <w:r w:rsidRPr="003B1620">
        <w:rPr>
          <w:b/>
        </w:rPr>
        <w:t>Suggestion: to create a WG Communications, liaising the TUDCN Communication and Outreach Officer with communication officers from SSOs, affiliates and/or partners</w:t>
      </w:r>
      <w:r>
        <w:t>.</w:t>
      </w:r>
    </w:p>
    <w:p w:rsidR="00346524" w:rsidRDefault="00346524" w:rsidP="00346524">
      <w:pPr>
        <w:pStyle w:val="ListParagraph"/>
        <w:numPr>
          <w:ilvl w:val="1"/>
          <w:numId w:val="4"/>
        </w:numPr>
        <w:jc w:val="both"/>
      </w:pPr>
      <w:r>
        <w:t xml:space="preserve">Equal Times: a </w:t>
      </w:r>
      <w:r w:rsidRPr="00346524">
        <w:t>global news, opinion and campaign website about work, politics, the economy, development and the environment</w:t>
      </w:r>
      <w:r>
        <w:t xml:space="preserve">. Published in EN-FR-EN, supported by ITUC. </w:t>
      </w:r>
      <w:r w:rsidRPr="00346524">
        <w:rPr>
          <w:b/>
        </w:rPr>
        <w:t>Suggestion: send article suggestions of hot issues in your countries/regions, in order to disseminate them to a global audience</w:t>
      </w:r>
      <w:r>
        <w:t>.</w:t>
      </w:r>
    </w:p>
    <w:p w:rsidR="00CA1A70" w:rsidRDefault="00CA1A70" w:rsidP="00CA1A70">
      <w:pPr>
        <w:jc w:val="both"/>
      </w:pPr>
    </w:p>
    <w:p w:rsidR="007C4620" w:rsidRDefault="007C4620" w:rsidP="007C4620">
      <w:pPr>
        <w:jc w:val="both"/>
      </w:pPr>
    </w:p>
    <w:sectPr w:rsidR="007C4620" w:rsidSect="003B1620">
      <w:headerReference w:type="default" r:id="rId13"/>
      <w:footerReference w:type="default" r:id="rId14"/>
      <w:pgSz w:w="11906" w:h="16838"/>
      <w:pgMar w:top="2245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2D" w:rsidRDefault="0026222D" w:rsidP="0026222D">
      <w:pPr>
        <w:spacing w:after="0" w:line="240" w:lineRule="auto"/>
      </w:pPr>
      <w:r>
        <w:separator/>
      </w:r>
    </w:p>
  </w:endnote>
  <w:endnote w:type="continuationSeparator" w:id="0">
    <w:p w:rsidR="0026222D" w:rsidRDefault="0026222D" w:rsidP="0026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955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620" w:rsidRDefault="003B16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6524" w:rsidRDefault="00346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2D" w:rsidRDefault="0026222D" w:rsidP="0026222D">
      <w:pPr>
        <w:spacing w:after="0" w:line="240" w:lineRule="auto"/>
      </w:pPr>
      <w:r>
        <w:separator/>
      </w:r>
    </w:p>
  </w:footnote>
  <w:footnote w:type="continuationSeparator" w:id="0">
    <w:p w:rsidR="0026222D" w:rsidRDefault="0026222D" w:rsidP="00262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2D" w:rsidRDefault="0026222D" w:rsidP="0026222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35C34D3" wp14:editId="33637BF6">
          <wp:extent cx="1595887" cy="1091923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UDCN-RSCD_Sigla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411" cy="109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1620" w:rsidRDefault="003B1620" w:rsidP="0026222D">
    <w:pPr>
      <w:pStyle w:val="Header"/>
      <w:jc w:val="center"/>
    </w:pPr>
  </w:p>
  <w:p w:rsidR="0026222D" w:rsidRDefault="0026222D" w:rsidP="002622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D3E"/>
    <w:multiLevelType w:val="multilevel"/>
    <w:tmpl w:val="1F627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6B43C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88394A"/>
    <w:multiLevelType w:val="multilevel"/>
    <w:tmpl w:val="1F627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815AD8"/>
    <w:multiLevelType w:val="multilevel"/>
    <w:tmpl w:val="CE30C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E880DCC"/>
    <w:multiLevelType w:val="multilevel"/>
    <w:tmpl w:val="0B201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920CB1"/>
    <w:multiLevelType w:val="multilevel"/>
    <w:tmpl w:val="1F627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094ED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6C"/>
    <w:rsid w:val="00075881"/>
    <w:rsid w:val="0026222D"/>
    <w:rsid w:val="00346524"/>
    <w:rsid w:val="003B1620"/>
    <w:rsid w:val="00430F6E"/>
    <w:rsid w:val="00654C86"/>
    <w:rsid w:val="007110F8"/>
    <w:rsid w:val="007C4620"/>
    <w:rsid w:val="007E0FB2"/>
    <w:rsid w:val="009A2AF8"/>
    <w:rsid w:val="009A3DBF"/>
    <w:rsid w:val="009C2A6C"/>
    <w:rsid w:val="00CA1A70"/>
    <w:rsid w:val="00DB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22D"/>
  </w:style>
  <w:style w:type="paragraph" w:styleId="Footer">
    <w:name w:val="footer"/>
    <w:basedOn w:val="Normal"/>
    <w:link w:val="FooterChar"/>
    <w:uiPriority w:val="99"/>
    <w:unhideWhenUsed/>
    <w:rsid w:val="00262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22D"/>
  </w:style>
  <w:style w:type="paragraph" w:styleId="BalloonText">
    <w:name w:val="Balloon Text"/>
    <w:basedOn w:val="Normal"/>
    <w:link w:val="BalloonTextChar"/>
    <w:uiPriority w:val="99"/>
    <w:semiHidden/>
    <w:unhideWhenUsed/>
    <w:rsid w:val="0026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22D"/>
    <w:pPr>
      <w:ind w:left="720"/>
      <w:contextualSpacing/>
    </w:pPr>
  </w:style>
  <w:style w:type="table" w:styleId="TableGrid">
    <w:name w:val="Table Grid"/>
    <w:basedOn w:val="TableNormal"/>
    <w:uiPriority w:val="59"/>
    <w:rsid w:val="007C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4C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D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D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D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22D"/>
  </w:style>
  <w:style w:type="paragraph" w:styleId="Footer">
    <w:name w:val="footer"/>
    <w:basedOn w:val="Normal"/>
    <w:link w:val="FooterChar"/>
    <w:uiPriority w:val="99"/>
    <w:unhideWhenUsed/>
    <w:rsid w:val="00262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22D"/>
  </w:style>
  <w:style w:type="paragraph" w:styleId="BalloonText">
    <w:name w:val="Balloon Text"/>
    <w:basedOn w:val="Normal"/>
    <w:link w:val="BalloonTextChar"/>
    <w:uiPriority w:val="99"/>
    <w:semiHidden/>
    <w:unhideWhenUsed/>
    <w:rsid w:val="0026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22D"/>
    <w:pPr>
      <w:ind w:left="720"/>
      <w:contextualSpacing/>
    </w:pPr>
  </w:style>
  <w:style w:type="table" w:styleId="TableGrid">
    <w:name w:val="Table Grid"/>
    <w:basedOn w:val="TableNormal"/>
    <w:uiPriority w:val="59"/>
    <w:rsid w:val="007C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4C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D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D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D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c-csi.org/development-cooperation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RLkmbmKp5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UDCN.RSC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TUDCN_rsc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c-csi.org/tudcn-newsletter-april-2015?lang=e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150420 document</vt:lpstr>
    </vt:vector>
  </TitlesOfParts>
  <Company>International Trade Union Confederation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150421 document</dc:title>
  <dc:creator>Lanfranco, Joan</dc:creator>
  <cp:lastModifiedBy>Lanfranco, Joan</cp:lastModifiedBy>
  <cp:revision>3</cp:revision>
  <dcterms:created xsi:type="dcterms:W3CDTF">2015-04-21T15:40:00Z</dcterms:created>
  <dcterms:modified xsi:type="dcterms:W3CDTF">2015-04-24T12:50:00Z</dcterms:modified>
</cp:coreProperties>
</file>