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71C7" w14:textId="502026E1" w:rsidR="001F5EC1" w:rsidRPr="00F42328" w:rsidRDefault="00F42328" w:rsidP="001F5EC1">
      <w:pPr>
        <w:jc w:val="both"/>
        <w:rPr>
          <w:b/>
          <w:color w:val="A70336"/>
          <w:sz w:val="32"/>
          <w:szCs w:val="32"/>
        </w:rPr>
      </w:pPr>
      <w:r w:rsidRPr="00F42328">
        <w:rPr>
          <w:b/>
          <w:color w:val="A70336"/>
          <w:sz w:val="32"/>
          <w:szCs w:val="32"/>
        </w:rPr>
        <w:t>Nota de investigación</w:t>
      </w:r>
    </w:p>
    <w:p w14:paraId="43BAA640" w14:textId="0BE8893B" w:rsidR="001F5EC1" w:rsidRPr="00F42328" w:rsidRDefault="00F42328" w:rsidP="001F5EC1">
      <w:pPr>
        <w:jc w:val="both"/>
        <w:rPr>
          <w:b/>
          <w:color w:val="A70336"/>
          <w:sz w:val="32"/>
          <w:szCs w:val="32"/>
        </w:rPr>
      </w:pPr>
      <w:r w:rsidRPr="00F42328">
        <w:rPr>
          <w:b/>
          <w:color w:val="A70336"/>
          <w:sz w:val="32"/>
          <w:szCs w:val="32"/>
        </w:rPr>
        <w:t>Apoyo de los donantes al trabajo decente</w:t>
      </w:r>
    </w:p>
    <w:p w14:paraId="6A88BF9C" w14:textId="77777777" w:rsidR="001F5EC1" w:rsidRPr="00F42328" w:rsidRDefault="001F5EC1" w:rsidP="001F5EC1">
      <w:pPr>
        <w:jc w:val="both"/>
        <w:rPr>
          <w:b/>
        </w:rPr>
      </w:pPr>
    </w:p>
    <w:p w14:paraId="1B2BC620" w14:textId="2A4DDB23" w:rsidR="001F5EC1" w:rsidRPr="00F42328" w:rsidRDefault="00F42328" w:rsidP="00F42328">
      <w:pPr>
        <w:jc w:val="both"/>
      </w:pPr>
      <w:r w:rsidRPr="00F42328">
        <w:t>E</w:t>
      </w:r>
      <w:r w:rsidR="001F5EC1" w:rsidRPr="00F42328">
        <w:t xml:space="preserve">n 2012 </w:t>
      </w:r>
      <w:r w:rsidRPr="00F42328">
        <w:t>la RSCD realizó, en colaboración con la Universidad de</w:t>
      </w:r>
      <w:r w:rsidR="001F5EC1" w:rsidRPr="00F42328">
        <w:t xml:space="preserve"> </w:t>
      </w:r>
      <w:proofErr w:type="spellStart"/>
      <w:r w:rsidR="001F5EC1" w:rsidRPr="00F42328">
        <w:t>Leuven</w:t>
      </w:r>
      <w:proofErr w:type="spellEnd"/>
      <w:r w:rsidR="001F5EC1" w:rsidRPr="00F42328">
        <w:t xml:space="preserve"> – HIVA</w:t>
      </w:r>
      <w:r w:rsidRPr="00F42328">
        <w:t>, una investigación en profundidad sobre</w:t>
      </w:r>
      <w:r w:rsidR="000420F5">
        <w:t xml:space="preserve"> la</w:t>
      </w:r>
      <w:r w:rsidRPr="00F42328">
        <w:t xml:space="preserve"> </w:t>
      </w:r>
      <w:r w:rsidRPr="00F42328">
        <w:rPr>
          <w:i/>
        </w:rPr>
        <w:t>Perspectiva de los sindicatos sobre el trabajo con</w:t>
      </w:r>
      <w:r>
        <w:rPr>
          <w:i/>
        </w:rPr>
        <w:t xml:space="preserve"> </w:t>
      </w:r>
      <w:r w:rsidRPr="00F42328">
        <w:rPr>
          <w:i/>
        </w:rPr>
        <w:t>los gobiernos donantes en el sector del desarrollo</w:t>
      </w:r>
      <w:r w:rsidR="001F5EC1" w:rsidRPr="00F42328">
        <w:t xml:space="preserve">. </w:t>
      </w:r>
      <w:r w:rsidRPr="00F42328">
        <w:t>El</w:t>
      </w:r>
      <w:r w:rsidR="001F5EC1" w:rsidRPr="00F42328">
        <w:t xml:space="preserve"> “an</w:t>
      </w:r>
      <w:r w:rsidRPr="00F42328">
        <w:t>álisis de</w:t>
      </w:r>
      <w:r w:rsidR="001F5EC1" w:rsidRPr="00F42328">
        <w:t xml:space="preserve"> 18 </w:t>
      </w:r>
      <w:r w:rsidRPr="00F42328">
        <w:t>países donantes aborda la</w:t>
      </w:r>
      <w:r>
        <w:t xml:space="preserve"> </w:t>
      </w:r>
      <w:r w:rsidRPr="00F42328">
        <w:t>dinámica actual de los mecanismos de apoyo a los</w:t>
      </w:r>
      <w:r>
        <w:t xml:space="preserve"> </w:t>
      </w:r>
      <w:r w:rsidRPr="00F42328">
        <w:t>sindicatos, basándose en un estudio comparativo que</w:t>
      </w:r>
      <w:r>
        <w:t xml:space="preserve"> </w:t>
      </w:r>
      <w:r w:rsidRPr="00F42328">
        <w:t>abarca 25 sindicatos en 18 países</w:t>
      </w:r>
      <w:r w:rsidR="001F5EC1" w:rsidRPr="00F42328">
        <w:t>”</w:t>
      </w:r>
      <w:r>
        <w:t>.</w:t>
      </w:r>
      <w:r w:rsidR="001F5EC1" w:rsidRPr="00F42328">
        <w:t xml:space="preserve"> </w:t>
      </w:r>
      <w:r w:rsidRPr="00F42328">
        <w:t>El documento</w:t>
      </w:r>
      <w:r w:rsidR="001F5EC1" w:rsidRPr="00F42328">
        <w:t xml:space="preserve"> “</w:t>
      </w:r>
      <w:r w:rsidRPr="00F42328">
        <w:t>concluye que los donantes han reconocido la</w:t>
      </w:r>
      <w:r>
        <w:t xml:space="preserve"> </w:t>
      </w:r>
      <w:r w:rsidRPr="00F42328">
        <w:t>diversidad de las OSC en teoría, pero que no lo han</w:t>
      </w:r>
      <w:r>
        <w:t xml:space="preserve"> </w:t>
      </w:r>
      <w:r w:rsidRPr="00F42328">
        <w:t xml:space="preserve">reflejado en sus mecanismos de apoyo. </w:t>
      </w:r>
      <w:r w:rsidRPr="00F22C43">
        <w:t>A menudo se adopta un enfoque único para todas las OSC</w:t>
      </w:r>
      <w:r w:rsidR="001F5EC1" w:rsidRPr="00F22C43">
        <w:t>”</w:t>
      </w:r>
      <w:r w:rsidRPr="00F22C43">
        <w:t xml:space="preserve">. </w:t>
      </w:r>
      <w:r w:rsidRPr="00F42328">
        <w:t xml:space="preserve">Por </w:t>
      </w:r>
      <w:r>
        <w:t>ú</w:t>
      </w:r>
      <w:r w:rsidRPr="00F42328">
        <w:t>ltimo,</w:t>
      </w:r>
      <w:r w:rsidR="001F5EC1" w:rsidRPr="00F42328">
        <w:t xml:space="preserve"> “</w:t>
      </w:r>
      <w:r w:rsidRPr="00F42328">
        <w:t>el informe identifica la necesidad de que los donantes</w:t>
      </w:r>
      <w:r>
        <w:t xml:space="preserve"> </w:t>
      </w:r>
      <w:r w:rsidRPr="00F42328">
        <w:t>adopten mecanismos de apoyo basados en los agentes</w:t>
      </w:r>
      <w:r>
        <w:t xml:space="preserve"> </w:t>
      </w:r>
      <w:r w:rsidRPr="00F42328">
        <w:t>y usen las diferencias entre los sindicatos y las OSC de</w:t>
      </w:r>
      <w:r>
        <w:t xml:space="preserve"> </w:t>
      </w:r>
      <w:r w:rsidRPr="00F42328">
        <w:t>forma complementaria</w:t>
      </w:r>
      <w:r w:rsidR="001F5EC1" w:rsidRPr="00F42328">
        <w:t>”</w:t>
      </w:r>
      <w:r>
        <w:t>.</w:t>
      </w:r>
    </w:p>
    <w:p w14:paraId="795C762A" w14:textId="77777777" w:rsidR="001F5EC1" w:rsidRPr="00F42328" w:rsidRDefault="001F5EC1" w:rsidP="001F5EC1">
      <w:pPr>
        <w:jc w:val="both"/>
      </w:pPr>
    </w:p>
    <w:p w14:paraId="6B2E2077" w14:textId="32CAB5A9" w:rsidR="001F5EC1" w:rsidRPr="00F22C43" w:rsidRDefault="00F42328" w:rsidP="000420F5">
      <w:pPr>
        <w:jc w:val="both"/>
      </w:pPr>
      <w:r w:rsidRPr="00F42328">
        <w:t>Desde que se realizara esta investigación inicial también se han producido acontecimientos significativos en el panorama internacional</w:t>
      </w:r>
      <w:r w:rsidR="001F5EC1" w:rsidRPr="00F42328">
        <w:t xml:space="preserve">, </w:t>
      </w:r>
      <w:r>
        <w:t>en particular la adopción de la Agenda</w:t>
      </w:r>
      <w:r w:rsidR="001F5EC1" w:rsidRPr="00F42328">
        <w:t xml:space="preserve"> 2030 </w:t>
      </w:r>
      <w:r>
        <w:t>para el Desarrollo Sostenible y los Objetivos de Desarrollo Sostenible (ODS) que la acompañan</w:t>
      </w:r>
      <w:r w:rsidR="001F5EC1" w:rsidRPr="00F42328">
        <w:t xml:space="preserve">. </w:t>
      </w:r>
      <w:r w:rsidRPr="00F42328">
        <w:t>Entre los ODS hay objetivos y metas que son máximas prioridades para el movimiento sindical, como un objetivo espec</w:t>
      </w:r>
      <w:r>
        <w:t>ífico sobre el trabajo decente</w:t>
      </w:r>
      <w:r w:rsidR="001F5EC1" w:rsidRPr="00F42328">
        <w:t xml:space="preserve">. </w:t>
      </w:r>
      <w:r w:rsidR="001F5EC1" w:rsidRPr="00F22C43">
        <w:t>A</w:t>
      </w:r>
      <w:r w:rsidR="00F22C43" w:rsidRPr="00F22C43">
        <w:t>l mismo tiempo, los esfuerzos para involucrar a actor</w:t>
      </w:r>
      <w:r w:rsidR="00F22C43">
        <w:t>e</w:t>
      </w:r>
      <w:r w:rsidR="00F22C43" w:rsidRPr="00F22C43">
        <w:t>s no estatales también han aumentado y evolucionado</w:t>
      </w:r>
      <w:r w:rsidR="001F5EC1" w:rsidRPr="00F22C43">
        <w:t xml:space="preserve">, </w:t>
      </w:r>
      <w:r w:rsidR="00F22C43" w:rsidRPr="00F22C43">
        <w:t>y parece que las alianzas de m</w:t>
      </w:r>
      <w:r w:rsidR="00F22C43">
        <w:t xml:space="preserve">últiples partes interesadas son </w:t>
      </w:r>
      <w:r w:rsidR="000420F5">
        <w:t xml:space="preserve">casi siempre </w:t>
      </w:r>
      <w:r w:rsidR="00F22C43">
        <w:t xml:space="preserve">el enfoque preferido </w:t>
      </w:r>
      <w:bookmarkStart w:id="0" w:name="_GoBack"/>
      <w:bookmarkEnd w:id="0"/>
      <w:r w:rsidR="00F22C43">
        <w:t>en la comunidad para el desarrollo</w:t>
      </w:r>
      <w:r w:rsidR="001F5EC1" w:rsidRPr="00F22C43">
        <w:t xml:space="preserve">.  </w:t>
      </w:r>
    </w:p>
    <w:p w14:paraId="63A07522" w14:textId="77777777" w:rsidR="001F5EC1" w:rsidRPr="00F22C43" w:rsidRDefault="001F5EC1" w:rsidP="001F5EC1">
      <w:pPr>
        <w:jc w:val="both"/>
      </w:pPr>
    </w:p>
    <w:p w14:paraId="1DBA7597" w14:textId="484C5BF2" w:rsidR="001F5EC1" w:rsidRPr="00F22C43" w:rsidRDefault="00F22C43" w:rsidP="001F5EC1">
      <w:pPr>
        <w:jc w:val="both"/>
      </w:pPr>
      <w:r w:rsidRPr="00F22C43">
        <w:t>Habida cuenta de esto, existen motivos muy claros para ampliar la investigación original, especialmente a la luz de la nueva agenda mundial para el desarrollo y dada la din</w:t>
      </w:r>
      <w:r>
        <w:t>ámica cambiante de la cooperación entre múltiples partes interesadas</w:t>
      </w:r>
      <w:r w:rsidR="001F5EC1" w:rsidRPr="00F22C43">
        <w:t>.</w:t>
      </w:r>
      <w:r>
        <w:t xml:space="preserve"> </w:t>
      </w:r>
      <w:r w:rsidRPr="00F22C43">
        <w:t>Las líneas generales de la investigación</w:t>
      </w:r>
      <w:r w:rsidR="001F5EC1" w:rsidRPr="00F22C43">
        <w:t xml:space="preserve"> </w:t>
      </w:r>
      <w:r w:rsidRPr="00F22C43">
        <w:t>explorarían el papel que la cooperación al desarrollo puede desempeñar o más directamente cómo los donantes pueden apoyar la aplicación y la consecuci</w:t>
      </w:r>
      <w:r>
        <w:t>ón del trabajo decente para todos, en todas sus dimensiones, como parte de los esfuerzos generales para lograr los ODS</w:t>
      </w:r>
      <w:r w:rsidR="001F5EC1" w:rsidRPr="00F22C43">
        <w:t xml:space="preserve">.   </w:t>
      </w:r>
    </w:p>
    <w:p w14:paraId="153DEC56" w14:textId="77777777" w:rsidR="001F5EC1" w:rsidRPr="00F22C43" w:rsidRDefault="001F5EC1" w:rsidP="001F5EC1">
      <w:pPr>
        <w:jc w:val="both"/>
      </w:pPr>
    </w:p>
    <w:p w14:paraId="03A067DA" w14:textId="2B4570AC" w:rsidR="001F5EC1" w:rsidRPr="009B532C" w:rsidRDefault="00F22C43" w:rsidP="001F5EC1">
      <w:pPr>
        <w:jc w:val="both"/>
      </w:pPr>
      <w:r w:rsidRPr="00F22C43">
        <w:t>En general, la investigación examinaría cómo los donantes apoyan las distintas dimensiones del programa de trabajo decente</w:t>
      </w:r>
      <w:r w:rsidR="001F5EC1" w:rsidRPr="00F22C43">
        <w:t xml:space="preserve">. </w:t>
      </w:r>
      <w:r w:rsidRPr="00F22C43">
        <w:t>En primera instancia, se podr</w:t>
      </w:r>
      <w:r w:rsidR="009B532C">
        <w:t>ía estudiar en detalle los recu</w:t>
      </w:r>
      <w:r w:rsidRPr="00F22C43">
        <w:t>rsos destinados a alcanzar los cuatro pilares del trabajo decente</w:t>
      </w:r>
      <w:r w:rsidR="001F5EC1" w:rsidRPr="00F22C43">
        <w:t xml:space="preserve">. </w:t>
      </w:r>
      <w:r w:rsidRPr="00F22C43">
        <w:t xml:space="preserve">Un ejemplo muy concreto sería </w:t>
      </w:r>
      <w:r w:rsidR="009B532C">
        <w:t>examina</w:t>
      </w:r>
      <w:r w:rsidRPr="00F22C43">
        <w:t>r la cantidad de AOD</w:t>
      </w:r>
      <w:r w:rsidR="009B532C">
        <w:t xml:space="preserve"> </w:t>
      </w:r>
      <w:r w:rsidRPr="00F22C43">
        <w:t>destinada a programas de protecci</w:t>
      </w:r>
      <w:r>
        <w:t>ón social</w:t>
      </w:r>
      <w:r w:rsidR="001F5EC1" w:rsidRPr="00F22C43">
        <w:t xml:space="preserve">. </w:t>
      </w:r>
      <w:r w:rsidR="009B532C" w:rsidRPr="009B532C">
        <w:t>Sin embargo</w:t>
      </w:r>
      <w:r w:rsidR="001F5EC1" w:rsidRPr="009B532C">
        <w:t xml:space="preserve">, </w:t>
      </w:r>
      <w:r w:rsidR="009B532C">
        <w:t xml:space="preserve">será más </w:t>
      </w:r>
      <w:r w:rsidR="009B532C">
        <w:lastRenderedPageBreak/>
        <w:t>in</w:t>
      </w:r>
      <w:r w:rsidR="009B532C" w:rsidRPr="009B532C">
        <w:t>teresante ir más allá de las áreas obvias en las que es posible cuantificar fácilmente</w:t>
      </w:r>
      <w:r w:rsidR="001F5EC1" w:rsidRPr="009B532C">
        <w:t xml:space="preserve"> </w:t>
      </w:r>
      <w:r w:rsidR="009B532C" w:rsidRPr="009B532C">
        <w:t>la ayuda de los donantes</w:t>
      </w:r>
      <w:r w:rsidR="001F5EC1" w:rsidRPr="009B532C">
        <w:t xml:space="preserve">, </w:t>
      </w:r>
      <w:r w:rsidR="009B532C">
        <w:t>examinando también cómo las políticas de los donantes más en general se orientan hacia la consecución del trabajo decente</w:t>
      </w:r>
      <w:r w:rsidR="001F5EC1" w:rsidRPr="009B532C">
        <w:t xml:space="preserve">. </w:t>
      </w:r>
      <w:r w:rsidR="009B532C" w:rsidRPr="009B532C">
        <w:t xml:space="preserve">Por ejemplo, podría analizar la estrategia de un donante del sector </w:t>
      </w:r>
      <w:r w:rsidR="0065213D">
        <w:t>privado</w:t>
      </w:r>
      <w:r w:rsidR="009B532C" w:rsidRPr="009B532C">
        <w:t xml:space="preserve"> para </w:t>
      </w:r>
      <w:r w:rsidR="009B532C">
        <w:t>determina</w:t>
      </w:r>
      <w:r w:rsidR="009B532C" w:rsidRPr="009B532C">
        <w:t>r si est</w:t>
      </w:r>
      <w:r w:rsidR="009B532C">
        <w:t>á en consonancia con los objetivos de trabajo decente</w:t>
      </w:r>
      <w:r w:rsidR="001F5EC1" w:rsidRPr="009B532C">
        <w:t xml:space="preserve">.    </w:t>
      </w:r>
    </w:p>
    <w:p w14:paraId="3BBCCA0C" w14:textId="6A6E4279" w:rsidR="001F5EC1" w:rsidRPr="0065213D" w:rsidRDefault="001F5EC1" w:rsidP="001F5EC1">
      <w:pPr>
        <w:jc w:val="both"/>
      </w:pPr>
      <w:r w:rsidRPr="0065213D">
        <w:br/>
      </w:r>
      <w:r w:rsidR="0065213D" w:rsidRPr="0065213D">
        <w:t>Una parte importante de esta investigación también incluiría identificar el nivel y el tipo de apoyo brindado a los interlocutor</w:t>
      </w:r>
      <w:r w:rsidR="0065213D">
        <w:t>e</w:t>
      </w:r>
      <w:r w:rsidR="0065213D" w:rsidRPr="0065213D">
        <w:t>s sociales</w:t>
      </w:r>
      <w:r w:rsidRPr="0065213D">
        <w:t xml:space="preserve"> </w:t>
      </w:r>
      <w:r w:rsidR="0065213D">
        <w:t>y e</w:t>
      </w:r>
      <w:r w:rsidRPr="0065213D">
        <w:t xml:space="preserve">n particular </w:t>
      </w:r>
      <w:r w:rsidR="0065213D">
        <w:t>el apoyo a las actividades sindicales</w:t>
      </w:r>
      <w:r w:rsidRPr="0065213D">
        <w:t xml:space="preserve">. </w:t>
      </w:r>
      <w:r w:rsidR="0065213D" w:rsidRPr="0065213D">
        <w:t xml:space="preserve">Se analizaría cómo los donantes pueden o están apoyando el diálogo social en el </w:t>
      </w:r>
      <w:r w:rsidR="0065213D">
        <w:t>ámbito nacional, regional o incluso mundial</w:t>
      </w:r>
      <w:r w:rsidRPr="0065213D">
        <w:t xml:space="preserve">.    </w:t>
      </w:r>
    </w:p>
    <w:p w14:paraId="549FFC82" w14:textId="77777777" w:rsidR="001F5EC1" w:rsidRPr="0065213D" w:rsidRDefault="001F5EC1" w:rsidP="001F5EC1">
      <w:pPr>
        <w:jc w:val="both"/>
      </w:pPr>
    </w:p>
    <w:p w14:paraId="18A6F260" w14:textId="2401BD7D" w:rsidR="001F5EC1" w:rsidRPr="0065213D" w:rsidRDefault="0065213D" w:rsidP="001F5EC1">
      <w:pPr>
        <w:jc w:val="both"/>
      </w:pPr>
      <w:r w:rsidRPr="0065213D">
        <w:t xml:space="preserve">La investigación tomará como punto de referencia la investigación original realizada en </w:t>
      </w:r>
      <w:r w:rsidR="001F5EC1" w:rsidRPr="0065213D">
        <w:t xml:space="preserve">2012 </w:t>
      </w:r>
      <w:r w:rsidRPr="0065213D">
        <w:t>pero también puede incorporar y basarse en investigaciones y estudios de caso recientes realizados por la RSCD que hayan examinado la financiaci</w:t>
      </w:r>
      <w:r>
        <w:t>ón privada en el desarrollo y el papel del diálogo</w:t>
      </w:r>
      <w:r w:rsidR="001F5EC1" w:rsidRPr="0065213D">
        <w:t xml:space="preserve"> social </w:t>
      </w:r>
      <w:r>
        <w:t>en tres países</w:t>
      </w:r>
      <w:r w:rsidR="001F5EC1" w:rsidRPr="0065213D">
        <w:t xml:space="preserve">.      </w:t>
      </w:r>
    </w:p>
    <w:p w14:paraId="57AD1CF9" w14:textId="77777777" w:rsidR="001F5EC1" w:rsidRPr="0065213D" w:rsidRDefault="001F5EC1" w:rsidP="001F5EC1">
      <w:pPr>
        <w:jc w:val="both"/>
      </w:pPr>
    </w:p>
    <w:p w14:paraId="7E711F7B" w14:textId="33E60332" w:rsidR="00A701EB" w:rsidRPr="0065213D" w:rsidRDefault="00A701EB" w:rsidP="001F5EC1">
      <w:pPr>
        <w:spacing w:before="120" w:line="264" w:lineRule="auto"/>
        <w:ind w:left="792"/>
        <w:jc w:val="both"/>
      </w:pPr>
    </w:p>
    <w:sectPr w:rsidR="00A701EB" w:rsidRPr="0065213D" w:rsidSect="00064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66" w:bottom="2552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3883" w14:textId="77777777" w:rsidR="00511A5A" w:rsidRDefault="00511A5A" w:rsidP="00463227">
      <w:pPr>
        <w:spacing w:after="0" w:line="240" w:lineRule="auto"/>
      </w:pPr>
      <w:r>
        <w:separator/>
      </w:r>
    </w:p>
  </w:endnote>
  <w:endnote w:type="continuationSeparator" w:id="0">
    <w:p w14:paraId="334A5B49" w14:textId="77777777" w:rsidR="00511A5A" w:rsidRDefault="00511A5A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2E5C" w14:textId="77777777" w:rsidR="00BC2F49" w:rsidRDefault="00BC2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7FB2" w14:textId="77777777" w:rsidR="00BC2F49" w:rsidRDefault="00BC2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38B6" w14:textId="77777777" w:rsidR="00BC2F49" w:rsidRDefault="00BC2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F0DF6" w14:textId="77777777" w:rsidR="00511A5A" w:rsidRDefault="00511A5A" w:rsidP="00463227">
      <w:pPr>
        <w:spacing w:after="0" w:line="240" w:lineRule="auto"/>
      </w:pPr>
      <w:r>
        <w:separator/>
      </w:r>
    </w:p>
  </w:footnote>
  <w:footnote w:type="continuationSeparator" w:id="0">
    <w:p w14:paraId="08E0FDBC" w14:textId="77777777" w:rsidR="00511A5A" w:rsidRDefault="00511A5A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511A5A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68139DA" w:rsidR="00463227" w:rsidRDefault="00511A5A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511A5A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7FB6AAD"/>
    <w:multiLevelType w:val="hybridMultilevel"/>
    <w:tmpl w:val="8BB05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5AD8"/>
    <w:multiLevelType w:val="multilevel"/>
    <w:tmpl w:val="CE30C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920CB1"/>
    <w:multiLevelType w:val="multilevel"/>
    <w:tmpl w:val="1F627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632839"/>
    <w:multiLevelType w:val="hybridMultilevel"/>
    <w:tmpl w:val="A904A9A4"/>
    <w:lvl w:ilvl="0" w:tplc="EFC4E02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420F5"/>
    <w:rsid w:val="00064020"/>
    <w:rsid w:val="001175CD"/>
    <w:rsid w:val="001351B9"/>
    <w:rsid w:val="001F5EC1"/>
    <w:rsid w:val="002675D3"/>
    <w:rsid w:val="0027327A"/>
    <w:rsid w:val="002A4E8B"/>
    <w:rsid w:val="002F4CD7"/>
    <w:rsid w:val="00303A02"/>
    <w:rsid w:val="003A0DF9"/>
    <w:rsid w:val="00463227"/>
    <w:rsid w:val="004B3805"/>
    <w:rsid w:val="00511A5A"/>
    <w:rsid w:val="005613F6"/>
    <w:rsid w:val="00583C45"/>
    <w:rsid w:val="005A7105"/>
    <w:rsid w:val="00606ABE"/>
    <w:rsid w:val="0065213D"/>
    <w:rsid w:val="0071412D"/>
    <w:rsid w:val="008A3C4A"/>
    <w:rsid w:val="00931531"/>
    <w:rsid w:val="009B532C"/>
    <w:rsid w:val="00A05592"/>
    <w:rsid w:val="00A701EB"/>
    <w:rsid w:val="00B50CDC"/>
    <w:rsid w:val="00B55C5F"/>
    <w:rsid w:val="00BA3DBE"/>
    <w:rsid w:val="00BC2F49"/>
    <w:rsid w:val="00C802C3"/>
    <w:rsid w:val="00C97769"/>
    <w:rsid w:val="00D00190"/>
    <w:rsid w:val="00D77A47"/>
    <w:rsid w:val="00D945BB"/>
    <w:rsid w:val="00F22C43"/>
    <w:rsid w:val="00F42328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E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1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EB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02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before="120" w:after="0" w:line="264" w:lineRule="auto"/>
      <w:outlineLvl w:val="1"/>
    </w:pPr>
    <w:rPr>
      <w:rFonts w:asciiTheme="majorHAnsi" w:eastAsiaTheme="majorEastAsia" w:hAnsiTheme="majorHAnsi" w:cstheme="majorBidi"/>
      <w:caps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BA3DBE"/>
    <w:pPr>
      <w:ind w:left="720"/>
      <w:contextualSpacing/>
    </w:pPr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01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3A02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1E42-4ACC-48AE-8CE5-55CC9EAB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2961</Characters>
  <Application>Microsoft Office Word</Application>
  <DocSecurity>0</DocSecurity>
  <Lines>48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150921 document</vt:lpstr>
      <vt:lpstr/>
    </vt:vector>
  </TitlesOfParts>
  <Company>International Trade Union Confederation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150921 document</dc:title>
  <dc:creator>Carol</dc:creator>
  <cp:lastModifiedBy>MORA GARCIA DE OTEYZA, Raquel</cp:lastModifiedBy>
  <cp:revision>6</cp:revision>
  <cp:lastPrinted>2014-10-16T08:32:00Z</cp:lastPrinted>
  <dcterms:created xsi:type="dcterms:W3CDTF">2016-03-22T11:51:00Z</dcterms:created>
  <dcterms:modified xsi:type="dcterms:W3CDTF">2016-03-29T14:19:00Z</dcterms:modified>
</cp:coreProperties>
</file>