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48" w:rsidRPr="00823C87" w:rsidRDefault="00D82B48" w:rsidP="00823C87">
      <w:pPr>
        <w:pStyle w:val="Title"/>
        <w:spacing w:after="0"/>
        <w:jc w:val="center"/>
        <w:rPr>
          <w:sz w:val="24"/>
        </w:rPr>
      </w:pPr>
      <w:r>
        <w:rPr>
          <w:noProof/>
          <w:lang w:val="fr-BE" w:eastAsia="fr-BE"/>
        </w:rPr>
        <w:drawing>
          <wp:inline distT="0" distB="0" distL="0" distR="0" wp14:anchorId="525A1B91" wp14:editId="65E07978">
            <wp:extent cx="19812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8">
                      <a:extLst>
                        <a:ext uri="{28A0092B-C50C-407E-A947-70E740481C1C}">
                          <a14:useLocalDpi xmlns:a14="http://schemas.microsoft.com/office/drawing/2010/main" val="0"/>
                        </a:ext>
                      </a:extLst>
                    </a:blip>
                    <a:stretch>
                      <a:fillRect/>
                    </a:stretch>
                  </pic:blipFill>
                  <pic:spPr>
                    <a:xfrm>
                      <a:off x="0" y="0"/>
                      <a:ext cx="1984469" cy="791879"/>
                    </a:xfrm>
                    <a:prstGeom prst="rect">
                      <a:avLst/>
                    </a:prstGeom>
                  </pic:spPr>
                </pic:pic>
              </a:graphicData>
            </a:graphic>
          </wp:inline>
        </w:drawing>
      </w:r>
      <w:r w:rsidR="00823C87">
        <w:br/>
      </w:r>
    </w:p>
    <w:p w:rsidR="002C53BE" w:rsidRPr="00A7113B" w:rsidRDefault="000F6784" w:rsidP="00F148EB">
      <w:pPr>
        <w:pStyle w:val="Title"/>
        <w:spacing w:after="0" w:line="360" w:lineRule="auto"/>
        <w:jc w:val="center"/>
        <w:rPr>
          <w:sz w:val="32"/>
          <w:szCs w:val="32"/>
        </w:rPr>
      </w:pPr>
      <w:r w:rsidRPr="00B17E8D">
        <w:rPr>
          <w:caps/>
          <w:sz w:val="32"/>
          <w:szCs w:val="32"/>
        </w:rPr>
        <w:t>F</w:t>
      </w:r>
      <w:r w:rsidR="00B17E8D" w:rsidRPr="00B17E8D">
        <w:rPr>
          <w:caps/>
          <w:sz w:val="32"/>
          <w:szCs w:val="32"/>
        </w:rPr>
        <w:t xml:space="preserve">acilitation and </w:t>
      </w:r>
      <w:r w:rsidRPr="00B17E8D">
        <w:rPr>
          <w:caps/>
          <w:sz w:val="32"/>
          <w:szCs w:val="32"/>
        </w:rPr>
        <w:t>S</w:t>
      </w:r>
      <w:r w:rsidR="00B17E8D" w:rsidRPr="00B17E8D">
        <w:rPr>
          <w:caps/>
          <w:sz w:val="32"/>
          <w:szCs w:val="32"/>
        </w:rPr>
        <w:t xml:space="preserve">teering </w:t>
      </w:r>
      <w:r w:rsidRPr="00B17E8D">
        <w:rPr>
          <w:caps/>
          <w:sz w:val="32"/>
          <w:szCs w:val="32"/>
        </w:rPr>
        <w:t>G</w:t>
      </w:r>
      <w:r w:rsidR="00B17E8D" w:rsidRPr="00B17E8D">
        <w:rPr>
          <w:caps/>
          <w:sz w:val="32"/>
          <w:szCs w:val="32"/>
        </w:rPr>
        <w:t>roup</w:t>
      </w:r>
      <w:r w:rsidR="00B17E8D">
        <w:rPr>
          <w:sz w:val="32"/>
          <w:szCs w:val="32"/>
        </w:rPr>
        <w:t xml:space="preserve"> - </w:t>
      </w:r>
      <w:r w:rsidR="003366C7">
        <w:rPr>
          <w:sz w:val="32"/>
          <w:szCs w:val="32"/>
        </w:rPr>
        <w:t>CONFERENCE CALL</w:t>
      </w:r>
    </w:p>
    <w:p w:rsidR="00710417" w:rsidRDefault="00710417" w:rsidP="00F148EB">
      <w:pPr>
        <w:spacing w:after="0" w:line="240" w:lineRule="auto"/>
        <w:jc w:val="center"/>
        <w:rPr>
          <w:rFonts w:asciiTheme="majorHAnsi" w:eastAsiaTheme="majorEastAsia" w:hAnsiTheme="majorHAnsi" w:cstheme="majorBidi"/>
          <w:b/>
          <w:bCs/>
          <w:color w:val="4F81BD" w:themeColor="accent1"/>
          <w:sz w:val="32"/>
          <w:szCs w:val="32"/>
        </w:rPr>
      </w:pPr>
    </w:p>
    <w:p w:rsidR="00274A6F" w:rsidRPr="00D650FE" w:rsidRDefault="003366C7" w:rsidP="00F148EB">
      <w:pPr>
        <w:spacing w:after="0" w:line="240" w:lineRule="auto"/>
        <w:jc w:val="center"/>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7 MARCH 14.00H (</w:t>
      </w:r>
      <w:r w:rsidR="00274A6F" w:rsidRPr="004A62F2">
        <w:rPr>
          <w:rFonts w:asciiTheme="majorHAnsi" w:eastAsiaTheme="majorEastAsia" w:hAnsiTheme="majorHAnsi" w:cstheme="majorBidi"/>
          <w:b/>
          <w:bCs/>
          <w:color w:val="4F81BD" w:themeColor="accent1"/>
          <w:sz w:val="32"/>
          <w:szCs w:val="32"/>
        </w:rPr>
        <w:t>Brussel</w:t>
      </w:r>
      <w:r w:rsidR="004A62F2">
        <w:rPr>
          <w:rFonts w:asciiTheme="majorHAnsi" w:eastAsiaTheme="majorEastAsia" w:hAnsiTheme="majorHAnsi" w:cstheme="majorBidi"/>
          <w:b/>
          <w:bCs/>
          <w:color w:val="4F81BD" w:themeColor="accent1"/>
          <w:sz w:val="32"/>
          <w:szCs w:val="32"/>
        </w:rPr>
        <w:t>s</w:t>
      </w:r>
      <w:r>
        <w:rPr>
          <w:rFonts w:asciiTheme="majorHAnsi" w:eastAsiaTheme="majorEastAsia" w:hAnsiTheme="majorHAnsi" w:cstheme="majorBidi"/>
          <w:b/>
          <w:bCs/>
          <w:color w:val="4F81BD" w:themeColor="accent1"/>
          <w:sz w:val="32"/>
          <w:szCs w:val="32"/>
        </w:rPr>
        <w:t>)</w:t>
      </w:r>
      <w:r w:rsidR="00274A6F" w:rsidRPr="004A62F2">
        <w:rPr>
          <w:rFonts w:asciiTheme="majorHAnsi" w:eastAsiaTheme="majorEastAsia" w:hAnsiTheme="majorHAnsi" w:cstheme="majorBidi"/>
          <w:b/>
          <w:bCs/>
          <w:color w:val="4F81BD" w:themeColor="accent1"/>
          <w:sz w:val="32"/>
          <w:szCs w:val="32"/>
        </w:rPr>
        <w:t xml:space="preserve"> </w:t>
      </w:r>
    </w:p>
    <w:p w:rsidR="00710417" w:rsidRDefault="00710417" w:rsidP="00F148EB">
      <w:pPr>
        <w:spacing w:after="0" w:line="240" w:lineRule="auto"/>
        <w:jc w:val="center"/>
        <w:rPr>
          <w:rFonts w:asciiTheme="majorHAnsi" w:eastAsiaTheme="majorEastAsia" w:hAnsiTheme="majorHAnsi" w:cstheme="majorBidi"/>
          <w:b/>
          <w:bCs/>
          <w:color w:val="4F81BD" w:themeColor="accent1"/>
          <w:sz w:val="32"/>
          <w:szCs w:val="32"/>
        </w:rPr>
      </w:pPr>
    </w:p>
    <w:p w:rsidR="00F87374" w:rsidRDefault="00624E62" w:rsidP="00F148EB">
      <w:pPr>
        <w:spacing w:after="0" w:line="240" w:lineRule="auto"/>
        <w:jc w:val="center"/>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 xml:space="preserve">Draft </w:t>
      </w:r>
      <w:r w:rsidR="000F6784" w:rsidRPr="00BE10E2">
        <w:rPr>
          <w:rFonts w:asciiTheme="majorHAnsi" w:eastAsiaTheme="majorEastAsia" w:hAnsiTheme="majorHAnsi" w:cstheme="majorBidi"/>
          <w:b/>
          <w:bCs/>
          <w:color w:val="4F81BD" w:themeColor="accent1"/>
          <w:sz w:val="32"/>
          <w:szCs w:val="32"/>
        </w:rPr>
        <w:t>AGENDA</w:t>
      </w:r>
    </w:p>
    <w:p w:rsidR="00710417" w:rsidRPr="00BE10E2" w:rsidRDefault="00710417" w:rsidP="00F148EB">
      <w:pPr>
        <w:spacing w:after="0" w:line="240" w:lineRule="auto"/>
        <w:jc w:val="center"/>
        <w:rPr>
          <w:rFonts w:asciiTheme="majorHAnsi" w:eastAsiaTheme="majorEastAsia" w:hAnsiTheme="majorHAnsi" w:cstheme="majorBidi"/>
          <w:b/>
          <w:bCs/>
          <w:color w:val="4F81BD" w:themeColor="accent1"/>
          <w:sz w:val="32"/>
          <w:szCs w:val="32"/>
        </w:rPr>
      </w:pPr>
    </w:p>
    <w:tbl>
      <w:tblPr>
        <w:tblStyle w:val="TableGrid"/>
        <w:tblW w:w="0" w:type="auto"/>
        <w:tblLook w:val="04A0" w:firstRow="1" w:lastRow="0" w:firstColumn="1" w:lastColumn="0" w:noHBand="0" w:noVBand="1"/>
      </w:tblPr>
      <w:tblGrid>
        <w:gridCol w:w="1242"/>
        <w:gridCol w:w="8000"/>
      </w:tblGrid>
      <w:tr w:rsidR="00F148EB" w:rsidTr="00F148EB">
        <w:tc>
          <w:tcPr>
            <w:tcW w:w="1242" w:type="dxa"/>
          </w:tcPr>
          <w:p w:rsidR="00F148EB" w:rsidRDefault="005D62C9" w:rsidP="00823C87">
            <w:pPr>
              <w:rPr>
                <w:b/>
                <w:color w:val="E36C0A" w:themeColor="accent6" w:themeShade="BF"/>
                <w:sz w:val="28"/>
                <w:szCs w:val="28"/>
                <w:u w:val="single"/>
              </w:rPr>
            </w:pPr>
            <w:r>
              <w:rPr>
                <w:b/>
                <w:color w:val="E36C0A" w:themeColor="accent6" w:themeShade="BF"/>
                <w:sz w:val="28"/>
                <w:szCs w:val="28"/>
                <w:u w:val="single"/>
              </w:rPr>
              <w:t>14.00</w:t>
            </w:r>
          </w:p>
        </w:tc>
        <w:tc>
          <w:tcPr>
            <w:tcW w:w="8000" w:type="dxa"/>
          </w:tcPr>
          <w:p w:rsidR="00F148EB" w:rsidRPr="00F148EB" w:rsidRDefault="00F148EB" w:rsidP="00823C87">
            <w:pPr>
              <w:pStyle w:val="ListParagraph"/>
              <w:numPr>
                <w:ilvl w:val="0"/>
                <w:numId w:val="3"/>
              </w:numPr>
              <w:rPr>
                <w:sz w:val="28"/>
                <w:szCs w:val="28"/>
              </w:rPr>
            </w:pPr>
            <w:r>
              <w:rPr>
                <w:sz w:val="28"/>
                <w:szCs w:val="28"/>
              </w:rPr>
              <w:t xml:space="preserve">Approval of the agenda and agreement on working methods. </w:t>
            </w:r>
          </w:p>
        </w:tc>
      </w:tr>
      <w:tr w:rsidR="00F148EB" w:rsidTr="00F148EB">
        <w:tc>
          <w:tcPr>
            <w:tcW w:w="1242" w:type="dxa"/>
          </w:tcPr>
          <w:p w:rsidR="00F148EB" w:rsidRDefault="005D62C9" w:rsidP="00823C87">
            <w:pPr>
              <w:rPr>
                <w:b/>
                <w:color w:val="E36C0A" w:themeColor="accent6" w:themeShade="BF"/>
                <w:sz w:val="28"/>
                <w:szCs w:val="28"/>
                <w:u w:val="single"/>
              </w:rPr>
            </w:pPr>
            <w:r>
              <w:rPr>
                <w:b/>
                <w:color w:val="E36C0A" w:themeColor="accent6" w:themeShade="BF"/>
                <w:sz w:val="28"/>
                <w:szCs w:val="28"/>
                <w:u w:val="single"/>
              </w:rPr>
              <w:t>14.05</w:t>
            </w:r>
          </w:p>
        </w:tc>
        <w:tc>
          <w:tcPr>
            <w:tcW w:w="8000" w:type="dxa"/>
          </w:tcPr>
          <w:p w:rsidR="00F148EB" w:rsidRPr="00F148EB" w:rsidRDefault="00F148EB" w:rsidP="00823C87">
            <w:pPr>
              <w:pStyle w:val="ListParagraph"/>
              <w:numPr>
                <w:ilvl w:val="0"/>
                <w:numId w:val="3"/>
              </w:numPr>
              <w:rPr>
                <w:sz w:val="28"/>
                <w:szCs w:val="28"/>
              </w:rPr>
            </w:pPr>
            <w:r>
              <w:rPr>
                <w:sz w:val="28"/>
                <w:szCs w:val="28"/>
              </w:rPr>
              <w:t xml:space="preserve">Approval of the last </w:t>
            </w:r>
            <w:hyperlink r:id="rId9" w:history="1">
              <w:r w:rsidRPr="00D462C0">
                <w:rPr>
                  <w:rStyle w:val="Hyperlink"/>
                  <w:sz w:val="28"/>
                  <w:szCs w:val="28"/>
                </w:rPr>
                <w:t>FSG meeting report</w:t>
              </w:r>
            </w:hyperlink>
          </w:p>
        </w:tc>
      </w:tr>
      <w:tr w:rsidR="00F148EB" w:rsidTr="00F148EB">
        <w:tc>
          <w:tcPr>
            <w:tcW w:w="1242" w:type="dxa"/>
          </w:tcPr>
          <w:p w:rsidR="00F148EB" w:rsidRDefault="005D62C9" w:rsidP="00823C87">
            <w:pPr>
              <w:rPr>
                <w:b/>
                <w:color w:val="E36C0A" w:themeColor="accent6" w:themeShade="BF"/>
                <w:sz w:val="28"/>
                <w:szCs w:val="28"/>
                <w:u w:val="single"/>
              </w:rPr>
            </w:pPr>
            <w:r>
              <w:rPr>
                <w:b/>
                <w:color w:val="E36C0A" w:themeColor="accent6" w:themeShade="BF"/>
                <w:sz w:val="28"/>
                <w:szCs w:val="28"/>
                <w:u w:val="single"/>
              </w:rPr>
              <w:t>14.10</w:t>
            </w:r>
          </w:p>
        </w:tc>
        <w:tc>
          <w:tcPr>
            <w:tcW w:w="8000" w:type="dxa"/>
          </w:tcPr>
          <w:p w:rsidR="00F148EB" w:rsidRPr="009720E1" w:rsidRDefault="00F148EB" w:rsidP="00241D0A">
            <w:pPr>
              <w:pStyle w:val="ListParagraph"/>
              <w:numPr>
                <w:ilvl w:val="0"/>
                <w:numId w:val="3"/>
              </w:numPr>
              <w:rPr>
                <w:sz w:val="28"/>
                <w:szCs w:val="28"/>
              </w:rPr>
            </w:pPr>
            <w:r>
              <w:rPr>
                <w:sz w:val="28"/>
                <w:szCs w:val="28"/>
              </w:rPr>
              <w:t>Brief report</w:t>
            </w:r>
            <w:r w:rsidRPr="004A62F2">
              <w:rPr>
                <w:sz w:val="28"/>
                <w:szCs w:val="28"/>
              </w:rPr>
              <w:t xml:space="preserve"> on </w:t>
            </w:r>
            <w:r>
              <w:rPr>
                <w:sz w:val="28"/>
                <w:szCs w:val="28"/>
              </w:rPr>
              <w:t xml:space="preserve">TUDCN activities: </w:t>
            </w:r>
            <w:hyperlink r:id="rId10" w:history="1">
              <w:r w:rsidR="00241D0A" w:rsidRPr="007E03DA">
                <w:rPr>
                  <w:rStyle w:val="Hyperlink"/>
                  <w:sz w:val="28"/>
                  <w:szCs w:val="28"/>
                </w:rPr>
                <w:t>November 2013 – March 2014</w:t>
              </w:r>
            </w:hyperlink>
          </w:p>
        </w:tc>
      </w:tr>
      <w:tr w:rsidR="00F148EB" w:rsidTr="00F148EB">
        <w:tc>
          <w:tcPr>
            <w:tcW w:w="1242" w:type="dxa"/>
          </w:tcPr>
          <w:p w:rsidR="00F148EB" w:rsidRDefault="005D62C9" w:rsidP="00823C87">
            <w:pPr>
              <w:rPr>
                <w:b/>
                <w:color w:val="E36C0A" w:themeColor="accent6" w:themeShade="BF"/>
                <w:sz w:val="28"/>
                <w:szCs w:val="28"/>
                <w:u w:val="single"/>
              </w:rPr>
            </w:pPr>
            <w:r>
              <w:rPr>
                <w:b/>
                <w:color w:val="E36C0A" w:themeColor="accent6" w:themeShade="BF"/>
                <w:sz w:val="28"/>
                <w:szCs w:val="28"/>
                <w:u w:val="single"/>
              </w:rPr>
              <w:t>14.15</w:t>
            </w:r>
          </w:p>
        </w:tc>
        <w:tc>
          <w:tcPr>
            <w:tcW w:w="8000" w:type="dxa"/>
          </w:tcPr>
          <w:p w:rsidR="00F148EB" w:rsidRDefault="00F148EB" w:rsidP="00823C87">
            <w:pPr>
              <w:pStyle w:val="ListParagraph"/>
              <w:numPr>
                <w:ilvl w:val="0"/>
                <w:numId w:val="3"/>
              </w:numPr>
              <w:rPr>
                <w:sz w:val="28"/>
                <w:szCs w:val="28"/>
              </w:rPr>
            </w:pPr>
            <w:r>
              <w:rPr>
                <w:sz w:val="28"/>
                <w:szCs w:val="28"/>
              </w:rPr>
              <w:t>Preparation of the General Meeting</w:t>
            </w:r>
          </w:p>
          <w:p w:rsidR="00F148EB" w:rsidRDefault="005C69AD" w:rsidP="00823C87">
            <w:pPr>
              <w:pStyle w:val="ListParagraph"/>
              <w:numPr>
                <w:ilvl w:val="1"/>
                <w:numId w:val="3"/>
              </w:numPr>
              <w:rPr>
                <w:sz w:val="28"/>
                <w:szCs w:val="28"/>
              </w:rPr>
            </w:pPr>
            <w:hyperlink r:id="rId11" w:history="1">
              <w:r w:rsidR="00F148EB" w:rsidRPr="00D462C0">
                <w:rPr>
                  <w:rStyle w:val="Hyperlink"/>
                  <w:sz w:val="28"/>
                  <w:szCs w:val="28"/>
                </w:rPr>
                <w:t>Programme</w:t>
              </w:r>
            </w:hyperlink>
            <w:r w:rsidR="00F148EB">
              <w:rPr>
                <w:sz w:val="28"/>
                <w:szCs w:val="28"/>
              </w:rPr>
              <w:t xml:space="preserve"> and working methods</w:t>
            </w:r>
          </w:p>
          <w:p w:rsidR="00F148EB" w:rsidRPr="00F148EB" w:rsidRDefault="00F148EB" w:rsidP="00823C87">
            <w:pPr>
              <w:pStyle w:val="ListParagraph"/>
              <w:numPr>
                <w:ilvl w:val="2"/>
                <w:numId w:val="3"/>
              </w:numPr>
              <w:rPr>
                <w:sz w:val="28"/>
                <w:szCs w:val="28"/>
              </w:rPr>
            </w:pPr>
            <w:r w:rsidRPr="00F148EB">
              <w:rPr>
                <w:sz w:val="28"/>
                <w:szCs w:val="28"/>
              </w:rPr>
              <w:t>Opening day</w:t>
            </w:r>
            <w:bookmarkStart w:id="0" w:name="_GoBack"/>
            <w:bookmarkEnd w:id="0"/>
          </w:p>
          <w:p w:rsidR="00F148EB" w:rsidRDefault="00F148EB" w:rsidP="00823C87">
            <w:pPr>
              <w:pStyle w:val="ListParagraph"/>
              <w:numPr>
                <w:ilvl w:val="2"/>
                <w:numId w:val="3"/>
              </w:numPr>
              <w:rPr>
                <w:sz w:val="28"/>
                <w:szCs w:val="28"/>
              </w:rPr>
            </w:pPr>
            <w:r>
              <w:rPr>
                <w:sz w:val="28"/>
                <w:szCs w:val="28"/>
              </w:rPr>
              <w:t>Thematic discussion on day 2</w:t>
            </w:r>
          </w:p>
          <w:p w:rsidR="00F148EB" w:rsidRDefault="00F148EB" w:rsidP="00823C87">
            <w:pPr>
              <w:pStyle w:val="ListParagraph"/>
              <w:numPr>
                <w:ilvl w:val="3"/>
                <w:numId w:val="3"/>
              </w:numPr>
              <w:rPr>
                <w:sz w:val="28"/>
                <w:szCs w:val="28"/>
              </w:rPr>
            </w:pPr>
            <w:r>
              <w:rPr>
                <w:sz w:val="28"/>
                <w:szCs w:val="28"/>
              </w:rPr>
              <w:t>Private sector</w:t>
            </w:r>
          </w:p>
          <w:p w:rsidR="00F148EB" w:rsidRDefault="00F148EB" w:rsidP="00823C87">
            <w:pPr>
              <w:pStyle w:val="ListParagraph"/>
              <w:numPr>
                <w:ilvl w:val="3"/>
                <w:numId w:val="3"/>
              </w:numPr>
              <w:rPr>
                <w:sz w:val="28"/>
                <w:szCs w:val="28"/>
              </w:rPr>
            </w:pPr>
            <w:r>
              <w:rPr>
                <w:sz w:val="28"/>
                <w:szCs w:val="28"/>
              </w:rPr>
              <w:t>UN2015 issues</w:t>
            </w:r>
          </w:p>
          <w:p w:rsidR="00F148EB" w:rsidRDefault="00F148EB" w:rsidP="00823C87">
            <w:pPr>
              <w:pStyle w:val="ListParagraph"/>
              <w:numPr>
                <w:ilvl w:val="3"/>
                <w:numId w:val="3"/>
              </w:numPr>
              <w:rPr>
                <w:sz w:val="28"/>
                <w:szCs w:val="28"/>
              </w:rPr>
            </w:pPr>
            <w:r>
              <w:rPr>
                <w:sz w:val="28"/>
                <w:szCs w:val="28"/>
              </w:rPr>
              <w:t xml:space="preserve">South-South </w:t>
            </w:r>
            <w:r w:rsidR="00C8472F">
              <w:rPr>
                <w:sz w:val="28"/>
                <w:szCs w:val="28"/>
              </w:rPr>
              <w:t>Cooperation</w:t>
            </w:r>
          </w:p>
          <w:p w:rsidR="00C8472F" w:rsidRPr="009720E1" w:rsidRDefault="00C8472F" w:rsidP="00C8472F">
            <w:pPr>
              <w:pStyle w:val="ListParagraph"/>
              <w:numPr>
                <w:ilvl w:val="2"/>
                <w:numId w:val="3"/>
              </w:numPr>
              <w:rPr>
                <w:sz w:val="28"/>
                <w:szCs w:val="28"/>
              </w:rPr>
            </w:pPr>
            <w:r>
              <w:rPr>
                <w:sz w:val="28"/>
                <w:szCs w:val="28"/>
              </w:rPr>
              <w:t>Network activities and governance day 3</w:t>
            </w:r>
          </w:p>
        </w:tc>
      </w:tr>
      <w:tr w:rsidR="00F148EB" w:rsidTr="00F148EB">
        <w:tc>
          <w:tcPr>
            <w:tcW w:w="1242" w:type="dxa"/>
          </w:tcPr>
          <w:p w:rsidR="00F148EB" w:rsidRDefault="005D62C9" w:rsidP="00823C87">
            <w:pPr>
              <w:rPr>
                <w:b/>
                <w:color w:val="E36C0A" w:themeColor="accent6" w:themeShade="BF"/>
                <w:sz w:val="28"/>
                <w:szCs w:val="28"/>
                <w:u w:val="single"/>
              </w:rPr>
            </w:pPr>
            <w:r>
              <w:rPr>
                <w:b/>
                <w:color w:val="E36C0A" w:themeColor="accent6" w:themeShade="BF"/>
                <w:sz w:val="28"/>
                <w:szCs w:val="28"/>
                <w:u w:val="single"/>
              </w:rPr>
              <w:t>14.30</w:t>
            </w:r>
          </w:p>
        </w:tc>
        <w:tc>
          <w:tcPr>
            <w:tcW w:w="8000" w:type="dxa"/>
          </w:tcPr>
          <w:p w:rsidR="00F148EB" w:rsidRPr="00F148EB" w:rsidRDefault="00F148EB" w:rsidP="00823C87">
            <w:pPr>
              <w:pStyle w:val="ListParagraph"/>
              <w:numPr>
                <w:ilvl w:val="0"/>
                <w:numId w:val="3"/>
              </w:numPr>
              <w:rPr>
                <w:sz w:val="28"/>
                <w:szCs w:val="28"/>
              </w:rPr>
            </w:pPr>
            <w:r>
              <w:rPr>
                <w:sz w:val="28"/>
                <w:szCs w:val="28"/>
              </w:rPr>
              <w:t xml:space="preserve">Proposed issues for debate on the action plan </w:t>
            </w:r>
          </w:p>
          <w:p w:rsidR="00F148EB" w:rsidRDefault="00F148EB" w:rsidP="00823C87">
            <w:pPr>
              <w:pStyle w:val="ListParagraph"/>
              <w:numPr>
                <w:ilvl w:val="1"/>
                <w:numId w:val="3"/>
              </w:numPr>
              <w:rPr>
                <w:sz w:val="28"/>
                <w:szCs w:val="28"/>
              </w:rPr>
            </w:pPr>
            <w:r>
              <w:rPr>
                <w:sz w:val="28"/>
                <w:szCs w:val="28"/>
              </w:rPr>
              <w:t xml:space="preserve">Update on TUDCN team </w:t>
            </w:r>
          </w:p>
          <w:p w:rsidR="00F148EB" w:rsidRDefault="00F148EB" w:rsidP="00823C87">
            <w:pPr>
              <w:pStyle w:val="ListParagraph"/>
              <w:numPr>
                <w:ilvl w:val="1"/>
                <w:numId w:val="3"/>
              </w:numPr>
              <w:rPr>
                <w:sz w:val="28"/>
                <w:szCs w:val="28"/>
              </w:rPr>
            </w:pPr>
            <w:r>
              <w:rPr>
                <w:sz w:val="28"/>
                <w:szCs w:val="28"/>
              </w:rPr>
              <w:t>Advocacy</w:t>
            </w:r>
          </w:p>
          <w:p w:rsidR="00F148EB" w:rsidRDefault="00F148EB" w:rsidP="00823C87">
            <w:pPr>
              <w:pStyle w:val="ListParagraph"/>
              <w:numPr>
                <w:ilvl w:val="2"/>
                <w:numId w:val="3"/>
              </w:numPr>
              <w:rPr>
                <w:sz w:val="28"/>
                <w:szCs w:val="28"/>
              </w:rPr>
            </w:pPr>
            <w:r>
              <w:rPr>
                <w:sz w:val="28"/>
                <w:szCs w:val="28"/>
              </w:rPr>
              <w:t>UN 2015</w:t>
            </w:r>
          </w:p>
          <w:p w:rsidR="00F148EB" w:rsidRDefault="00F148EB" w:rsidP="00823C87">
            <w:pPr>
              <w:pStyle w:val="ListParagraph"/>
              <w:numPr>
                <w:ilvl w:val="2"/>
                <w:numId w:val="3"/>
              </w:numPr>
              <w:rPr>
                <w:sz w:val="28"/>
                <w:szCs w:val="28"/>
              </w:rPr>
            </w:pPr>
            <w:r>
              <w:rPr>
                <w:sz w:val="28"/>
                <w:szCs w:val="28"/>
              </w:rPr>
              <w:t>CPDE</w:t>
            </w:r>
            <w:r w:rsidR="003C6C2B">
              <w:rPr>
                <w:sz w:val="28"/>
                <w:szCs w:val="28"/>
              </w:rPr>
              <w:t xml:space="preserve"> and Mexico conference</w:t>
            </w:r>
          </w:p>
          <w:p w:rsidR="00F148EB" w:rsidRDefault="00F148EB" w:rsidP="00823C87">
            <w:pPr>
              <w:pStyle w:val="ListParagraph"/>
              <w:numPr>
                <w:ilvl w:val="2"/>
                <w:numId w:val="3"/>
              </w:numPr>
              <w:rPr>
                <w:sz w:val="28"/>
                <w:szCs w:val="28"/>
              </w:rPr>
            </w:pPr>
            <w:r>
              <w:rPr>
                <w:sz w:val="28"/>
                <w:szCs w:val="28"/>
              </w:rPr>
              <w:t>EU</w:t>
            </w:r>
          </w:p>
          <w:p w:rsidR="00F148EB" w:rsidRPr="00F148EB" w:rsidRDefault="00F148EB" w:rsidP="00823C87">
            <w:pPr>
              <w:pStyle w:val="ListParagraph"/>
              <w:numPr>
                <w:ilvl w:val="1"/>
                <w:numId w:val="3"/>
              </w:numPr>
              <w:rPr>
                <w:sz w:val="28"/>
                <w:szCs w:val="28"/>
              </w:rPr>
            </w:pPr>
            <w:r>
              <w:rPr>
                <w:sz w:val="28"/>
                <w:szCs w:val="28"/>
              </w:rPr>
              <w:t xml:space="preserve">Partnerships: </w:t>
            </w:r>
            <w:hyperlink r:id="rId12" w:history="1">
              <w:r w:rsidRPr="00545399">
                <w:rPr>
                  <w:rStyle w:val="Hyperlink"/>
                  <w:sz w:val="28"/>
                  <w:szCs w:val="28"/>
                </w:rPr>
                <w:t>informal economy</w:t>
              </w:r>
            </w:hyperlink>
            <w:r>
              <w:rPr>
                <w:sz w:val="28"/>
                <w:szCs w:val="28"/>
              </w:rPr>
              <w:t xml:space="preserve"> proposal and </w:t>
            </w:r>
            <w:hyperlink r:id="rId13" w:history="1">
              <w:r w:rsidRPr="00545399">
                <w:rPr>
                  <w:rStyle w:val="Hyperlink"/>
                  <w:sz w:val="28"/>
                  <w:szCs w:val="28"/>
                </w:rPr>
                <w:t>development education</w:t>
              </w:r>
            </w:hyperlink>
          </w:p>
        </w:tc>
      </w:tr>
      <w:tr w:rsidR="00CF66C6" w:rsidTr="00F148EB">
        <w:tc>
          <w:tcPr>
            <w:tcW w:w="1242" w:type="dxa"/>
          </w:tcPr>
          <w:p w:rsidR="00CF66C6" w:rsidRDefault="00CF66C6" w:rsidP="00823C87">
            <w:pPr>
              <w:rPr>
                <w:b/>
                <w:color w:val="E36C0A" w:themeColor="accent6" w:themeShade="BF"/>
                <w:sz w:val="28"/>
                <w:szCs w:val="28"/>
                <w:u w:val="single"/>
              </w:rPr>
            </w:pPr>
            <w:r>
              <w:rPr>
                <w:b/>
                <w:color w:val="E36C0A" w:themeColor="accent6" w:themeShade="BF"/>
                <w:sz w:val="28"/>
                <w:szCs w:val="28"/>
                <w:u w:val="single"/>
              </w:rPr>
              <w:t xml:space="preserve">14.45                                                             </w:t>
            </w:r>
          </w:p>
        </w:tc>
        <w:tc>
          <w:tcPr>
            <w:tcW w:w="8000" w:type="dxa"/>
          </w:tcPr>
          <w:p w:rsidR="00CF66C6" w:rsidRDefault="005C69AD" w:rsidP="00CF66C6">
            <w:pPr>
              <w:pStyle w:val="ListParagraph"/>
              <w:numPr>
                <w:ilvl w:val="0"/>
                <w:numId w:val="3"/>
              </w:numPr>
              <w:rPr>
                <w:sz w:val="28"/>
                <w:szCs w:val="28"/>
              </w:rPr>
            </w:pPr>
            <w:hyperlink r:id="rId14" w:history="1">
              <w:r w:rsidR="00CF66C6" w:rsidRPr="003A6003">
                <w:rPr>
                  <w:rStyle w:val="Hyperlink"/>
                  <w:sz w:val="28"/>
                  <w:szCs w:val="28"/>
                </w:rPr>
                <w:t>ITUC Congress</w:t>
              </w:r>
            </w:hyperlink>
          </w:p>
          <w:p w:rsidR="00CF66C6" w:rsidRDefault="00CF66C6" w:rsidP="00CF66C6">
            <w:pPr>
              <w:pStyle w:val="ListParagraph"/>
              <w:numPr>
                <w:ilvl w:val="1"/>
                <w:numId w:val="3"/>
              </w:numPr>
              <w:rPr>
                <w:sz w:val="28"/>
                <w:szCs w:val="28"/>
              </w:rPr>
            </w:pPr>
            <w:r>
              <w:rPr>
                <w:sz w:val="28"/>
                <w:szCs w:val="28"/>
              </w:rPr>
              <w:t>Messages on TU-development cooperation and policies</w:t>
            </w:r>
          </w:p>
          <w:p w:rsidR="00CF66C6" w:rsidRPr="00CF66C6" w:rsidRDefault="00CF66C6" w:rsidP="00CF66C6">
            <w:pPr>
              <w:pStyle w:val="ListParagraph"/>
              <w:numPr>
                <w:ilvl w:val="1"/>
                <w:numId w:val="3"/>
              </w:numPr>
              <w:rPr>
                <w:sz w:val="28"/>
                <w:szCs w:val="28"/>
              </w:rPr>
            </w:pPr>
            <w:r>
              <w:rPr>
                <w:sz w:val="28"/>
                <w:szCs w:val="28"/>
              </w:rPr>
              <w:t>Special event</w:t>
            </w:r>
          </w:p>
        </w:tc>
      </w:tr>
      <w:tr w:rsidR="00F148EB" w:rsidTr="00F148EB">
        <w:tc>
          <w:tcPr>
            <w:tcW w:w="1242" w:type="dxa"/>
          </w:tcPr>
          <w:p w:rsidR="00F148EB" w:rsidRDefault="00F148EB" w:rsidP="00823C87">
            <w:pPr>
              <w:rPr>
                <w:b/>
                <w:color w:val="E36C0A" w:themeColor="accent6" w:themeShade="BF"/>
                <w:sz w:val="28"/>
                <w:szCs w:val="28"/>
                <w:u w:val="single"/>
              </w:rPr>
            </w:pPr>
          </w:p>
        </w:tc>
        <w:tc>
          <w:tcPr>
            <w:tcW w:w="8000" w:type="dxa"/>
          </w:tcPr>
          <w:p w:rsidR="00F148EB" w:rsidRPr="009720E1" w:rsidRDefault="005C69AD" w:rsidP="00823C87">
            <w:pPr>
              <w:pStyle w:val="ListParagraph"/>
              <w:numPr>
                <w:ilvl w:val="0"/>
                <w:numId w:val="3"/>
              </w:numPr>
              <w:spacing w:line="360" w:lineRule="auto"/>
              <w:rPr>
                <w:sz w:val="28"/>
                <w:szCs w:val="28"/>
              </w:rPr>
            </w:pPr>
            <w:hyperlink r:id="rId15" w:history="1">
              <w:r w:rsidR="00F148EB" w:rsidRPr="00331758">
                <w:rPr>
                  <w:rStyle w:val="Hyperlink"/>
                  <w:sz w:val="28"/>
                  <w:szCs w:val="28"/>
                </w:rPr>
                <w:t>FSG mandate and composition criteria</w:t>
              </w:r>
            </w:hyperlink>
            <w:r w:rsidR="00F148EB" w:rsidRPr="009720E1">
              <w:rPr>
                <w:sz w:val="28"/>
                <w:szCs w:val="28"/>
              </w:rPr>
              <w:t xml:space="preserve"> </w:t>
            </w:r>
          </w:p>
        </w:tc>
      </w:tr>
      <w:tr w:rsidR="00F148EB" w:rsidTr="00C8472F">
        <w:trPr>
          <w:trHeight w:val="299"/>
        </w:trPr>
        <w:tc>
          <w:tcPr>
            <w:tcW w:w="1242" w:type="dxa"/>
          </w:tcPr>
          <w:p w:rsidR="00F148EB" w:rsidRDefault="005D62C9" w:rsidP="00C8472F">
            <w:pPr>
              <w:rPr>
                <w:b/>
                <w:color w:val="E36C0A" w:themeColor="accent6" w:themeShade="BF"/>
                <w:sz w:val="28"/>
                <w:szCs w:val="28"/>
                <w:u w:val="single"/>
              </w:rPr>
            </w:pPr>
            <w:r>
              <w:rPr>
                <w:b/>
                <w:color w:val="E36C0A" w:themeColor="accent6" w:themeShade="BF"/>
                <w:sz w:val="28"/>
                <w:szCs w:val="28"/>
                <w:u w:val="single"/>
              </w:rPr>
              <w:t>15.</w:t>
            </w:r>
            <w:r w:rsidR="00CF66C6">
              <w:rPr>
                <w:b/>
                <w:color w:val="E36C0A" w:themeColor="accent6" w:themeShade="BF"/>
                <w:sz w:val="28"/>
                <w:szCs w:val="28"/>
                <w:u w:val="single"/>
              </w:rPr>
              <w:t>15</w:t>
            </w:r>
          </w:p>
        </w:tc>
        <w:tc>
          <w:tcPr>
            <w:tcW w:w="8000" w:type="dxa"/>
          </w:tcPr>
          <w:p w:rsidR="00F148EB" w:rsidRPr="00F148EB" w:rsidRDefault="00A10A3B" w:rsidP="00C8472F">
            <w:pPr>
              <w:pStyle w:val="ListParagraph"/>
              <w:numPr>
                <w:ilvl w:val="0"/>
                <w:numId w:val="3"/>
              </w:numPr>
              <w:spacing w:line="360" w:lineRule="auto"/>
              <w:rPr>
                <w:sz w:val="28"/>
                <w:szCs w:val="28"/>
              </w:rPr>
            </w:pPr>
            <w:r>
              <w:rPr>
                <w:sz w:val="28"/>
                <w:szCs w:val="28"/>
              </w:rPr>
              <w:t xml:space="preserve">AOB &amp; </w:t>
            </w:r>
            <w:r w:rsidR="00F148EB">
              <w:rPr>
                <w:sz w:val="28"/>
                <w:szCs w:val="28"/>
              </w:rPr>
              <w:t>Conclusions</w:t>
            </w:r>
          </w:p>
        </w:tc>
      </w:tr>
    </w:tbl>
    <w:p w:rsidR="002D4201" w:rsidRDefault="002D4201" w:rsidP="00C8472F">
      <w:pPr>
        <w:spacing w:after="0" w:line="240" w:lineRule="auto"/>
        <w:rPr>
          <w:sz w:val="28"/>
          <w:szCs w:val="28"/>
        </w:rPr>
      </w:pPr>
    </w:p>
    <w:p w:rsidR="00710417" w:rsidRDefault="00710417">
      <w:pPr>
        <w:rPr>
          <w:b/>
          <w:sz w:val="28"/>
          <w:szCs w:val="28"/>
          <w:u w:val="single"/>
        </w:rPr>
      </w:pPr>
      <w:r>
        <w:rPr>
          <w:b/>
          <w:sz w:val="28"/>
          <w:szCs w:val="28"/>
          <w:u w:val="single"/>
        </w:rPr>
        <w:br w:type="page"/>
      </w:r>
    </w:p>
    <w:p w:rsidR="00823C87" w:rsidRDefault="00A10A3B" w:rsidP="00C8472F">
      <w:pPr>
        <w:spacing w:after="0" w:line="240" w:lineRule="auto"/>
        <w:rPr>
          <w:b/>
          <w:sz w:val="28"/>
          <w:szCs w:val="28"/>
          <w:u w:val="single"/>
        </w:rPr>
      </w:pPr>
      <w:r w:rsidRPr="00C8472F">
        <w:rPr>
          <w:b/>
          <w:sz w:val="28"/>
          <w:szCs w:val="28"/>
          <w:u w:val="single"/>
        </w:rPr>
        <w:lastRenderedPageBreak/>
        <w:t>ANNOTATED AGENDA</w:t>
      </w:r>
    </w:p>
    <w:p w:rsidR="00A10A3B" w:rsidRPr="00C8472F" w:rsidRDefault="00A10A3B" w:rsidP="00C8472F">
      <w:pPr>
        <w:spacing w:after="0" w:line="240" w:lineRule="auto"/>
        <w:rPr>
          <w:b/>
          <w:sz w:val="28"/>
          <w:szCs w:val="28"/>
          <w:u w:val="single"/>
        </w:rPr>
      </w:pPr>
    </w:p>
    <w:p w:rsidR="00A10A3B" w:rsidRDefault="005D62C9" w:rsidP="00C8472F">
      <w:pPr>
        <w:pStyle w:val="ListParagraph"/>
        <w:numPr>
          <w:ilvl w:val="0"/>
          <w:numId w:val="8"/>
        </w:numPr>
        <w:spacing w:after="0" w:line="240" w:lineRule="auto"/>
        <w:rPr>
          <w:b/>
          <w:sz w:val="28"/>
          <w:szCs w:val="28"/>
          <w:u w:val="single"/>
        </w:rPr>
      </w:pPr>
      <w:r w:rsidRPr="00A10A3B">
        <w:rPr>
          <w:b/>
          <w:sz w:val="28"/>
          <w:szCs w:val="28"/>
          <w:u w:val="single"/>
        </w:rPr>
        <w:t>S</w:t>
      </w:r>
      <w:r w:rsidR="00823C87" w:rsidRPr="00A10A3B">
        <w:rPr>
          <w:b/>
          <w:sz w:val="28"/>
          <w:szCs w:val="28"/>
          <w:u w:val="single"/>
        </w:rPr>
        <w:t>hort report on activities (will be send separately)</w:t>
      </w:r>
    </w:p>
    <w:p w:rsidR="005D62C9" w:rsidRPr="00A10A3B" w:rsidRDefault="005D62C9" w:rsidP="00A10A3B">
      <w:pPr>
        <w:pStyle w:val="ListParagraph"/>
        <w:numPr>
          <w:ilvl w:val="0"/>
          <w:numId w:val="8"/>
        </w:numPr>
        <w:spacing w:after="0" w:line="240" w:lineRule="auto"/>
        <w:rPr>
          <w:b/>
          <w:sz w:val="28"/>
          <w:szCs w:val="28"/>
          <w:u w:val="single"/>
        </w:rPr>
      </w:pPr>
      <w:r w:rsidRPr="00A10A3B">
        <w:rPr>
          <w:b/>
          <w:sz w:val="28"/>
          <w:szCs w:val="28"/>
          <w:u w:val="single"/>
        </w:rPr>
        <w:t>Preparation of the General Meeting</w:t>
      </w:r>
    </w:p>
    <w:p w:rsidR="005D62C9" w:rsidRDefault="005D62C9" w:rsidP="00C8472F">
      <w:pPr>
        <w:pStyle w:val="ListParagraph"/>
        <w:numPr>
          <w:ilvl w:val="1"/>
          <w:numId w:val="8"/>
        </w:numPr>
        <w:spacing w:after="0" w:line="240" w:lineRule="auto"/>
        <w:rPr>
          <w:sz w:val="28"/>
          <w:szCs w:val="28"/>
        </w:rPr>
      </w:pPr>
      <w:r>
        <w:rPr>
          <w:sz w:val="28"/>
          <w:szCs w:val="28"/>
        </w:rPr>
        <w:t>Day 1: 3 debates:</w:t>
      </w:r>
    </w:p>
    <w:p w:rsidR="005D62C9" w:rsidRDefault="005D62C9" w:rsidP="00675E05">
      <w:pPr>
        <w:pStyle w:val="ListParagraph"/>
        <w:numPr>
          <w:ilvl w:val="2"/>
          <w:numId w:val="8"/>
        </w:numPr>
        <w:spacing w:after="0" w:line="240" w:lineRule="auto"/>
        <w:ind w:left="1134" w:hanging="283"/>
        <w:rPr>
          <w:sz w:val="28"/>
          <w:szCs w:val="28"/>
        </w:rPr>
      </w:pPr>
      <w:r>
        <w:rPr>
          <w:sz w:val="28"/>
          <w:szCs w:val="28"/>
        </w:rPr>
        <w:t xml:space="preserve">Vision discussion “Another development is possible” (with Luis </w:t>
      </w:r>
      <w:proofErr w:type="spellStart"/>
      <w:r>
        <w:rPr>
          <w:sz w:val="28"/>
          <w:szCs w:val="28"/>
        </w:rPr>
        <w:t>Dulci</w:t>
      </w:r>
      <w:proofErr w:type="spellEnd"/>
      <w:r>
        <w:rPr>
          <w:sz w:val="28"/>
          <w:szCs w:val="28"/>
        </w:rPr>
        <w:t xml:space="preserve">, of the </w:t>
      </w:r>
      <w:hyperlink r:id="rId16" w:history="1">
        <w:r w:rsidRPr="00331758">
          <w:rPr>
            <w:rStyle w:val="Hyperlink"/>
            <w:sz w:val="28"/>
            <w:szCs w:val="28"/>
          </w:rPr>
          <w:t>Lula foundation</w:t>
        </w:r>
      </w:hyperlink>
      <w:r>
        <w:rPr>
          <w:sz w:val="28"/>
          <w:szCs w:val="28"/>
        </w:rPr>
        <w:t xml:space="preserve"> and the Daniel </w:t>
      </w:r>
      <w:proofErr w:type="spellStart"/>
      <w:r>
        <w:rPr>
          <w:sz w:val="28"/>
          <w:szCs w:val="28"/>
        </w:rPr>
        <w:t>Olseker</w:t>
      </w:r>
      <w:proofErr w:type="spellEnd"/>
      <w:r>
        <w:rPr>
          <w:sz w:val="28"/>
          <w:szCs w:val="28"/>
        </w:rPr>
        <w:t>, minister for social affairs of Uruguay</w:t>
      </w:r>
    </w:p>
    <w:p w:rsidR="005D62C9" w:rsidRDefault="005D62C9" w:rsidP="00675E05">
      <w:pPr>
        <w:pStyle w:val="ListParagraph"/>
        <w:numPr>
          <w:ilvl w:val="2"/>
          <w:numId w:val="8"/>
        </w:numPr>
        <w:spacing w:after="0" w:line="240" w:lineRule="auto"/>
        <w:ind w:left="1134" w:hanging="283"/>
        <w:rPr>
          <w:sz w:val="28"/>
          <w:szCs w:val="28"/>
        </w:rPr>
      </w:pPr>
      <w:r>
        <w:rPr>
          <w:sz w:val="28"/>
          <w:szCs w:val="28"/>
        </w:rPr>
        <w:t xml:space="preserve"> Institutional vision on development : WB, CEPAL and UNECA</w:t>
      </w:r>
    </w:p>
    <w:p w:rsidR="005D62C9" w:rsidRDefault="005D62C9" w:rsidP="00675E05">
      <w:pPr>
        <w:pStyle w:val="ListParagraph"/>
        <w:numPr>
          <w:ilvl w:val="2"/>
          <w:numId w:val="8"/>
        </w:numPr>
        <w:spacing w:after="0" w:line="240" w:lineRule="auto"/>
        <w:ind w:left="1134" w:hanging="283"/>
        <w:rPr>
          <w:sz w:val="28"/>
          <w:szCs w:val="28"/>
        </w:rPr>
      </w:pPr>
      <w:r>
        <w:rPr>
          <w:sz w:val="28"/>
          <w:szCs w:val="28"/>
        </w:rPr>
        <w:t xml:space="preserve">The trade union perspective: PLADA (Victor Baez) and Africa (Kwasi </w:t>
      </w:r>
      <w:proofErr w:type="spellStart"/>
      <w:r>
        <w:rPr>
          <w:sz w:val="28"/>
          <w:szCs w:val="28"/>
        </w:rPr>
        <w:t>Adu-Amankwa</w:t>
      </w:r>
      <w:proofErr w:type="spellEnd"/>
      <w:r>
        <w:rPr>
          <w:sz w:val="28"/>
          <w:szCs w:val="28"/>
        </w:rPr>
        <w:t>)</w:t>
      </w:r>
    </w:p>
    <w:p w:rsidR="005D62C9" w:rsidRDefault="005D62C9" w:rsidP="00C8472F">
      <w:pPr>
        <w:pStyle w:val="ListParagraph"/>
        <w:numPr>
          <w:ilvl w:val="1"/>
          <w:numId w:val="8"/>
        </w:numPr>
        <w:spacing w:after="0" w:line="240" w:lineRule="auto"/>
        <w:rPr>
          <w:sz w:val="28"/>
          <w:szCs w:val="28"/>
        </w:rPr>
      </w:pPr>
      <w:r>
        <w:rPr>
          <w:sz w:val="28"/>
          <w:szCs w:val="28"/>
        </w:rPr>
        <w:t>Day 2:</w:t>
      </w:r>
    </w:p>
    <w:p w:rsidR="005D62C9" w:rsidRDefault="005C69AD" w:rsidP="00675E05">
      <w:pPr>
        <w:pStyle w:val="ListParagraph"/>
        <w:numPr>
          <w:ilvl w:val="2"/>
          <w:numId w:val="8"/>
        </w:numPr>
        <w:spacing w:after="0" w:line="240" w:lineRule="auto"/>
        <w:ind w:left="1276" w:hanging="425"/>
        <w:rPr>
          <w:sz w:val="28"/>
          <w:szCs w:val="28"/>
        </w:rPr>
      </w:pPr>
      <w:hyperlink r:id="rId17" w:history="1">
        <w:r w:rsidR="005D62C9" w:rsidRPr="00331758">
          <w:rPr>
            <w:rStyle w:val="Hyperlink"/>
            <w:sz w:val="28"/>
            <w:szCs w:val="28"/>
          </w:rPr>
          <w:t>Private sector</w:t>
        </w:r>
      </w:hyperlink>
      <w:r w:rsidR="005D62C9">
        <w:rPr>
          <w:sz w:val="28"/>
          <w:szCs w:val="28"/>
        </w:rPr>
        <w:t xml:space="preserve">: discussion note intro by </w:t>
      </w:r>
      <w:r w:rsidR="005D62C9" w:rsidRPr="00331758">
        <w:rPr>
          <w:sz w:val="28"/>
          <w:szCs w:val="28"/>
        </w:rPr>
        <w:t>Pierre Habbard</w:t>
      </w:r>
    </w:p>
    <w:p w:rsidR="005D62C9" w:rsidRDefault="005D62C9" w:rsidP="00675E05">
      <w:pPr>
        <w:pStyle w:val="ListParagraph"/>
        <w:numPr>
          <w:ilvl w:val="2"/>
          <w:numId w:val="8"/>
        </w:numPr>
        <w:spacing w:after="0" w:line="240" w:lineRule="auto"/>
        <w:ind w:left="1276" w:hanging="425"/>
        <w:rPr>
          <w:sz w:val="28"/>
          <w:szCs w:val="28"/>
        </w:rPr>
      </w:pPr>
      <w:r>
        <w:rPr>
          <w:sz w:val="28"/>
          <w:szCs w:val="28"/>
        </w:rPr>
        <w:t>UN 2015 our vision and narrative.  Multilateralism (Roberto Bissio)</w:t>
      </w:r>
    </w:p>
    <w:p w:rsidR="005D62C9" w:rsidRDefault="005D62C9" w:rsidP="00675E05">
      <w:pPr>
        <w:pStyle w:val="ListParagraph"/>
        <w:numPr>
          <w:ilvl w:val="2"/>
          <w:numId w:val="8"/>
        </w:numPr>
        <w:spacing w:after="0" w:line="240" w:lineRule="auto"/>
        <w:ind w:left="1276" w:hanging="425"/>
        <w:rPr>
          <w:sz w:val="28"/>
          <w:szCs w:val="28"/>
        </w:rPr>
      </w:pPr>
      <w:r>
        <w:rPr>
          <w:sz w:val="28"/>
          <w:szCs w:val="28"/>
        </w:rPr>
        <w:t xml:space="preserve">South-South Cooperation </w:t>
      </w:r>
      <w:r w:rsidR="003C6C2B">
        <w:rPr>
          <w:sz w:val="28"/>
          <w:szCs w:val="28"/>
        </w:rPr>
        <w:t>(Kjeld Jacobsen</w:t>
      </w:r>
      <w:proofErr w:type="gramStart"/>
      <w:r w:rsidR="003C6C2B">
        <w:rPr>
          <w:sz w:val="28"/>
          <w:szCs w:val="28"/>
        </w:rPr>
        <w:t>)</w:t>
      </w:r>
      <w:r>
        <w:rPr>
          <w:sz w:val="28"/>
          <w:szCs w:val="28"/>
        </w:rPr>
        <w:t>and</w:t>
      </w:r>
      <w:proofErr w:type="gramEnd"/>
      <w:r>
        <w:rPr>
          <w:sz w:val="28"/>
          <w:szCs w:val="28"/>
        </w:rPr>
        <w:t xml:space="preserve"> new perspectives</w:t>
      </w:r>
      <w:r w:rsidR="003C6C2B">
        <w:rPr>
          <w:sz w:val="28"/>
          <w:szCs w:val="28"/>
        </w:rPr>
        <w:t xml:space="preserve"> (including a position on ODA and development finance)</w:t>
      </w:r>
      <w:r>
        <w:rPr>
          <w:sz w:val="28"/>
          <w:szCs w:val="28"/>
        </w:rPr>
        <w:t>.</w:t>
      </w:r>
    </w:p>
    <w:p w:rsidR="005D62C9" w:rsidRDefault="005D62C9" w:rsidP="00675E05">
      <w:pPr>
        <w:pStyle w:val="ListParagraph"/>
        <w:numPr>
          <w:ilvl w:val="2"/>
          <w:numId w:val="8"/>
        </w:numPr>
        <w:spacing w:after="0" w:line="240" w:lineRule="auto"/>
        <w:ind w:left="1276" w:hanging="425"/>
        <w:rPr>
          <w:sz w:val="28"/>
          <w:szCs w:val="28"/>
        </w:rPr>
      </w:pPr>
      <w:r>
        <w:rPr>
          <w:sz w:val="28"/>
          <w:szCs w:val="28"/>
        </w:rPr>
        <w:t>Working groups</w:t>
      </w:r>
    </w:p>
    <w:p w:rsidR="00C8472F" w:rsidRDefault="005D62C9" w:rsidP="00675E05">
      <w:pPr>
        <w:pStyle w:val="ListParagraph"/>
        <w:numPr>
          <w:ilvl w:val="1"/>
          <w:numId w:val="8"/>
        </w:numPr>
        <w:spacing w:after="0" w:line="240" w:lineRule="auto"/>
        <w:ind w:left="709" w:hanging="283"/>
        <w:rPr>
          <w:sz w:val="28"/>
          <w:szCs w:val="28"/>
        </w:rPr>
      </w:pPr>
      <w:r>
        <w:rPr>
          <w:sz w:val="28"/>
          <w:szCs w:val="28"/>
        </w:rPr>
        <w:t>Day 3</w:t>
      </w:r>
      <w:r w:rsidR="00C8472F">
        <w:rPr>
          <w:sz w:val="28"/>
          <w:szCs w:val="28"/>
        </w:rPr>
        <w:t>:</w:t>
      </w:r>
    </w:p>
    <w:p w:rsidR="00C8472F" w:rsidRDefault="00C8472F" w:rsidP="00675E05">
      <w:pPr>
        <w:pStyle w:val="ListParagraph"/>
        <w:numPr>
          <w:ilvl w:val="2"/>
          <w:numId w:val="8"/>
        </w:numPr>
        <w:spacing w:after="0" w:line="240" w:lineRule="auto"/>
        <w:ind w:left="1418" w:hanging="567"/>
        <w:rPr>
          <w:sz w:val="28"/>
          <w:szCs w:val="28"/>
        </w:rPr>
      </w:pPr>
      <w:r>
        <w:rPr>
          <w:sz w:val="28"/>
          <w:szCs w:val="28"/>
        </w:rPr>
        <w:t>Mechanisms of governance (general meetings and coordination)</w:t>
      </w:r>
    </w:p>
    <w:p w:rsidR="00C8472F" w:rsidRDefault="00C8472F" w:rsidP="00675E05">
      <w:pPr>
        <w:pStyle w:val="ListParagraph"/>
        <w:numPr>
          <w:ilvl w:val="2"/>
          <w:numId w:val="8"/>
        </w:numPr>
        <w:spacing w:after="0" w:line="240" w:lineRule="auto"/>
        <w:ind w:left="1418" w:hanging="567"/>
        <w:rPr>
          <w:sz w:val="28"/>
          <w:szCs w:val="28"/>
        </w:rPr>
      </w:pPr>
      <w:r>
        <w:rPr>
          <w:sz w:val="28"/>
          <w:szCs w:val="28"/>
        </w:rPr>
        <w:t>Results of activities and kick off phase of new programme (2013-2014)</w:t>
      </w:r>
      <w:r w:rsidR="00CF66C6">
        <w:rPr>
          <w:sz w:val="28"/>
          <w:szCs w:val="28"/>
        </w:rPr>
        <w:t>: Communication concept note</w:t>
      </w:r>
    </w:p>
    <w:p w:rsidR="00C8472F" w:rsidRPr="00C8472F" w:rsidRDefault="00C8472F" w:rsidP="00675E05">
      <w:pPr>
        <w:pStyle w:val="ListParagraph"/>
        <w:numPr>
          <w:ilvl w:val="2"/>
          <w:numId w:val="8"/>
        </w:numPr>
        <w:spacing w:after="0" w:line="240" w:lineRule="auto"/>
        <w:ind w:left="1418" w:hanging="567"/>
        <w:rPr>
          <w:sz w:val="28"/>
          <w:szCs w:val="28"/>
        </w:rPr>
      </w:pPr>
      <w:r>
        <w:rPr>
          <w:sz w:val="28"/>
          <w:szCs w:val="28"/>
        </w:rPr>
        <w:t>Plan of action for 2014-2015 (2016/2017)</w:t>
      </w:r>
    </w:p>
    <w:p w:rsidR="00675E05" w:rsidRPr="00A10A3B" w:rsidRDefault="00675E05" w:rsidP="00675E05">
      <w:pPr>
        <w:pStyle w:val="ListParagraph"/>
        <w:numPr>
          <w:ilvl w:val="0"/>
          <w:numId w:val="8"/>
        </w:numPr>
        <w:spacing w:after="0" w:line="240" w:lineRule="auto"/>
        <w:rPr>
          <w:b/>
          <w:sz w:val="28"/>
          <w:szCs w:val="28"/>
          <w:u w:val="single"/>
        </w:rPr>
      </w:pPr>
      <w:r w:rsidRPr="00A10A3B">
        <w:rPr>
          <w:b/>
          <w:sz w:val="28"/>
          <w:szCs w:val="28"/>
          <w:u w:val="single"/>
        </w:rPr>
        <w:t>Proposed issues for debate on the action plan</w:t>
      </w:r>
    </w:p>
    <w:p w:rsidR="00823C87" w:rsidRDefault="00675E05" w:rsidP="00675E05">
      <w:pPr>
        <w:pStyle w:val="ListParagraph"/>
        <w:numPr>
          <w:ilvl w:val="1"/>
          <w:numId w:val="8"/>
        </w:numPr>
        <w:spacing w:after="0" w:line="240" w:lineRule="auto"/>
        <w:rPr>
          <w:sz w:val="28"/>
          <w:szCs w:val="28"/>
        </w:rPr>
      </w:pPr>
      <w:r>
        <w:rPr>
          <w:sz w:val="28"/>
          <w:szCs w:val="28"/>
        </w:rPr>
        <w:t>The team is now complete with 3 new persons (total 4 officers and 2 support)</w:t>
      </w:r>
    </w:p>
    <w:p w:rsidR="00675E05" w:rsidRDefault="00675E05" w:rsidP="00675E05">
      <w:pPr>
        <w:pStyle w:val="ListParagraph"/>
        <w:numPr>
          <w:ilvl w:val="1"/>
          <w:numId w:val="8"/>
        </w:numPr>
        <w:spacing w:after="0" w:line="240" w:lineRule="auto"/>
        <w:rPr>
          <w:sz w:val="28"/>
          <w:szCs w:val="28"/>
        </w:rPr>
      </w:pPr>
      <w:r>
        <w:rPr>
          <w:sz w:val="28"/>
          <w:szCs w:val="28"/>
        </w:rPr>
        <w:t>Advocacy</w:t>
      </w:r>
      <w:r w:rsidR="00CF3202">
        <w:rPr>
          <w:sz w:val="28"/>
          <w:szCs w:val="28"/>
        </w:rPr>
        <w:t xml:space="preserve"> (see also </w:t>
      </w:r>
      <w:hyperlink r:id="rId18" w:history="1">
        <w:r w:rsidR="00CF3202" w:rsidRPr="003A6003">
          <w:rPr>
            <w:rStyle w:val="Hyperlink"/>
            <w:sz w:val="28"/>
            <w:szCs w:val="28"/>
          </w:rPr>
          <w:t>the strategy paper from Slangerup</w:t>
        </w:r>
      </w:hyperlink>
      <w:r w:rsidR="00CF3202">
        <w:rPr>
          <w:sz w:val="28"/>
          <w:szCs w:val="28"/>
        </w:rPr>
        <w:t>)</w:t>
      </w:r>
      <w:r>
        <w:rPr>
          <w:sz w:val="28"/>
          <w:szCs w:val="28"/>
        </w:rPr>
        <w:t>: Matt</w:t>
      </w:r>
      <w:r w:rsidR="00CF66C6">
        <w:rPr>
          <w:sz w:val="28"/>
          <w:szCs w:val="28"/>
        </w:rPr>
        <w:t>, Jan and Paola</w:t>
      </w:r>
      <w:r>
        <w:rPr>
          <w:sz w:val="28"/>
          <w:szCs w:val="28"/>
        </w:rPr>
        <w:t xml:space="preserve"> to report back from NY and Paris; Mexico conference</w:t>
      </w:r>
      <w:r w:rsidR="00CF66C6">
        <w:rPr>
          <w:sz w:val="28"/>
          <w:szCs w:val="28"/>
        </w:rPr>
        <w:t>; CPDE politics and EU PFD</w:t>
      </w:r>
      <w:r w:rsidR="00CF3202">
        <w:rPr>
          <w:sz w:val="28"/>
          <w:szCs w:val="28"/>
        </w:rPr>
        <w:t>.  Activation of online working groups and task teams.</w:t>
      </w:r>
    </w:p>
    <w:p w:rsidR="003C6C2B" w:rsidRDefault="003C6C2B" w:rsidP="00675E05">
      <w:pPr>
        <w:pStyle w:val="ListParagraph"/>
        <w:numPr>
          <w:ilvl w:val="1"/>
          <w:numId w:val="8"/>
        </w:numPr>
        <w:spacing w:after="0" w:line="240" w:lineRule="auto"/>
        <w:rPr>
          <w:sz w:val="28"/>
          <w:szCs w:val="28"/>
        </w:rPr>
      </w:pPr>
      <w:r>
        <w:rPr>
          <w:sz w:val="28"/>
          <w:szCs w:val="28"/>
        </w:rPr>
        <w:t>CPDE and Mexico (we should consider our delegation based on the Global Council of the CPDE composition and the available resources</w:t>
      </w:r>
      <w:r w:rsidR="00430FFB">
        <w:rPr>
          <w:sz w:val="28"/>
          <w:szCs w:val="28"/>
        </w:rPr>
        <w:t>) and our priorities</w:t>
      </w:r>
      <w:r>
        <w:rPr>
          <w:sz w:val="28"/>
          <w:szCs w:val="28"/>
        </w:rPr>
        <w:t xml:space="preserve">. </w:t>
      </w:r>
      <w:r w:rsidR="00430FFB">
        <w:rPr>
          <w:sz w:val="28"/>
          <w:szCs w:val="28"/>
        </w:rPr>
        <w:t xml:space="preserve"> We can consider a position to take on the proposed Communiqué (send around to the task team). </w:t>
      </w:r>
    </w:p>
    <w:p w:rsidR="003C6C2B" w:rsidRPr="00430FFB" w:rsidRDefault="00430FFB" w:rsidP="00430FFB">
      <w:pPr>
        <w:pStyle w:val="ListParagraph"/>
        <w:numPr>
          <w:ilvl w:val="1"/>
          <w:numId w:val="8"/>
        </w:numPr>
        <w:spacing w:after="0" w:line="240" w:lineRule="auto"/>
        <w:rPr>
          <w:sz w:val="28"/>
          <w:szCs w:val="28"/>
        </w:rPr>
      </w:pPr>
      <w:r>
        <w:rPr>
          <w:sz w:val="28"/>
          <w:szCs w:val="28"/>
        </w:rPr>
        <w:t>We also should discuss the proposed meeting/seminar with the DAC</w:t>
      </w:r>
      <w:r w:rsidR="00A10A3B">
        <w:rPr>
          <w:sz w:val="28"/>
          <w:szCs w:val="28"/>
        </w:rPr>
        <w:t xml:space="preserve"> in the fall</w:t>
      </w:r>
      <w:r>
        <w:rPr>
          <w:sz w:val="28"/>
          <w:szCs w:val="28"/>
        </w:rPr>
        <w:t xml:space="preserve">.  It may be good to discuss the decent work issue on the one hand and to take up the issue of ODA definition and the current debate on </w:t>
      </w:r>
      <w:proofErr w:type="spellStart"/>
      <w:r>
        <w:rPr>
          <w:sz w:val="28"/>
          <w:szCs w:val="28"/>
        </w:rPr>
        <w:t>FfD</w:t>
      </w:r>
      <w:proofErr w:type="spellEnd"/>
      <w:r>
        <w:rPr>
          <w:sz w:val="28"/>
          <w:szCs w:val="28"/>
        </w:rPr>
        <w:t xml:space="preserve">.  </w:t>
      </w:r>
    </w:p>
    <w:p w:rsidR="00CF3202" w:rsidRPr="00A10A3B" w:rsidRDefault="00CF66C6" w:rsidP="00A10A3B">
      <w:pPr>
        <w:pStyle w:val="ListParagraph"/>
        <w:numPr>
          <w:ilvl w:val="1"/>
          <w:numId w:val="8"/>
        </w:numPr>
        <w:spacing w:after="0" w:line="240" w:lineRule="auto"/>
        <w:rPr>
          <w:sz w:val="28"/>
          <w:szCs w:val="28"/>
        </w:rPr>
      </w:pPr>
      <w:r>
        <w:rPr>
          <w:sz w:val="28"/>
          <w:szCs w:val="28"/>
        </w:rPr>
        <w:t>Partnerships:  a serious of concerns were raised by different partners when responding to the latest EU call on the informal economy;  this clearly reflects the challenge of sharing and ownership of trade union projects in the south supported with back-donor budgets.  This triggers a broader debate on division of tasks</w:t>
      </w:r>
      <w:r w:rsidR="00CF3202">
        <w:rPr>
          <w:sz w:val="28"/>
          <w:szCs w:val="28"/>
        </w:rPr>
        <w:t>/responsibilities/inputs</w:t>
      </w:r>
      <w:r>
        <w:rPr>
          <w:sz w:val="28"/>
          <w:szCs w:val="28"/>
        </w:rPr>
        <w:t xml:space="preserve"> and sharing of </w:t>
      </w:r>
      <w:r>
        <w:rPr>
          <w:sz w:val="28"/>
          <w:szCs w:val="28"/>
        </w:rPr>
        <w:lastRenderedPageBreak/>
        <w:t>“income” from the cooperation budgets (EU and/or others that are globally accessible</w:t>
      </w:r>
      <w:r w:rsidRPr="00CF3202">
        <w:rPr>
          <w:b/>
          <w:i/>
          <w:sz w:val="28"/>
          <w:szCs w:val="28"/>
          <w:u w:val="single"/>
        </w:rPr>
        <w:t>). We may want to or</w:t>
      </w:r>
      <w:r w:rsidR="00CF3202" w:rsidRPr="00CF3202">
        <w:rPr>
          <w:b/>
          <w:i/>
          <w:sz w:val="28"/>
          <w:szCs w:val="28"/>
          <w:u w:val="single"/>
        </w:rPr>
        <w:t>ganise a seminar on the matter with all parties (regional secretaries, directors of SSO, international cooperation department directors</w:t>
      </w:r>
      <w:r w:rsidR="00CF3202">
        <w:rPr>
          <w:b/>
          <w:i/>
          <w:sz w:val="28"/>
          <w:szCs w:val="28"/>
          <w:u w:val="single"/>
        </w:rPr>
        <w:t>)</w:t>
      </w:r>
      <w:r w:rsidR="00CF3202" w:rsidRPr="00CF3202">
        <w:rPr>
          <w:b/>
          <w:i/>
          <w:sz w:val="28"/>
          <w:szCs w:val="28"/>
          <w:u w:val="single"/>
        </w:rPr>
        <w:t xml:space="preserve"> concerned</w:t>
      </w:r>
      <w:r w:rsidR="00CF3202">
        <w:rPr>
          <w:sz w:val="28"/>
          <w:szCs w:val="28"/>
        </w:rPr>
        <w:t xml:space="preserve"> so as to address cooperation opportunities outside of the time pressure as it happened in relation to the informal economy call recently. </w:t>
      </w:r>
      <w:r w:rsidR="00A10A3B">
        <w:rPr>
          <w:sz w:val="28"/>
          <w:szCs w:val="28"/>
        </w:rPr>
        <w:t xml:space="preserve">  This may be combined with the proposed Open Coordination Meeting in September/October. </w:t>
      </w:r>
    </w:p>
    <w:p w:rsidR="00A10A3B" w:rsidRPr="00A10A3B" w:rsidRDefault="00A10A3B" w:rsidP="00A10A3B">
      <w:pPr>
        <w:pStyle w:val="ListParagraph"/>
        <w:numPr>
          <w:ilvl w:val="0"/>
          <w:numId w:val="8"/>
        </w:numPr>
        <w:spacing w:after="0" w:line="240" w:lineRule="auto"/>
        <w:rPr>
          <w:b/>
          <w:sz w:val="28"/>
          <w:szCs w:val="28"/>
        </w:rPr>
      </w:pPr>
      <w:r w:rsidRPr="00A10A3B">
        <w:rPr>
          <w:b/>
          <w:sz w:val="28"/>
          <w:szCs w:val="28"/>
          <w:u w:val="single"/>
        </w:rPr>
        <w:t>ITUC Congress:</w:t>
      </w:r>
      <w:r w:rsidRPr="00A10A3B">
        <w:rPr>
          <w:sz w:val="28"/>
          <w:szCs w:val="28"/>
        </w:rPr>
        <w:t xml:space="preserve"> </w:t>
      </w:r>
      <w:r>
        <w:rPr>
          <w:sz w:val="28"/>
          <w:szCs w:val="28"/>
        </w:rPr>
        <w:t xml:space="preserve"> Agenda for special event and how/what should be contribute to the congress discussions and outcomes.</w:t>
      </w:r>
    </w:p>
    <w:p w:rsidR="00A10A3B" w:rsidRPr="00A10A3B" w:rsidRDefault="00AD672C" w:rsidP="00A10A3B">
      <w:pPr>
        <w:pStyle w:val="ListParagraph"/>
        <w:numPr>
          <w:ilvl w:val="0"/>
          <w:numId w:val="8"/>
        </w:numPr>
        <w:spacing w:after="0" w:line="240" w:lineRule="auto"/>
        <w:rPr>
          <w:b/>
          <w:sz w:val="28"/>
          <w:szCs w:val="28"/>
        </w:rPr>
      </w:pPr>
      <w:r w:rsidRPr="00A10A3B">
        <w:rPr>
          <w:b/>
          <w:sz w:val="28"/>
          <w:szCs w:val="28"/>
          <w:u w:val="single"/>
        </w:rPr>
        <w:t>Future mandate/functioning and composition of the FSG</w:t>
      </w:r>
      <w:r w:rsidRPr="00A10A3B">
        <w:rPr>
          <w:b/>
          <w:sz w:val="28"/>
          <w:szCs w:val="28"/>
        </w:rPr>
        <w:t xml:space="preserve">.  </w:t>
      </w:r>
    </w:p>
    <w:p w:rsidR="00A10A3B" w:rsidRDefault="00AD672C" w:rsidP="00A10A3B">
      <w:pPr>
        <w:pStyle w:val="ListParagraph"/>
        <w:spacing w:after="0" w:line="240" w:lineRule="auto"/>
        <w:ind w:left="360"/>
        <w:rPr>
          <w:sz w:val="28"/>
          <w:szCs w:val="28"/>
        </w:rPr>
      </w:pPr>
      <w:r>
        <w:rPr>
          <w:sz w:val="28"/>
          <w:szCs w:val="28"/>
        </w:rPr>
        <w:t>It is very likely for budget reasons and for reasons of involving the southern regions (meeting in Sao Paulo and Lomé-2015…)</w:t>
      </w:r>
      <w:proofErr w:type="gramStart"/>
      <w:r>
        <w:rPr>
          <w:sz w:val="28"/>
          <w:szCs w:val="28"/>
        </w:rPr>
        <w:t>,</w:t>
      </w:r>
      <w:proofErr w:type="gramEnd"/>
      <w:r>
        <w:rPr>
          <w:sz w:val="28"/>
          <w:szCs w:val="28"/>
        </w:rPr>
        <w:t xml:space="preserve"> we will have to limit the GMs to 1 a year. </w:t>
      </w:r>
      <w:r w:rsidR="00430FFB">
        <w:rPr>
          <w:sz w:val="28"/>
          <w:szCs w:val="28"/>
        </w:rPr>
        <w:t xml:space="preserve">  This would increase the need for and importance of coordinating and giving follow up in between the meetings.  This sends us back to the unfinished discussion on the FSG scope and mandate at the GM in Denmark last year</w:t>
      </w:r>
      <w:r w:rsidR="00710417">
        <w:rPr>
          <w:sz w:val="28"/>
          <w:szCs w:val="28"/>
        </w:rPr>
        <w:t xml:space="preserve"> and the FSG in November.  Thinking it through we would like to propose 2-tire approach:  1/ a small group of 5 people (regions </w:t>
      </w:r>
      <w:proofErr w:type="spellStart"/>
      <w:r w:rsidR="00710417">
        <w:rPr>
          <w:sz w:val="28"/>
          <w:szCs w:val="28"/>
        </w:rPr>
        <w:t>Afr</w:t>
      </w:r>
      <w:proofErr w:type="spellEnd"/>
      <w:r w:rsidR="00710417">
        <w:rPr>
          <w:sz w:val="28"/>
          <w:szCs w:val="28"/>
        </w:rPr>
        <w:t>, AP, LA and EU/OECD + GUF) that can meet through conference call or f2f easily and at low costs and 2/ a broader meeting of a</w:t>
      </w:r>
      <w:r w:rsidR="00A10A3B">
        <w:rPr>
          <w:sz w:val="28"/>
          <w:szCs w:val="28"/>
        </w:rPr>
        <w:t>n</w:t>
      </w:r>
      <w:r w:rsidR="00710417">
        <w:rPr>
          <w:sz w:val="28"/>
          <w:szCs w:val="28"/>
        </w:rPr>
        <w:t xml:space="preserve"> Open Coordination Meeting that would bring together 3 people per region</w:t>
      </w:r>
      <w:r w:rsidR="00430FFB">
        <w:rPr>
          <w:sz w:val="28"/>
          <w:szCs w:val="28"/>
        </w:rPr>
        <w:t xml:space="preserve"> </w:t>
      </w:r>
      <w:r w:rsidR="00710417">
        <w:rPr>
          <w:sz w:val="28"/>
          <w:szCs w:val="28"/>
        </w:rPr>
        <w:t>as proposed in November, taken charge of by the TUDCN and open for those interested on a self-paying basis.  The meeting would take place in Brussels combined with the EU-PFD (30/09-2/10 2014).   The mandate (of the small group and the OCM) would be similar to the current tasks of assisting the secretariat in organising the TUDCN programme on partnerships and supporting the advocacy work.</w:t>
      </w:r>
    </w:p>
    <w:p w:rsidR="00A10A3B" w:rsidRPr="00A10A3B" w:rsidRDefault="00A10A3B" w:rsidP="00A10A3B">
      <w:pPr>
        <w:pStyle w:val="ListParagraph"/>
        <w:numPr>
          <w:ilvl w:val="0"/>
          <w:numId w:val="8"/>
        </w:numPr>
        <w:spacing w:after="0" w:line="240" w:lineRule="auto"/>
        <w:rPr>
          <w:b/>
          <w:sz w:val="28"/>
          <w:szCs w:val="28"/>
          <w:u w:val="single"/>
        </w:rPr>
      </w:pPr>
      <w:r>
        <w:rPr>
          <w:b/>
          <w:sz w:val="28"/>
          <w:szCs w:val="28"/>
          <w:u w:val="single"/>
        </w:rPr>
        <w:t xml:space="preserve">AOB </w:t>
      </w:r>
    </w:p>
    <w:p w:rsidR="00710417" w:rsidRDefault="00285138" w:rsidP="00675E05">
      <w:pPr>
        <w:pStyle w:val="ListParagraph"/>
        <w:numPr>
          <w:ilvl w:val="1"/>
          <w:numId w:val="8"/>
        </w:numPr>
        <w:spacing w:after="0" w:line="240" w:lineRule="auto"/>
        <w:rPr>
          <w:sz w:val="28"/>
          <w:szCs w:val="28"/>
        </w:rPr>
      </w:pPr>
      <w:r>
        <w:rPr>
          <w:sz w:val="28"/>
          <w:szCs w:val="28"/>
        </w:rPr>
        <w:t>As an inclusive network</w:t>
      </w:r>
      <w:r w:rsidR="00A10A3B">
        <w:rPr>
          <w:sz w:val="28"/>
          <w:szCs w:val="28"/>
        </w:rPr>
        <w:t>, we may want to support the organisation of a regular, annual GUF/ITUC – SSO meeting.  This year such a meeting will take place in t</w:t>
      </w:r>
      <w:r>
        <w:rPr>
          <w:sz w:val="28"/>
          <w:szCs w:val="28"/>
        </w:rPr>
        <w:t xml:space="preserve">he margin of the ITUC Congress as a succession of the former Nordic-Dutch initiative. </w:t>
      </w:r>
    </w:p>
    <w:p w:rsidR="00FD38BE" w:rsidRDefault="00FD38BE" w:rsidP="00FD38BE">
      <w:pPr>
        <w:spacing w:after="0" w:line="240" w:lineRule="auto"/>
        <w:jc w:val="center"/>
        <w:rPr>
          <w:sz w:val="28"/>
          <w:szCs w:val="28"/>
        </w:rPr>
      </w:pPr>
    </w:p>
    <w:p w:rsidR="00FD38BE" w:rsidRDefault="00FD38BE" w:rsidP="00FD38BE">
      <w:pPr>
        <w:spacing w:after="0" w:line="240" w:lineRule="auto"/>
        <w:jc w:val="center"/>
        <w:rPr>
          <w:sz w:val="28"/>
          <w:szCs w:val="28"/>
        </w:rPr>
      </w:pPr>
    </w:p>
    <w:p w:rsidR="00FD38BE" w:rsidRPr="00FD38BE" w:rsidRDefault="00FD38BE" w:rsidP="00FD38BE">
      <w:pPr>
        <w:spacing w:after="0" w:line="240" w:lineRule="auto"/>
        <w:jc w:val="center"/>
        <w:rPr>
          <w:sz w:val="28"/>
          <w:szCs w:val="28"/>
        </w:rPr>
      </w:pPr>
      <w:r>
        <w:rPr>
          <w:sz w:val="28"/>
          <w:szCs w:val="28"/>
        </w:rPr>
        <w:t>0000000</w:t>
      </w:r>
    </w:p>
    <w:p w:rsidR="00A10A3B" w:rsidRPr="00675E05" w:rsidRDefault="00A10A3B" w:rsidP="00A10A3B">
      <w:pPr>
        <w:pStyle w:val="ListParagraph"/>
        <w:spacing w:after="0" w:line="240" w:lineRule="auto"/>
        <w:ind w:left="644"/>
        <w:rPr>
          <w:sz w:val="28"/>
          <w:szCs w:val="28"/>
        </w:rPr>
      </w:pPr>
    </w:p>
    <w:sectPr w:rsidR="00A10A3B" w:rsidRPr="00675E05" w:rsidSect="00F87374">
      <w:footerReference w:type="default" r:id="rId19"/>
      <w:pgSz w:w="11906" w:h="16838"/>
      <w:pgMar w:top="1440" w:right="1440" w:bottom="1440" w:left="1440" w:header="708"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AD" w:rsidRDefault="005C69AD" w:rsidP="003C7D9F">
      <w:pPr>
        <w:spacing w:after="0" w:line="240" w:lineRule="auto"/>
      </w:pPr>
      <w:r>
        <w:separator/>
      </w:r>
    </w:p>
  </w:endnote>
  <w:endnote w:type="continuationSeparator" w:id="0">
    <w:p w:rsidR="005C69AD" w:rsidRDefault="005C69AD" w:rsidP="003C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255466"/>
      <w:docPartObj>
        <w:docPartGallery w:val="Page Numbers (Bottom of Page)"/>
        <w:docPartUnique/>
      </w:docPartObj>
    </w:sdtPr>
    <w:sdtEndPr>
      <w:rPr>
        <w:noProof/>
      </w:rPr>
    </w:sdtEndPr>
    <w:sdtContent>
      <w:p w:rsidR="003366C7" w:rsidRDefault="003366C7">
        <w:pPr>
          <w:pStyle w:val="Footer"/>
          <w:jc w:val="center"/>
        </w:pPr>
        <w:r>
          <w:fldChar w:fldCharType="begin"/>
        </w:r>
        <w:r>
          <w:instrText xml:space="preserve"> PAGE   \* MERGEFORMAT </w:instrText>
        </w:r>
        <w:r>
          <w:fldChar w:fldCharType="separate"/>
        </w:r>
        <w:r w:rsidR="007E03DA">
          <w:rPr>
            <w:noProof/>
          </w:rPr>
          <w:t>1</w:t>
        </w:r>
        <w:r>
          <w:rPr>
            <w:noProof/>
          </w:rPr>
          <w:fldChar w:fldCharType="end"/>
        </w:r>
      </w:p>
    </w:sdtContent>
  </w:sdt>
  <w:p w:rsidR="003366C7" w:rsidRDefault="003366C7" w:rsidP="00274A6F">
    <w:pPr>
      <w:pStyle w:val="Footer"/>
    </w:pPr>
    <w:r>
      <w:rPr>
        <w:noProof/>
      </w:rPr>
      <w:t xml:space="preserve">           </w:t>
    </w:r>
    <w:r>
      <w:rPr>
        <w:noProof/>
        <w:lang w:val="fr-BE" w:eastAsia="fr-BE"/>
      </w:rPr>
      <w:drawing>
        <wp:inline distT="0" distB="0" distL="0" distR="0" wp14:anchorId="0536CFC4" wp14:editId="22CD5318">
          <wp:extent cx="353308" cy="235538"/>
          <wp:effectExtent l="19050" t="0" r="8642" b="0"/>
          <wp:docPr id="6" name="Picture 1" descr="eu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banner.gif"/>
                  <pic:cNvPicPr/>
                </pic:nvPicPr>
                <pic:blipFill>
                  <a:blip r:embed="rId1"/>
                  <a:stretch>
                    <a:fillRect/>
                  </a:stretch>
                </pic:blipFill>
                <pic:spPr>
                  <a:xfrm>
                    <a:off x="0" y="0"/>
                    <a:ext cx="362303" cy="241535"/>
                  </a:xfrm>
                  <a:prstGeom prst="rect">
                    <a:avLst/>
                  </a:prstGeom>
                </pic:spPr>
              </pic:pic>
            </a:graphicData>
          </a:graphic>
        </wp:inline>
      </w:drawing>
    </w:r>
    <w:r>
      <w:rPr>
        <w:noProof/>
      </w:rPr>
      <w:t xml:space="preserve">    </w:t>
    </w:r>
    <w:r w:rsidRPr="00804CA6">
      <w:rPr>
        <w:i/>
        <w:sz w:val="18"/>
        <w:szCs w:val="18"/>
      </w:rPr>
      <w:t>Meeting supported by the ITUC and the Non State Actors Thematic Programme of the EU</w:t>
    </w:r>
    <w:r>
      <w:tab/>
    </w:r>
    <w:r>
      <w:tab/>
    </w:r>
  </w:p>
  <w:p w:rsidR="003366C7" w:rsidRDefault="003366C7" w:rsidP="00274A6F">
    <w:pPr>
      <w:pStyle w:val="Footer"/>
      <w:tabs>
        <w:tab w:val="clear" w:pos="4513"/>
        <w:tab w:val="clear" w:pos="9026"/>
        <w:tab w:val="left" w:pos="29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AD" w:rsidRDefault="005C69AD" w:rsidP="003C7D9F">
      <w:pPr>
        <w:spacing w:after="0" w:line="240" w:lineRule="auto"/>
      </w:pPr>
      <w:r>
        <w:separator/>
      </w:r>
    </w:p>
  </w:footnote>
  <w:footnote w:type="continuationSeparator" w:id="0">
    <w:p w:rsidR="005C69AD" w:rsidRDefault="005C69AD" w:rsidP="003C7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CE7"/>
    <w:multiLevelType w:val="hybridMultilevel"/>
    <w:tmpl w:val="264C8A0E"/>
    <w:lvl w:ilvl="0" w:tplc="0813000F">
      <w:start w:val="1"/>
      <w:numFmt w:val="decimal"/>
      <w:lvlText w:val="%1."/>
      <w:lvlJc w:val="left"/>
      <w:pPr>
        <w:ind w:left="502" w:hanging="360"/>
      </w:pPr>
    </w:lvl>
    <w:lvl w:ilvl="1" w:tplc="08130019">
      <w:start w:val="1"/>
      <w:numFmt w:val="lowerLetter"/>
      <w:lvlText w:val="%2."/>
      <w:lvlJc w:val="left"/>
      <w:pPr>
        <w:ind w:left="1222" w:hanging="360"/>
      </w:pPr>
    </w:lvl>
    <w:lvl w:ilvl="2" w:tplc="08130001">
      <w:start w:val="1"/>
      <w:numFmt w:val="bullet"/>
      <w:lvlText w:val=""/>
      <w:lvlJc w:val="left"/>
      <w:pPr>
        <w:ind w:left="1942" w:hanging="180"/>
      </w:pPr>
      <w:rPr>
        <w:rFonts w:ascii="Symbol" w:hAnsi="Symbol" w:hint="default"/>
      </w:rPr>
    </w:lvl>
    <w:lvl w:ilvl="3" w:tplc="0813000F">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nsid w:val="0D7F6927"/>
    <w:multiLevelType w:val="hybridMultilevel"/>
    <w:tmpl w:val="4C105AC0"/>
    <w:lvl w:ilvl="0" w:tplc="25A8ED2C">
      <w:start w:val="1"/>
      <w:numFmt w:val="decimal"/>
      <w:lvlText w:val="%1"/>
      <w:lvlJc w:val="left"/>
      <w:pPr>
        <w:ind w:left="720" w:hanging="720"/>
      </w:pPr>
      <w:rPr>
        <w:rFonts w:hint="default"/>
      </w:rPr>
    </w:lvl>
    <w:lvl w:ilvl="1" w:tplc="0813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E06A82"/>
    <w:multiLevelType w:val="hybridMultilevel"/>
    <w:tmpl w:val="8C844BA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3652C8D"/>
    <w:multiLevelType w:val="hybridMultilevel"/>
    <w:tmpl w:val="CE3EA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C43BA3"/>
    <w:multiLevelType w:val="hybridMultilevel"/>
    <w:tmpl w:val="4886D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74234E"/>
    <w:multiLevelType w:val="hybridMultilevel"/>
    <w:tmpl w:val="46545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DE5691"/>
    <w:multiLevelType w:val="hybridMultilevel"/>
    <w:tmpl w:val="5E00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F32BE5"/>
    <w:multiLevelType w:val="hybridMultilevel"/>
    <w:tmpl w:val="777070EC"/>
    <w:lvl w:ilvl="0" w:tplc="0809000F">
      <w:start w:val="3"/>
      <w:numFmt w:val="decimal"/>
      <w:lvlText w:val="%1."/>
      <w:lvlJc w:val="left"/>
      <w:pPr>
        <w:ind w:left="360" w:hanging="360"/>
      </w:pPr>
      <w:rPr>
        <w:rFonts w:hint="default"/>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A0"/>
    <w:rsid w:val="00032601"/>
    <w:rsid w:val="000455F5"/>
    <w:rsid w:val="000A2D28"/>
    <w:rsid w:val="000B38E7"/>
    <w:rsid w:val="000C2F3C"/>
    <w:rsid w:val="000F6784"/>
    <w:rsid w:val="001431A1"/>
    <w:rsid w:val="00153915"/>
    <w:rsid w:val="00177803"/>
    <w:rsid w:val="001D1E60"/>
    <w:rsid w:val="001E1339"/>
    <w:rsid w:val="002011BC"/>
    <w:rsid w:val="002065BF"/>
    <w:rsid w:val="00241D0A"/>
    <w:rsid w:val="00264CCA"/>
    <w:rsid w:val="00274A6F"/>
    <w:rsid w:val="00275924"/>
    <w:rsid w:val="00285138"/>
    <w:rsid w:val="002866E4"/>
    <w:rsid w:val="002B1422"/>
    <w:rsid w:val="002C53BE"/>
    <w:rsid w:val="002D4201"/>
    <w:rsid w:val="002D4B16"/>
    <w:rsid w:val="00331758"/>
    <w:rsid w:val="003366C7"/>
    <w:rsid w:val="003A6003"/>
    <w:rsid w:val="003B2767"/>
    <w:rsid w:val="003C6C2B"/>
    <w:rsid w:val="003C7D9F"/>
    <w:rsid w:val="004177B5"/>
    <w:rsid w:val="00430FFB"/>
    <w:rsid w:val="004370D9"/>
    <w:rsid w:val="004A62F2"/>
    <w:rsid w:val="004B794A"/>
    <w:rsid w:val="004B7D24"/>
    <w:rsid w:val="004C2F93"/>
    <w:rsid w:val="004E09F7"/>
    <w:rsid w:val="004F7F42"/>
    <w:rsid w:val="00515671"/>
    <w:rsid w:val="00531140"/>
    <w:rsid w:val="0054107C"/>
    <w:rsid w:val="00545399"/>
    <w:rsid w:val="005C69AD"/>
    <w:rsid w:val="005D62C9"/>
    <w:rsid w:val="0060592E"/>
    <w:rsid w:val="00624E62"/>
    <w:rsid w:val="00625844"/>
    <w:rsid w:val="00675E05"/>
    <w:rsid w:val="0068137D"/>
    <w:rsid w:val="00710417"/>
    <w:rsid w:val="00733368"/>
    <w:rsid w:val="00781795"/>
    <w:rsid w:val="007A0D33"/>
    <w:rsid w:val="007A3553"/>
    <w:rsid w:val="007B2A32"/>
    <w:rsid w:val="007C0D91"/>
    <w:rsid w:val="007E03DA"/>
    <w:rsid w:val="00823C87"/>
    <w:rsid w:val="00886254"/>
    <w:rsid w:val="008A0A93"/>
    <w:rsid w:val="008B746D"/>
    <w:rsid w:val="008E1CD1"/>
    <w:rsid w:val="00963FA0"/>
    <w:rsid w:val="009720E1"/>
    <w:rsid w:val="009A4CFE"/>
    <w:rsid w:val="00A07F2C"/>
    <w:rsid w:val="00A10A3B"/>
    <w:rsid w:val="00A650D8"/>
    <w:rsid w:val="00A7113B"/>
    <w:rsid w:val="00AC35F5"/>
    <w:rsid w:val="00AD672C"/>
    <w:rsid w:val="00B17E8D"/>
    <w:rsid w:val="00B625B3"/>
    <w:rsid w:val="00B635F9"/>
    <w:rsid w:val="00BE10E2"/>
    <w:rsid w:val="00BF000C"/>
    <w:rsid w:val="00BF4623"/>
    <w:rsid w:val="00C45A32"/>
    <w:rsid w:val="00C8472F"/>
    <w:rsid w:val="00C86C52"/>
    <w:rsid w:val="00CA5016"/>
    <w:rsid w:val="00CC61B2"/>
    <w:rsid w:val="00CF3202"/>
    <w:rsid w:val="00CF66C6"/>
    <w:rsid w:val="00D462C0"/>
    <w:rsid w:val="00D52A88"/>
    <w:rsid w:val="00D650FE"/>
    <w:rsid w:val="00D82B48"/>
    <w:rsid w:val="00E0442C"/>
    <w:rsid w:val="00E41E16"/>
    <w:rsid w:val="00E87E49"/>
    <w:rsid w:val="00EE215E"/>
    <w:rsid w:val="00F126E9"/>
    <w:rsid w:val="00F148EB"/>
    <w:rsid w:val="00F24F20"/>
    <w:rsid w:val="00F25CC7"/>
    <w:rsid w:val="00F2626B"/>
    <w:rsid w:val="00F712C8"/>
    <w:rsid w:val="00F82121"/>
    <w:rsid w:val="00F837A9"/>
    <w:rsid w:val="00F87374"/>
    <w:rsid w:val="00F954A6"/>
    <w:rsid w:val="00FA53CE"/>
    <w:rsid w:val="00FD3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3F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3F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FA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63FA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3FA0"/>
    <w:pPr>
      <w:ind w:left="720"/>
      <w:contextualSpacing/>
    </w:pPr>
  </w:style>
  <w:style w:type="paragraph" w:styleId="BalloonText">
    <w:name w:val="Balloon Text"/>
    <w:basedOn w:val="Normal"/>
    <w:link w:val="BalloonTextChar"/>
    <w:uiPriority w:val="99"/>
    <w:semiHidden/>
    <w:unhideWhenUsed/>
    <w:rsid w:val="00D8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48"/>
    <w:rPr>
      <w:rFonts w:ascii="Tahoma" w:hAnsi="Tahoma" w:cs="Tahoma"/>
      <w:sz w:val="16"/>
      <w:szCs w:val="16"/>
    </w:rPr>
  </w:style>
  <w:style w:type="character" w:styleId="Strong">
    <w:name w:val="Strong"/>
    <w:basedOn w:val="DefaultParagraphFont"/>
    <w:uiPriority w:val="22"/>
    <w:qFormat/>
    <w:rsid w:val="000B38E7"/>
    <w:rPr>
      <w:b/>
      <w:bCs/>
    </w:rPr>
  </w:style>
  <w:style w:type="paragraph" w:styleId="Header">
    <w:name w:val="header"/>
    <w:basedOn w:val="Normal"/>
    <w:link w:val="HeaderChar"/>
    <w:uiPriority w:val="99"/>
    <w:unhideWhenUsed/>
    <w:rsid w:val="003C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D9F"/>
  </w:style>
  <w:style w:type="paragraph" w:styleId="Footer">
    <w:name w:val="footer"/>
    <w:basedOn w:val="Normal"/>
    <w:link w:val="FooterChar"/>
    <w:uiPriority w:val="99"/>
    <w:unhideWhenUsed/>
    <w:rsid w:val="003C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D9F"/>
  </w:style>
  <w:style w:type="character" w:styleId="Hyperlink">
    <w:name w:val="Hyperlink"/>
    <w:basedOn w:val="DefaultParagraphFont"/>
    <w:uiPriority w:val="99"/>
    <w:unhideWhenUsed/>
    <w:rsid w:val="002C53BE"/>
    <w:rPr>
      <w:color w:val="0000FF" w:themeColor="hyperlink"/>
      <w:u w:val="single"/>
    </w:rPr>
  </w:style>
  <w:style w:type="character" w:customStyle="1" w:styleId="hps">
    <w:name w:val="hps"/>
    <w:basedOn w:val="DefaultParagraphFont"/>
    <w:rsid w:val="00D52A88"/>
  </w:style>
  <w:style w:type="table" w:styleId="TableGrid">
    <w:name w:val="Table Grid"/>
    <w:basedOn w:val="TableNormal"/>
    <w:uiPriority w:val="59"/>
    <w:rsid w:val="00F1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3F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3F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FA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63FA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3FA0"/>
    <w:pPr>
      <w:ind w:left="720"/>
      <w:contextualSpacing/>
    </w:pPr>
  </w:style>
  <w:style w:type="paragraph" w:styleId="BalloonText">
    <w:name w:val="Balloon Text"/>
    <w:basedOn w:val="Normal"/>
    <w:link w:val="BalloonTextChar"/>
    <w:uiPriority w:val="99"/>
    <w:semiHidden/>
    <w:unhideWhenUsed/>
    <w:rsid w:val="00D8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48"/>
    <w:rPr>
      <w:rFonts w:ascii="Tahoma" w:hAnsi="Tahoma" w:cs="Tahoma"/>
      <w:sz w:val="16"/>
      <w:szCs w:val="16"/>
    </w:rPr>
  </w:style>
  <w:style w:type="character" w:styleId="Strong">
    <w:name w:val="Strong"/>
    <w:basedOn w:val="DefaultParagraphFont"/>
    <w:uiPriority w:val="22"/>
    <w:qFormat/>
    <w:rsid w:val="000B38E7"/>
    <w:rPr>
      <w:b/>
      <w:bCs/>
    </w:rPr>
  </w:style>
  <w:style w:type="paragraph" w:styleId="Header">
    <w:name w:val="header"/>
    <w:basedOn w:val="Normal"/>
    <w:link w:val="HeaderChar"/>
    <w:uiPriority w:val="99"/>
    <w:unhideWhenUsed/>
    <w:rsid w:val="003C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D9F"/>
  </w:style>
  <w:style w:type="paragraph" w:styleId="Footer">
    <w:name w:val="footer"/>
    <w:basedOn w:val="Normal"/>
    <w:link w:val="FooterChar"/>
    <w:uiPriority w:val="99"/>
    <w:unhideWhenUsed/>
    <w:rsid w:val="003C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D9F"/>
  </w:style>
  <w:style w:type="character" w:styleId="Hyperlink">
    <w:name w:val="Hyperlink"/>
    <w:basedOn w:val="DefaultParagraphFont"/>
    <w:uiPriority w:val="99"/>
    <w:unhideWhenUsed/>
    <w:rsid w:val="002C53BE"/>
    <w:rPr>
      <w:color w:val="0000FF" w:themeColor="hyperlink"/>
      <w:u w:val="single"/>
    </w:rPr>
  </w:style>
  <w:style w:type="character" w:customStyle="1" w:styleId="hps">
    <w:name w:val="hps"/>
    <w:basedOn w:val="DefaultParagraphFont"/>
    <w:rsid w:val="00D52A88"/>
  </w:style>
  <w:style w:type="table" w:styleId="TableGrid">
    <w:name w:val="Table Grid"/>
    <w:basedOn w:val="TableNormal"/>
    <w:uiPriority w:val="59"/>
    <w:rsid w:val="00F1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ebgate.ec.europa.eu/europeaid/online-services/index.cfm?ADSSChck=1384874111523&amp;do=publi.detPUB&amp;searchtype=AS&amp;Pgm=7573847&amp;zgeo=35590&amp;ccnt=7573876&amp;debpub=&amp;orderby=upd&amp;orderbyad=Desc&amp;nbPubliList=15&amp;page=1&amp;aoref=134863" TargetMode="External"/><Relationship Id="rId18" Type="http://schemas.openxmlformats.org/officeDocument/2006/relationships/hyperlink" Target="http://www.ituc-csi.org/IMG/docx/tudcn_advocacy_strategy_2.doc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gate.ec.europa.eu/europeaid/online-services/index.cfm?do=publi.detPUB&amp;aoref=135181" TargetMode="External"/><Relationship Id="rId17" Type="http://schemas.openxmlformats.org/officeDocument/2006/relationships/hyperlink" Target="http://www.ituc-csi.org/the-private-sector-and-its-role-in" TargetMode="External"/><Relationship Id="rId2" Type="http://schemas.openxmlformats.org/officeDocument/2006/relationships/styles" Target="styles.xml"/><Relationship Id="rId16" Type="http://schemas.openxmlformats.org/officeDocument/2006/relationships/hyperlink" Target="http://www.institutolula.org/eng/?tag=lula-institu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c-csi.org/IMG/doc/tudcn_general_meeting_sao_paulo_2014_-_draft_agenda_feb_version.doc" TargetMode="External"/><Relationship Id="rId5" Type="http://schemas.openxmlformats.org/officeDocument/2006/relationships/webSettings" Target="webSettings.xml"/><Relationship Id="rId15" Type="http://schemas.openxmlformats.org/officeDocument/2006/relationships/hyperlink" Target="http://www.ituc-csi.org/IMG/docx/tudcn_mission_and_governance_revised_en.docx" TargetMode="External"/><Relationship Id="rId10" Type="http://schemas.openxmlformats.org/officeDocument/2006/relationships/hyperlink" Target="http://www.ituc-csi.org/IMG/docx/tudcn_activity_report_november_2013_-_march_2014.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c-csi.org/IMG/doc/tudcn_fsg_meeting_26_nov_13_jan-paola.doc" TargetMode="External"/><Relationship Id="rId14" Type="http://schemas.openxmlformats.org/officeDocument/2006/relationships/hyperlink" Target="http://congress2014.ituc-csi.org/?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921</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Dereymaeker</dc:creator>
  <cp:lastModifiedBy>Marion Levillain</cp:lastModifiedBy>
  <cp:revision>8</cp:revision>
  <dcterms:created xsi:type="dcterms:W3CDTF">2014-03-04T13:27:00Z</dcterms:created>
  <dcterms:modified xsi:type="dcterms:W3CDTF">2014-03-06T13:14:00Z</dcterms:modified>
</cp:coreProperties>
</file>