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D48" w:rsidRPr="004E6AD5" w:rsidRDefault="00F020A2" w:rsidP="00F020A2">
      <w:pPr>
        <w:pBdr>
          <w:bottom w:val="single" w:sz="8" w:space="4" w:color="4F81BD" w:themeColor="accent1"/>
        </w:pBdr>
        <w:spacing w:after="300" w:line="240" w:lineRule="auto"/>
        <w:contextualSpacing/>
        <w:jc w:val="center"/>
        <w:rPr>
          <w:rFonts w:asciiTheme="majorHAnsi" w:eastAsiaTheme="majorEastAsia" w:hAnsiTheme="majorHAnsi" w:cstheme="majorBidi"/>
          <w:color w:val="17365D" w:themeColor="text2" w:themeShade="BF"/>
          <w:spacing w:val="5"/>
          <w:kern w:val="28"/>
          <w:sz w:val="52"/>
          <w:szCs w:val="52"/>
        </w:rPr>
      </w:pPr>
      <w:r w:rsidRPr="004E6AD5">
        <w:rPr>
          <w:rFonts w:asciiTheme="majorHAnsi" w:eastAsiaTheme="majorEastAsia" w:hAnsiTheme="majorHAnsi" w:cstheme="majorBidi"/>
          <w:color w:val="17365D" w:themeColor="text2" w:themeShade="BF"/>
          <w:spacing w:val="5"/>
          <w:kern w:val="28"/>
          <w:sz w:val="52"/>
          <w:szCs w:val="52"/>
        </w:rPr>
        <w:t>AGENDA</w:t>
      </w:r>
    </w:p>
    <w:p w:rsidR="00630D48" w:rsidRPr="004E6AD5" w:rsidRDefault="00630D48" w:rsidP="00630D48">
      <w:pPr>
        <w:keepNext/>
        <w:keepLines/>
        <w:spacing w:after="0"/>
        <w:jc w:val="center"/>
        <w:outlineLvl w:val="1"/>
        <w:rPr>
          <w:rFonts w:ascii="Cambria" w:eastAsia="Times New Roman" w:hAnsi="Cambria" w:cs="Times New Roman"/>
          <w:color w:val="17365D"/>
          <w:spacing w:val="5"/>
          <w:kern w:val="28"/>
          <w:sz w:val="32"/>
          <w:szCs w:val="32"/>
        </w:rPr>
      </w:pPr>
      <w:r w:rsidRPr="004E6AD5">
        <w:rPr>
          <w:rFonts w:ascii="Cambria" w:eastAsia="Times New Roman" w:hAnsi="Cambria" w:cs="Times New Roman"/>
          <w:color w:val="17365D"/>
          <w:spacing w:val="5"/>
          <w:kern w:val="28"/>
          <w:sz w:val="32"/>
          <w:szCs w:val="32"/>
        </w:rPr>
        <w:t xml:space="preserve">17-19 </w:t>
      </w:r>
      <w:proofErr w:type="spellStart"/>
      <w:r w:rsidRPr="004E6AD5">
        <w:rPr>
          <w:rFonts w:ascii="Cambria" w:eastAsia="Times New Roman" w:hAnsi="Cambria" w:cs="Times New Roman"/>
          <w:color w:val="17365D"/>
          <w:spacing w:val="5"/>
          <w:kern w:val="28"/>
          <w:sz w:val="32"/>
          <w:szCs w:val="32"/>
        </w:rPr>
        <w:t>avril</w:t>
      </w:r>
      <w:proofErr w:type="spellEnd"/>
      <w:r w:rsidRPr="004E6AD5">
        <w:rPr>
          <w:rFonts w:ascii="Cambria" w:eastAsia="Times New Roman" w:hAnsi="Cambria" w:cs="Times New Roman"/>
          <w:color w:val="17365D"/>
          <w:spacing w:val="5"/>
          <w:kern w:val="28"/>
          <w:sz w:val="32"/>
          <w:szCs w:val="32"/>
        </w:rPr>
        <w:t xml:space="preserve"> 2013</w:t>
      </w:r>
    </w:p>
    <w:p w:rsidR="00630D48" w:rsidRPr="00630D48" w:rsidRDefault="00630D48" w:rsidP="00630D48">
      <w:pPr>
        <w:spacing w:after="0"/>
        <w:jc w:val="center"/>
        <w:rPr>
          <w:rFonts w:ascii="Cambria" w:eastAsia="Times New Roman" w:hAnsi="Cambria" w:cs="Times New Roman"/>
          <w:color w:val="17365D"/>
          <w:spacing w:val="5"/>
          <w:kern w:val="28"/>
          <w:sz w:val="32"/>
          <w:szCs w:val="32"/>
        </w:rPr>
      </w:pPr>
      <w:r w:rsidRPr="00630D48">
        <w:rPr>
          <w:rFonts w:ascii="Cambria" w:eastAsia="Times New Roman" w:hAnsi="Cambria" w:cs="Times New Roman"/>
          <w:color w:val="17365D"/>
          <w:spacing w:val="5"/>
          <w:kern w:val="28"/>
          <w:sz w:val="32"/>
          <w:szCs w:val="32"/>
        </w:rPr>
        <w:t xml:space="preserve">Danish </w:t>
      </w:r>
      <w:proofErr w:type="spellStart"/>
      <w:r w:rsidRPr="00630D48">
        <w:rPr>
          <w:rFonts w:ascii="Cambria" w:eastAsia="Times New Roman" w:hAnsi="Cambria" w:cs="Times New Roman"/>
          <w:color w:val="17365D"/>
          <w:spacing w:val="5"/>
          <w:kern w:val="28"/>
          <w:sz w:val="32"/>
          <w:szCs w:val="32"/>
        </w:rPr>
        <w:t>Metalscholen</w:t>
      </w:r>
      <w:proofErr w:type="spellEnd"/>
      <w:r w:rsidRPr="00630D48">
        <w:rPr>
          <w:rFonts w:ascii="Cambria" w:eastAsia="Times New Roman" w:hAnsi="Cambria" w:cs="Times New Roman"/>
          <w:color w:val="17365D"/>
          <w:spacing w:val="5"/>
          <w:kern w:val="28"/>
          <w:sz w:val="32"/>
          <w:szCs w:val="32"/>
        </w:rPr>
        <w:t xml:space="preserve">, Slangerup </w:t>
      </w:r>
    </w:p>
    <w:p w:rsidR="00630D48" w:rsidRPr="00630D48" w:rsidRDefault="00630D48" w:rsidP="00630D48">
      <w:pPr>
        <w:spacing w:after="0"/>
        <w:jc w:val="center"/>
        <w:rPr>
          <w:rFonts w:ascii="Cambria" w:eastAsia="Times New Roman" w:hAnsi="Cambria" w:cs="Times New Roman"/>
          <w:color w:val="17365D"/>
          <w:spacing w:val="5"/>
          <w:kern w:val="28"/>
          <w:sz w:val="32"/>
          <w:szCs w:val="32"/>
        </w:rPr>
      </w:pPr>
      <w:proofErr w:type="spellStart"/>
      <w:r w:rsidRPr="00630D48">
        <w:rPr>
          <w:rFonts w:ascii="Cambria" w:eastAsia="Times New Roman" w:hAnsi="Cambria" w:cs="Times New Roman"/>
          <w:color w:val="17365D"/>
          <w:spacing w:val="5"/>
          <w:kern w:val="28"/>
          <w:sz w:val="32"/>
          <w:szCs w:val="32"/>
        </w:rPr>
        <w:t>Copenhague</w:t>
      </w:r>
      <w:proofErr w:type="spellEnd"/>
      <w:r w:rsidRPr="00630D48">
        <w:rPr>
          <w:rFonts w:ascii="Cambria" w:eastAsia="Times New Roman" w:hAnsi="Cambria" w:cs="Times New Roman"/>
          <w:color w:val="17365D"/>
          <w:spacing w:val="5"/>
          <w:kern w:val="28"/>
          <w:sz w:val="32"/>
          <w:szCs w:val="32"/>
        </w:rPr>
        <w:t xml:space="preserve">, </w:t>
      </w:r>
      <w:proofErr w:type="spellStart"/>
      <w:r w:rsidRPr="00630D48">
        <w:rPr>
          <w:rFonts w:ascii="Cambria" w:eastAsia="Times New Roman" w:hAnsi="Cambria" w:cs="Times New Roman"/>
          <w:color w:val="17365D"/>
          <w:spacing w:val="5"/>
          <w:kern w:val="28"/>
          <w:sz w:val="32"/>
          <w:szCs w:val="32"/>
        </w:rPr>
        <w:t>Danemark</w:t>
      </w:r>
      <w:proofErr w:type="spellEnd"/>
    </w:p>
    <w:p w:rsidR="00630D48" w:rsidRPr="00630D48" w:rsidRDefault="00D6457A" w:rsidP="00630D48">
      <w:pPr>
        <w:spacing w:after="0"/>
        <w:jc w:val="center"/>
        <w:rPr>
          <w:rFonts w:ascii="Cambria" w:eastAsia="Times New Roman" w:hAnsi="Cambria" w:cs="Times New Roman"/>
          <w:color w:val="17365D"/>
          <w:spacing w:val="5"/>
          <w:kern w:val="28"/>
          <w:sz w:val="20"/>
          <w:szCs w:val="20"/>
        </w:rPr>
      </w:pPr>
      <w:hyperlink r:id="rId9" w:history="1">
        <w:r w:rsidR="00630D48" w:rsidRPr="00630D48">
          <w:rPr>
            <w:rFonts w:ascii="Cambria" w:eastAsia="Times New Roman" w:hAnsi="Cambria" w:cs="Times New Roman"/>
            <w:color w:val="0000FF" w:themeColor="hyperlink"/>
            <w:spacing w:val="5"/>
            <w:kern w:val="28"/>
            <w:sz w:val="20"/>
            <w:szCs w:val="20"/>
            <w:u w:val="single"/>
          </w:rPr>
          <w:t>http://www.danskmetal.dk/metalskolen/</w:t>
        </w:r>
      </w:hyperlink>
      <w:r w:rsidR="00630D48" w:rsidRPr="00630D48">
        <w:rPr>
          <w:rFonts w:ascii="Cambria" w:eastAsia="Times New Roman" w:hAnsi="Cambria" w:cs="Times New Roman"/>
          <w:color w:val="17365D"/>
          <w:spacing w:val="5"/>
          <w:kern w:val="28"/>
          <w:sz w:val="20"/>
          <w:szCs w:val="20"/>
        </w:rPr>
        <w:t xml:space="preserve"> </w:t>
      </w:r>
    </w:p>
    <w:p w:rsidR="00630D48" w:rsidRPr="00630D48" w:rsidRDefault="00630D48" w:rsidP="00630D48">
      <w:pPr>
        <w:spacing w:after="0"/>
        <w:jc w:val="center"/>
        <w:rPr>
          <w:rFonts w:ascii="Cambria" w:eastAsia="Times New Roman" w:hAnsi="Cambria" w:cs="Times New Roman"/>
          <w:color w:val="17365D"/>
          <w:spacing w:val="5"/>
          <w:kern w:val="28"/>
          <w:sz w:val="20"/>
          <w:szCs w:val="20"/>
        </w:rPr>
      </w:pPr>
    </w:p>
    <w:p w:rsidR="00630D48" w:rsidRPr="00630D48" w:rsidRDefault="00630D48" w:rsidP="00630D48">
      <w:pPr>
        <w:shd w:val="clear" w:color="auto" w:fill="FFC000"/>
        <w:spacing w:after="0" w:line="240" w:lineRule="auto"/>
        <w:jc w:val="both"/>
        <w:rPr>
          <w:rFonts w:ascii="Calibri" w:eastAsia="Calibri" w:hAnsi="Calibri" w:cs="Times New Roman"/>
          <w:b/>
          <w:sz w:val="32"/>
          <w:szCs w:val="32"/>
          <w:lang w:val="fr-FR"/>
        </w:rPr>
      </w:pPr>
      <w:r w:rsidRPr="00630D48">
        <w:rPr>
          <w:rFonts w:ascii="Calibri" w:eastAsia="Calibri" w:hAnsi="Calibri" w:cs="Times New Roman"/>
          <w:b/>
          <w:sz w:val="32"/>
          <w:szCs w:val="32"/>
          <w:lang w:val="fr-FR"/>
        </w:rPr>
        <w:t>MERCREDI 17:</w:t>
      </w:r>
    </w:p>
    <w:p w:rsidR="00630D48" w:rsidRPr="00630D48" w:rsidRDefault="00630D48" w:rsidP="00630D48">
      <w:pPr>
        <w:spacing w:after="0" w:line="240" w:lineRule="auto"/>
        <w:jc w:val="both"/>
        <w:rPr>
          <w:rFonts w:ascii="Calibri" w:eastAsia="Calibri" w:hAnsi="Calibri" w:cs="Times New Roman"/>
          <w:sz w:val="24"/>
          <w:szCs w:val="24"/>
          <w:lang w:val="fr-FR"/>
        </w:rPr>
      </w:pPr>
      <w:r w:rsidRPr="00630D48">
        <w:rPr>
          <w:rFonts w:ascii="Calibri" w:eastAsia="Calibri" w:hAnsi="Calibri" w:cs="Times New Roman"/>
          <w:sz w:val="24"/>
          <w:szCs w:val="24"/>
          <w:lang w:val="fr-FR"/>
        </w:rPr>
        <w:tab/>
      </w:r>
    </w:p>
    <w:p w:rsidR="00630D48" w:rsidRPr="00630D48" w:rsidRDefault="00630D48" w:rsidP="00630D48">
      <w:pPr>
        <w:spacing w:after="0" w:line="240" w:lineRule="auto"/>
        <w:jc w:val="both"/>
        <w:rPr>
          <w:rFonts w:ascii="Calibri" w:eastAsia="Calibri" w:hAnsi="Calibri" w:cs="Times New Roman"/>
          <w:sz w:val="24"/>
          <w:szCs w:val="24"/>
          <w:lang w:val="fr-FR"/>
        </w:rPr>
      </w:pPr>
      <w:r w:rsidRPr="00630D48">
        <w:rPr>
          <w:rFonts w:ascii="Calibri" w:eastAsia="Calibri" w:hAnsi="Calibri" w:cs="Times New Roman"/>
          <w:sz w:val="24"/>
          <w:szCs w:val="24"/>
          <w:lang w:val="fr-FR"/>
        </w:rPr>
        <w:t>Arrivée des participants</w:t>
      </w:r>
    </w:p>
    <w:p w:rsidR="00630D48" w:rsidRPr="00630D48" w:rsidRDefault="00630D48" w:rsidP="00630D48">
      <w:pPr>
        <w:spacing w:after="0" w:line="240" w:lineRule="auto"/>
        <w:jc w:val="both"/>
        <w:rPr>
          <w:rFonts w:ascii="Calibri" w:eastAsia="Calibri" w:hAnsi="Calibri" w:cs="Times New Roman"/>
          <w:sz w:val="24"/>
          <w:szCs w:val="24"/>
          <w:lang w:val="fr-FR"/>
        </w:rPr>
      </w:pPr>
      <w:r w:rsidRPr="00630D48">
        <w:rPr>
          <w:rFonts w:ascii="Calibri" w:eastAsia="Calibri" w:hAnsi="Calibri" w:cs="Times New Roman"/>
          <w:sz w:val="24"/>
          <w:szCs w:val="24"/>
          <w:lang w:val="fr-FR"/>
        </w:rPr>
        <w:tab/>
      </w:r>
    </w:p>
    <w:p w:rsidR="00630D48" w:rsidRPr="00630D48" w:rsidRDefault="00630D48" w:rsidP="00630D48">
      <w:pPr>
        <w:spacing w:after="0" w:line="240" w:lineRule="auto"/>
        <w:jc w:val="both"/>
        <w:rPr>
          <w:rFonts w:ascii="Calibri" w:eastAsia="Calibri" w:hAnsi="Calibri" w:cs="Times New Roman"/>
          <w:sz w:val="24"/>
          <w:szCs w:val="24"/>
          <w:lang w:val="fr-FR"/>
        </w:rPr>
      </w:pPr>
      <w:r w:rsidRPr="00630D48">
        <w:rPr>
          <w:rFonts w:ascii="Calibri" w:eastAsia="Calibri" w:hAnsi="Calibri" w:cs="Times New Roman"/>
          <w:b/>
          <w:sz w:val="24"/>
          <w:szCs w:val="24"/>
          <w:lang w:val="fr-FR"/>
        </w:rPr>
        <w:t>12H30</w:t>
      </w:r>
      <w:r w:rsidRPr="00630D48">
        <w:rPr>
          <w:rFonts w:ascii="Calibri" w:eastAsia="Calibri" w:hAnsi="Calibri" w:cs="Times New Roman"/>
          <w:sz w:val="24"/>
          <w:szCs w:val="24"/>
          <w:lang w:val="fr-FR"/>
        </w:rPr>
        <w:t xml:space="preserve">  </w:t>
      </w:r>
      <w:r w:rsidRPr="00630D48">
        <w:rPr>
          <w:rFonts w:ascii="Calibri" w:eastAsia="Calibri" w:hAnsi="Calibri" w:cs="Times New Roman"/>
          <w:sz w:val="24"/>
          <w:szCs w:val="24"/>
          <w:lang w:val="fr-FR"/>
        </w:rPr>
        <w:tab/>
      </w:r>
      <w:r w:rsidRPr="00630D48">
        <w:rPr>
          <w:rFonts w:ascii="Calibri" w:eastAsia="Calibri" w:hAnsi="Calibri" w:cs="Times New Roman"/>
          <w:b/>
          <w:sz w:val="24"/>
          <w:szCs w:val="24"/>
          <w:lang w:val="fr-FR"/>
        </w:rPr>
        <w:t>DÉJEUNER</w:t>
      </w:r>
    </w:p>
    <w:p w:rsidR="00630D48" w:rsidRPr="00630D48" w:rsidRDefault="00630D48" w:rsidP="00630D48">
      <w:pPr>
        <w:spacing w:after="0" w:line="240" w:lineRule="auto"/>
        <w:jc w:val="both"/>
        <w:rPr>
          <w:rFonts w:ascii="Calibri" w:eastAsia="Calibri" w:hAnsi="Calibri" w:cs="Times New Roman"/>
          <w:b/>
          <w:sz w:val="24"/>
          <w:szCs w:val="24"/>
          <w:lang w:val="fr-FR"/>
        </w:rPr>
      </w:pPr>
      <w:r w:rsidRPr="00630D48">
        <w:rPr>
          <w:rFonts w:ascii="Calibri" w:eastAsia="Calibri" w:hAnsi="Calibri" w:cs="Times New Roman"/>
          <w:sz w:val="24"/>
          <w:szCs w:val="24"/>
          <w:lang w:val="fr-FR"/>
        </w:rPr>
        <w:br/>
      </w:r>
      <w:r w:rsidRPr="00630D48">
        <w:rPr>
          <w:rFonts w:ascii="Calibri" w:eastAsia="Calibri" w:hAnsi="Calibri" w:cs="Times New Roman"/>
          <w:b/>
          <w:sz w:val="24"/>
          <w:szCs w:val="24"/>
          <w:lang w:val="fr-FR"/>
        </w:rPr>
        <w:t xml:space="preserve">OUVERTURE DE LA RÉUNION GÉNÉRALE   </w:t>
      </w:r>
    </w:p>
    <w:p w:rsidR="00630D48" w:rsidRPr="00630D48" w:rsidRDefault="00630D48" w:rsidP="00630D48">
      <w:pPr>
        <w:spacing w:after="0" w:line="240" w:lineRule="auto"/>
        <w:jc w:val="both"/>
        <w:rPr>
          <w:rFonts w:ascii="Calibri" w:eastAsia="Calibri" w:hAnsi="Calibri" w:cs="Times New Roman"/>
          <w:b/>
          <w:i/>
          <w:sz w:val="24"/>
          <w:szCs w:val="24"/>
          <w:u w:val="single"/>
          <w:lang w:val="fr-FR"/>
        </w:rPr>
      </w:pPr>
      <w:r w:rsidRPr="00630D48">
        <w:rPr>
          <w:rFonts w:ascii="Calibri" w:eastAsia="Calibri" w:hAnsi="Calibri" w:cs="Times New Roman"/>
          <w:b/>
          <w:i/>
          <w:sz w:val="24"/>
          <w:szCs w:val="24"/>
          <w:u w:val="single"/>
          <w:lang w:val="fr-FR"/>
        </w:rPr>
        <w:t xml:space="preserve">  </w:t>
      </w:r>
    </w:p>
    <w:p w:rsidR="00630D48" w:rsidRPr="00630D48" w:rsidRDefault="00630D48" w:rsidP="00630D48">
      <w:pPr>
        <w:spacing w:after="0" w:line="240" w:lineRule="auto"/>
        <w:jc w:val="both"/>
        <w:rPr>
          <w:rFonts w:ascii="Calibri" w:eastAsia="Calibri" w:hAnsi="Calibri" w:cs="Times New Roman"/>
          <w:i/>
          <w:sz w:val="24"/>
          <w:szCs w:val="24"/>
          <w:u w:val="single"/>
          <w:lang w:val="fr-FR"/>
        </w:rPr>
      </w:pPr>
      <w:r w:rsidRPr="00630D48">
        <w:rPr>
          <w:rFonts w:ascii="Calibri" w:eastAsia="Calibri" w:hAnsi="Calibri" w:cs="Times New Roman"/>
          <w:i/>
          <w:sz w:val="24"/>
          <w:szCs w:val="24"/>
          <w:u w:val="single"/>
          <w:lang w:val="fr-FR"/>
        </w:rPr>
        <w:t>14H00 – 16H00</w:t>
      </w:r>
    </w:p>
    <w:p w:rsidR="00630D48" w:rsidRPr="00630D48" w:rsidRDefault="00630D48" w:rsidP="00630D48">
      <w:pPr>
        <w:spacing w:after="0" w:line="240" w:lineRule="auto"/>
        <w:jc w:val="both"/>
        <w:rPr>
          <w:rFonts w:ascii="Calibri" w:eastAsia="Calibri" w:hAnsi="Calibri" w:cs="Times New Roman"/>
          <w:i/>
          <w:sz w:val="24"/>
          <w:szCs w:val="24"/>
          <w:u w:val="single"/>
          <w:lang w:val="fr-FR"/>
        </w:rPr>
      </w:pPr>
    </w:p>
    <w:p w:rsidR="00630D48" w:rsidRPr="00630D48" w:rsidRDefault="00630D48" w:rsidP="00630D48">
      <w:pPr>
        <w:numPr>
          <w:ilvl w:val="0"/>
          <w:numId w:val="6"/>
        </w:numPr>
        <w:spacing w:after="0" w:line="360" w:lineRule="auto"/>
        <w:contextualSpacing/>
        <w:jc w:val="both"/>
        <w:rPr>
          <w:rFonts w:ascii="Calibri" w:eastAsia="Calibri" w:hAnsi="Calibri" w:cs="Times New Roman"/>
          <w:sz w:val="24"/>
          <w:szCs w:val="24"/>
          <w:lang w:val="fr-FR"/>
        </w:rPr>
      </w:pPr>
      <w:r w:rsidRPr="00630D48">
        <w:rPr>
          <w:rFonts w:ascii="Calibri" w:eastAsia="Calibri" w:hAnsi="Calibri" w:cs="Times New Roman"/>
          <w:sz w:val="24"/>
          <w:szCs w:val="24"/>
          <w:lang w:val="fr-FR"/>
        </w:rPr>
        <w:t xml:space="preserve">Accueil des participants et présentation de l’ordre du jour </w:t>
      </w:r>
    </w:p>
    <w:p w:rsidR="00630D48" w:rsidRPr="00630D48" w:rsidRDefault="00630D48" w:rsidP="00630D48">
      <w:pPr>
        <w:numPr>
          <w:ilvl w:val="0"/>
          <w:numId w:val="6"/>
        </w:numPr>
        <w:spacing w:after="0" w:line="360" w:lineRule="auto"/>
        <w:contextualSpacing/>
        <w:jc w:val="both"/>
        <w:rPr>
          <w:rFonts w:ascii="Calibri" w:eastAsia="Calibri" w:hAnsi="Calibri" w:cs="Times New Roman"/>
          <w:sz w:val="24"/>
          <w:szCs w:val="24"/>
          <w:lang w:val="fr-FR"/>
        </w:rPr>
      </w:pPr>
      <w:r w:rsidRPr="00630D48">
        <w:rPr>
          <w:rFonts w:ascii="Calibri" w:eastAsia="Calibri" w:hAnsi="Calibri" w:cs="Times New Roman"/>
          <w:sz w:val="24"/>
          <w:szCs w:val="24"/>
          <w:lang w:val="fr-FR"/>
        </w:rPr>
        <w:t xml:space="preserve">Approbation du </w:t>
      </w:r>
      <w:hyperlink r:id="rId10" w:history="1">
        <w:r w:rsidRPr="00630D48">
          <w:rPr>
            <w:rStyle w:val="Hyperlink"/>
            <w:rFonts w:ascii="Calibri" w:eastAsia="Calibri" w:hAnsi="Calibri" w:cs="Times New Roman"/>
            <w:sz w:val="24"/>
            <w:szCs w:val="24"/>
            <w:lang w:val="fr-FR"/>
          </w:rPr>
          <w:t>rapport</w:t>
        </w:r>
      </w:hyperlink>
      <w:r w:rsidRPr="00630D48">
        <w:rPr>
          <w:rFonts w:ascii="Calibri" w:eastAsia="Calibri" w:hAnsi="Calibri" w:cs="Times New Roman"/>
          <w:sz w:val="24"/>
          <w:szCs w:val="24"/>
          <w:lang w:val="fr-FR"/>
        </w:rPr>
        <w:t xml:space="preserve"> de la réunion précédente du RSCD </w:t>
      </w:r>
    </w:p>
    <w:p w:rsidR="00630D48" w:rsidRPr="00630D48" w:rsidRDefault="00D6457A" w:rsidP="00630D48">
      <w:pPr>
        <w:numPr>
          <w:ilvl w:val="0"/>
          <w:numId w:val="6"/>
        </w:numPr>
        <w:spacing w:after="0" w:line="360" w:lineRule="auto"/>
        <w:contextualSpacing/>
        <w:jc w:val="both"/>
        <w:rPr>
          <w:rFonts w:ascii="Calibri" w:eastAsia="Calibri" w:hAnsi="Calibri" w:cs="Times New Roman"/>
          <w:sz w:val="24"/>
          <w:szCs w:val="24"/>
          <w:lang w:val="fr-FR"/>
        </w:rPr>
      </w:pPr>
      <w:hyperlink r:id="rId11" w:history="1">
        <w:r w:rsidR="00630D48" w:rsidRPr="00630D48">
          <w:rPr>
            <w:rStyle w:val="Hyperlink"/>
            <w:rFonts w:ascii="Calibri" w:eastAsia="Calibri" w:hAnsi="Calibri" w:cs="Times New Roman"/>
            <w:sz w:val="24"/>
            <w:szCs w:val="24"/>
            <w:lang w:val="fr-FR"/>
          </w:rPr>
          <w:t>Rapport d’activités</w:t>
        </w:r>
      </w:hyperlink>
      <w:r w:rsidR="00630D48" w:rsidRPr="00630D48">
        <w:rPr>
          <w:rFonts w:ascii="Calibri" w:eastAsia="Calibri" w:hAnsi="Calibri" w:cs="Times New Roman"/>
          <w:sz w:val="24"/>
          <w:szCs w:val="24"/>
          <w:lang w:val="fr-FR"/>
        </w:rPr>
        <w:t xml:space="preserve"> du RSCD</w:t>
      </w:r>
      <w:r w:rsidR="00375017">
        <w:rPr>
          <w:rFonts w:ascii="Calibri" w:eastAsia="Calibri" w:hAnsi="Calibri" w:cs="Times New Roman"/>
          <w:sz w:val="24"/>
          <w:szCs w:val="24"/>
          <w:lang w:val="fr-FR"/>
        </w:rPr>
        <w:t xml:space="preserve"> (projet)</w:t>
      </w:r>
      <w:r w:rsidR="00630D48" w:rsidRPr="00630D48">
        <w:rPr>
          <w:rFonts w:ascii="Calibri" w:eastAsia="Calibri" w:hAnsi="Calibri" w:cs="Times New Roman"/>
          <w:sz w:val="24"/>
          <w:szCs w:val="24"/>
          <w:lang w:val="fr-FR"/>
        </w:rPr>
        <w:t>: novembre 2012 - avril 2013</w:t>
      </w:r>
    </w:p>
    <w:p w:rsidR="00630D48" w:rsidRPr="00630D48" w:rsidRDefault="00630D48" w:rsidP="00630D48">
      <w:pPr>
        <w:numPr>
          <w:ilvl w:val="0"/>
          <w:numId w:val="6"/>
        </w:numPr>
        <w:spacing w:after="0" w:line="360" w:lineRule="auto"/>
        <w:contextualSpacing/>
        <w:jc w:val="both"/>
        <w:rPr>
          <w:rFonts w:ascii="Calibri" w:eastAsia="Calibri" w:hAnsi="Calibri" w:cs="Times New Roman"/>
          <w:sz w:val="24"/>
          <w:szCs w:val="24"/>
          <w:lang w:val="fr-FR"/>
        </w:rPr>
      </w:pPr>
      <w:r w:rsidRPr="00630D48">
        <w:rPr>
          <w:rFonts w:ascii="Calibri" w:eastAsia="Calibri" w:hAnsi="Calibri" w:cs="Times New Roman"/>
          <w:sz w:val="24"/>
          <w:szCs w:val="24"/>
          <w:lang w:val="fr-FR"/>
        </w:rPr>
        <w:t xml:space="preserve">Nouvelles des membres du RSCD: </w:t>
      </w:r>
    </w:p>
    <w:p w:rsidR="00630D48" w:rsidRPr="00630D48" w:rsidRDefault="00630D48" w:rsidP="00630D48">
      <w:pPr>
        <w:numPr>
          <w:ilvl w:val="0"/>
          <w:numId w:val="5"/>
        </w:numPr>
        <w:spacing w:after="0" w:line="360" w:lineRule="auto"/>
        <w:contextualSpacing/>
        <w:jc w:val="both"/>
        <w:rPr>
          <w:rFonts w:ascii="Calibri" w:eastAsia="Calibri" w:hAnsi="Calibri" w:cs="Times New Roman"/>
          <w:sz w:val="24"/>
          <w:szCs w:val="24"/>
          <w:lang w:val="fr-FR"/>
        </w:rPr>
      </w:pPr>
      <w:r w:rsidRPr="00630D48">
        <w:rPr>
          <w:rFonts w:ascii="Calibri" w:eastAsia="Calibri" w:hAnsi="Calibri" w:cs="Times New Roman"/>
          <w:sz w:val="24"/>
          <w:szCs w:val="24"/>
          <w:lang w:val="fr-FR"/>
        </w:rPr>
        <w:t>Organisations régionales</w:t>
      </w:r>
      <w:r w:rsidR="00E76F83">
        <w:rPr>
          <w:rFonts w:ascii="Calibri" w:eastAsia="Calibri" w:hAnsi="Calibri" w:cs="Times New Roman"/>
          <w:sz w:val="24"/>
          <w:szCs w:val="24"/>
          <w:lang w:val="fr-FR"/>
        </w:rPr>
        <w:t xml:space="preserve"> (</w:t>
      </w:r>
      <w:hyperlink r:id="rId12" w:history="1">
        <w:r w:rsidR="00E76F83" w:rsidRPr="00E76F83">
          <w:rPr>
            <w:rStyle w:val="Hyperlink"/>
            <w:rFonts w:ascii="Calibri" w:eastAsia="Calibri" w:hAnsi="Calibri" w:cs="Times New Roman"/>
            <w:sz w:val="24"/>
            <w:szCs w:val="24"/>
            <w:lang w:val="fr-FR"/>
          </w:rPr>
          <w:t>CSI Afrique</w:t>
        </w:r>
      </w:hyperlink>
      <w:r w:rsidR="00E76F83">
        <w:rPr>
          <w:rFonts w:ascii="Calibri" w:eastAsia="Calibri" w:hAnsi="Calibri" w:cs="Times New Roman"/>
          <w:sz w:val="24"/>
          <w:szCs w:val="24"/>
          <w:lang w:val="fr-FR"/>
        </w:rPr>
        <w:t>)</w:t>
      </w:r>
    </w:p>
    <w:p w:rsidR="00630D48" w:rsidRPr="00630D48" w:rsidRDefault="00630D48" w:rsidP="00630D48">
      <w:pPr>
        <w:numPr>
          <w:ilvl w:val="0"/>
          <w:numId w:val="5"/>
        </w:numPr>
        <w:spacing w:after="0" w:line="360" w:lineRule="auto"/>
        <w:contextualSpacing/>
        <w:jc w:val="both"/>
        <w:rPr>
          <w:rFonts w:ascii="Calibri" w:eastAsia="Calibri" w:hAnsi="Calibri" w:cs="Times New Roman"/>
          <w:sz w:val="24"/>
          <w:szCs w:val="24"/>
          <w:lang w:val="fr-FR"/>
        </w:rPr>
      </w:pPr>
      <w:r w:rsidRPr="00630D48">
        <w:rPr>
          <w:rFonts w:ascii="Calibri" w:eastAsia="Calibri" w:hAnsi="Calibri" w:cs="Times New Roman"/>
          <w:sz w:val="24"/>
          <w:szCs w:val="24"/>
          <w:lang w:val="fr-FR"/>
        </w:rPr>
        <w:t xml:space="preserve">Organisations nationales </w:t>
      </w:r>
      <w:r w:rsidR="00E76F83">
        <w:rPr>
          <w:rFonts w:ascii="Calibri" w:eastAsia="Calibri" w:hAnsi="Calibri" w:cs="Times New Roman"/>
          <w:sz w:val="24"/>
          <w:szCs w:val="24"/>
          <w:lang w:val="fr-FR"/>
        </w:rPr>
        <w:t>(</w:t>
      </w:r>
      <w:hyperlink r:id="rId13" w:history="1">
        <w:r w:rsidR="00E76F83" w:rsidRPr="00E76F83">
          <w:rPr>
            <w:rStyle w:val="Hyperlink"/>
            <w:rFonts w:ascii="Calibri" w:eastAsia="Calibri" w:hAnsi="Calibri" w:cs="Times New Roman"/>
            <w:sz w:val="24"/>
            <w:szCs w:val="24"/>
            <w:lang w:val="fr-FR"/>
          </w:rPr>
          <w:t>Syndicats belges</w:t>
        </w:r>
      </w:hyperlink>
      <w:r w:rsidR="003D2643">
        <w:rPr>
          <w:rFonts w:ascii="Calibri" w:eastAsia="Calibri" w:hAnsi="Calibri" w:cs="Times New Roman"/>
          <w:sz w:val="24"/>
          <w:szCs w:val="24"/>
          <w:lang w:val="fr-FR"/>
        </w:rPr>
        <w:t xml:space="preserve">, </w:t>
      </w:r>
      <w:hyperlink r:id="rId14" w:history="1">
        <w:r w:rsidR="00E76F83" w:rsidRPr="003D2643">
          <w:rPr>
            <w:rStyle w:val="Hyperlink"/>
            <w:rFonts w:ascii="Calibri" w:eastAsia="Calibri" w:hAnsi="Calibri" w:cs="Times New Roman"/>
            <w:sz w:val="24"/>
            <w:szCs w:val="24"/>
            <w:lang w:val="fr-FR"/>
          </w:rPr>
          <w:t>CNV</w:t>
        </w:r>
      </w:hyperlink>
      <w:r w:rsidR="003D2643" w:rsidRPr="003D2643">
        <w:rPr>
          <w:rFonts w:ascii="Calibri" w:eastAsia="Calibri" w:hAnsi="Calibri" w:cs="Times New Roman"/>
          <w:sz w:val="24"/>
          <w:szCs w:val="24"/>
          <w:lang w:val="fr-FR"/>
        </w:rPr>
        <w:t>,</w:t>
      </w:r>
      <w:r w:rsidR="003D2643">
        <w:rPr>
          <w:rFonts w:ascii="Calibri" w:eastAsia="Calibri" w:hAnsi="Calibri" w:cs="Times New Roman"/>
          <w:sz w:val="24"/>
          <w:szCs w:val="24"/>
          <w:lang w:val="fr-FR"/>
        </w:rPr>
        <w:t xml:space="preserve"> </w:t>
      </w:r>
      <w:hyperlink r:id="rId15" w:history="1">
        <w:r w:rsidR="003D2643" w:rsidRPr="003D2643">
          <w:rPr>
            <w:rStyle w:val="Hyperlink"/>
            <w:rFonts w:ascii="Calibri" w:eastAsia="Calibri" w:hAnsi="Calibri" w:cs="Times New Roman"/>
            <w:sz w:val="24"/>
            <w:szCs w:val="24"/>
            <w:lang w:val="fr-FR"/>
          </w:rPr>
          <w:t>CCOO</w:t>
        </w:r>
      </w:hyperlink>
      <w:r w:rsidR="003D2643">
        <w:rPr>
          <w:rFonts w:ascii="Calibri" w:eastAsia="Calibri" w:hAnsi="Calibri" w:cs="Times New Roman"/>
          <w:sz w:val="24"/>
          <w:szCs w:val="24"/>
          <w:lang w:val="fr-FR"/>
        </w:rPr>
        <w:t>)</w:t>
      </w:r>
    </w:p>
    <w:p w:rsidR="00630D48" w:rsidRPr="00630D48" w:rsidRDefault="00630D48" w:rsidP="00630D48">
      <w:pPr>
        <w:numPr>
          <w:ilvl w:val="0"/>
          <w:numId w:val="5"/>
        </w:numPr>
        <w:spacing w:after="0" w:line="360" w:lineRule="auto"/>
        <w:contextualSpacing/>
        <w:jc w:val="both"/>
        <w:rPr>
          <w:rFonts w:ascii="Calibri" w:eastAsia="Calibri" w:hAnsi="Calibri" w:cs="Times New Roman"/>
          <w:sz w:val="24"/>
          <w:szCs w:val="24"/>
          <w:lang w:val="fr-FR"/>
        </w:rPr>
      </w:pPr>
      <w:r w:rsidRPr="00630D48">
        <w:rPr>
          <w:rFonts w:ascii="Calibri" w:eastAsia="Calibri" w:hAnsi="Calibri" w:cs="Times New Roman"/>
          <w:sz w:val="24"/>
          <w:szCs w:val="24"/>
          <w:lang w:val="fr-FR"/>
        </w:rPr>
        <w:t>FSI</w:t>
      </w:r>
      <w:r w:rsidR="00E76F83">
        <w:rPr>
          <w:rFonts w:ascii="Calibri" w:eastAsia="Calibri" w:hAnsi="Calibri" w:cs="Times New Roman"/>
          <w:sz w:val="24"/>
          <w:szCs w:val="24"/>
          <w:lang w:val="fr-FR"/>
        </w:rPr>
        <w:t xml:space="preserve"> (</w:t>
      </w:r>
      <w:hyperlink r:id="rId16" w:history="1">
        <w:r w:rsidR="00E76F83" w:rsidRPr="00E76F83">
          <w:rPr>
            <w:rStyle w:val="Hyperlink"/>
            <w:rFonts w:ascii="Calibri" w:eastAsia="Calibri" w:hAnsi="Calibri" w:cs="Times New Roman"/>
            <w:sz w:val="24"/>
            <w:szCs w:val="24"/>
            <w:lang w:val="fr-FR"/>
          </w:rPr>
          <w:t>IE</w:t>
        </w:r>
      </w:hyperlink>
      <w:r w:rsidR="00E76F83">
        <w:rPr>
          <w:rFonts w:ascii="Calibri" w:eastAsia="Calibri" w:hAnsi="Calibri" w:cs="Times New Roman"/>
          <w:sz w:val="24"/>
          <w:szCs w:val="24"/>
          <w:lang w:val="fr-FR"/>
        </w:rPr>
        <w:t>)</w:t>
      </w:r>
    </w:p>
    <w:p w:rsidR="00630D48" w:rsidRPr="00630D48" w:rsidRDefault="00630D48" w:rsidP="00630D48">
      <w:pPr>
        <w:spacing w:after="0" w:line="360" w:lineRule="auto"/>
        <w:contextualSpacing/>
        <w:jc w:val="both"/>
        <w:rPr>
          <w:rFonts w:ascii="Calibri" w:eastAsia="Calibri" w:hAnsi="Calibri" w:cs="Times New Roman"/>
          <w:sz w:val="24"/>
          <w:szCs w:val="24"/>
          <w:lang w:val="fr-FR"/>
        </w:rPr>
      </w:pPr>
    </w:p>
    <w:p w:rsidR="00630D48" w:rsidRDefault="00630D48" w:rsidP="00630D48">
      <w:pPr>
        <w:spacing w:after="0" w:line="360" w:lineRule="auto"/>
        <w:contextualSpacing/>
        <w:jc w:val="both"/>
        <w:rPr>
          <w:rFonts w:ascii="Calibri" w:eastAsia="Calibri" w:hAnsi="Calibri" w:cs="Times New Roman"/>
          <w:b/>
          <w:sz w:val="24"/>
          <w:szCs w:val="24"/>
          <w:lang w:val="fr-FR"/>
        </w:rPr>
      </w:pPr>
      <w:r w:rsidRPr="00630D48">
        <w:rPr>
          <w:rFonts w:ascii="Calibri" w:eastAsia="Calibri" w:hAnsi="Calibri" w:cs="Times New Roman"/>
          <w:b/>
          <w:sz w:val="24"/>
          <w:szCs w:val="24"/>
          <w:lang w:val="fr-FR"/>
        </w:rPr>
        <w:t>16H00</w:t>
      </w:r>
      <w:r w:rsidRPr="00630D48">
        <w:rPr>
          <w:rFonts w:ascii="Calibri" w:eastAsia="Calibri" w:hAnsi="Calibri" w:cs="Times New Roman"/>
          <w:sz w:val="24"/>
          <w:szCs w:val="24"/>
          <w:lang w:val="fr-FR"/>
        </w:rPr>
        <w:t xml:space="preserve">   </w:t>
      </w:r>
      <w:r w:rsidRPr="00630D48">
        <w:rPr>
          <w:rFonts w:ascii="Calibri" w:eastAsia="Calibri" w:hAnsi="Calibri" w:cs="Times New Roman"/>
          <w:b/>
          <w:sz w:val="24"/>
          <w:szCs w:val="24"/>
          <w:lang w:val="fr-FR"/>
        </w:rPr>
        <w:t xml:space="preserve">        PAUSE</w:t>
      </w:r>
    </w:p>
    <w:p w:rsidR="00371146" w:rsidRPr="00630D48" w:rsidRDefault="00371146" w:rsidP="00630D48">
      <w:pPr>
        <w:spacing w:after="0" w:line="360" w:lineRule="auto"/>
        <w:contextualSpacing/>
        <w:jc w:val="both"/>
        <w:rPr>
          <w:rFonts w:ascii="Calibri" w:eastAsia="Calibri" w:hAnsi="Calibri" w:cs="Times New Roman"/>
          <w:b/>
          <w:sz w:val="24"/>
          <w:szCs w:val="24"/>
          <w:lang w:val="fr-FR"/>
        </w:rPr>
      </w:pPr>
    </w:p>
    <w:p w:rsidR="00630D48" w:rsidRPr="00630D48" w:rsidRDefault="00630D48" w:rsidP="00630D48">
      <w:pPr>
        <w:spacing w:after="0" w:line="360" w:lineRule="auto"/>
        <w:contextualSpacing/>
        <w:jc w:val="both"/>
        <w:rPr>
          <w:rFonts w:ascii="Calibri" w:eastAsia="Calibri" w:hAnsi="Calibri" w:cs="Times New Roman"/>
          <w:i/>
          <w:sz w:val="24"/>
          <w:szCs w:val="24"/>
          <w:u w:val="single"/>
          <w:lang w:val="fr-FR"/>
        </w:rPr>
      </w:pPr>
      <w:r w:rsidRPr="00630D48">
        <w:rPr>
          <w:rFonts w:ascii="Calibri" w:eastAsia="Calibri" w:hAnsi="Calibri" w:cs="Times New Roman"/>
          <w:i/>
          <w:sz w:val="24"/>
          <w:szCs w:val="24"/>
          <w:u w:val="single"/>
          <w:lang w:val="fr-FR"/>
        </w:rPr>
        <w:t>16H30 – 1</w:t>
      </w:r>
      <w:r w:rsidR="009F4275">
        <w:rPr>
          <w:rFonts w:ascii="Calibri" w:eastAsia="Calibri" w:hAnsi="Calibri" w:cs="Times New Roman"/>
          <w:i/>
          <w:sz w:val="24"/>
          <w:szCs w:val="24"/>
          <w:u w:val="single"/>
          <w:lang w:val="fr-FR"/>
        </w:rPr>
        <w:t>8</w:t>
      </w:r>
      <w:r w:rsidRPr="00630D48">
        <w:rPr>
          <w:rFonts w:ascii="Calibri" w:eastAsia="Calibri" w:hAnsi="Calibri" w:cs="Times New Roman"/>
          <w:i/>
          <w:sz w:val="24"/>
          <w:szCs w:val="24"/>
          <w:u w:val="single"/>
          <w:lang w:val="fr-FR"/>
        </w:rPr>
        <w:t>H</w:t>
      </w:r>
      <w:r w:rsidR="009F4275">
        <w:rPr>
          <w:rFonts w:ascii="Calibri" w:eastAsia="Calibri" w:hAnsi="Calibri" w:cs="Times New Roman"/>
          <w:i/>
          <w:sz w:val="24"/>
          <w:szCs w:val="24"/>
          <w:u w:val="single"/>
          <w:lang w:val="fr-FR"/>
        </w:rPr>
        <w:t>0</w:t>
      </w:r>
      <w:r w:rsidRPr="00630D48">
        <w:rPr>
          <w:rFonts w:ascii="Calibri" w:eastAsia="Calibri" w:hAnsi="Calibri" w:cs="Times New Roman"/>
          <w:i/>
          <w:sz w:val="24"/>
          <w:szCs w:val="24"/>
          <w:u w:val="single"/>
          <w:lang w:val="fr-FR"/>
        </w:rPr>
        <w:t>0</w:t>
      </w:r>
    </w:p>
    <w:p w:rsidR="00630D48" w:rsidRPr="00630D48" w:rsidRDefault="00630D48" w:rsidP="00630D48">
      <w:pPr>
        <w:numPr>
          <w:ilvl w:val="0"/>
          <w:numId w:val="6"/>
        </w:numPr>
        <w:contextualSpacing/>
        <w:jc w:val="both"/>
        <w:rPr>
          <w:rFonts w:ascii="Calibri" w:eastAsia="Calibri" w:hAnsi="Calibri" w:cs="Times New Roman"/>
          <w:sz w:val="24"/>
          <w:szCs w:val="24"/>
          <w:lang w:val="fr-FR"/>
        </w:rPr>
      </w:pPr>
      <w:r w:rsidRPr="00630D48">
        <w:rPr>
          <w:rFonts w:ascii="Calibri" w:eastAsia="Calibri" w:hAnsi="Calibri" w:cs="Times New Roman"/>
          <w:sz w:val="24"/>
          <w:szCs w:val="24"/>
          <w:lang w:val="fr-FR"/>
        </w:rPr>
        <w:t xml:space="preserve">Présentation et discussion du </w:t>
      </w:r>
      <w:hyperlink r:id="rId17" w:history="1">
        <w:r w:rsidRPr="004E6AD5">
          <w:rPr>
            <w:rStyle w:val="Hyperlink"/>
            <w:rFonts w:ascii="Calibri" w:eastAsia="Calibri" w:hAnsi="Calibri" w:cs="Times New Roman"/>
            <w:sz w:val="24"/>
            <w:szCs w:val="24"/>
            <w:lang w:val="fr-FR"/>
          </w:rPr>
          <w:t>rapport d’évaluation externe du RSCD</w:t>
        </w:r>
      </w:hyperlink>
      <w:r w:rsidRPr="00630D48">
        <w:rPr>
          <w:rFonts w:ascii="Calibri" w:eastAsia="Calibri" w:hAnsi="Calibri" w:cs="Times New Roman"/>
          <w:sz w:val="24"/>
          <w:szCs w:val="24"/>
          <w:lang w:val="fr-FR"/>
        </w:rPr>
        <w:t xml:space="preserve"> 2011-2013</w:t>
      </w:r>
      <w:r w:rsidR="001F439B">
        <w:rPr>
          <w:rFonts w:ascii="Calibri" w:eastAsia="Calibri" w:hAnsi="Calibri" w:cs="Times New Roman"/>
          <w:sz w:val="24"/>
          <w:szCs w:val="24"/>
          <w:lang w:val="fr-FR"/>
        </w:rPr>
        <w:t xml:space="preserve"> (pour </w:t>
      </w:r>
      <w:r w:rsidR="009F4275">
        <w:rPr>
          <w:rFonts w:ascii="Calibri" w:eastAsia="Calibri" w:hAnsi="Calibri" w:cs="Times New Roman"/>
          <w:sz w:val="24"/>
          <w:szCs w:val="24"/>
          <w:lang w:val="fr-FR"/>
        </w:rPr>
        <w:t>discussion</w:t>
      </w:r>
      <w:r w:rsidR="001F439B">
        <w:rPr>
          <w:rFonts w:ascii="Calibri" w:eastAsia="Calibri" w:hAnsi="Calibri" w:cs="Times New Roman"/>
          <w:sz w:val="24"/>
          <w:szCs w:val="24"/>
          <w:lang w:val="fr-FR"/>
        </w:rPr>
        <w:t>)</w:t>
      </w:r>
    </w:p>
    <w:p w:rsidR="00630D48" w:rsidRPr="00630D48" w:rsidRDefault="00630D48" w:rsidP="00630D48">
      <w:pPr>
        <w:ind w:left="1440"/>
        <w:contextualSpacing/>
        <w:jc w:val="both"/>
        <w:rPr>
          <w:rFonts w:ascii="Calibri" w:eastAsia="Calibri" w:hAnsi="Calibri" w:cs="Times New Roman"/>
          <w:sz w:val="24"/>
          <w:szCs w:val="24"/>
          <w:lang w:val="fr-FR"/>
        </w:rPr>
      </w:pPr>
    </w:p>
    <w:p w:rsidR="00630D48" w:rsidRPr="00630D48" w:rsidRDefault="00630D48" w:rsidP="00630D48">
      <w:pPr>
        <w:numPr>
          <w:ilvl w:val="0"/>
          <w:numId w:val="6"/>
        </w:numPr>
        <w:contextualSpacing/>
        <w:jc w:val="both"/>
        <w:rPr>
          <w:rFonts w:ascii="Calibri" w:eastAsia="Calibri" w:hAnsi="Calibri" w:cs="Times New Roman"/>
          <w:sz w:val="24"/>
          <w:szCs w:val="24"/>
          <w:lang w:val="fr-FR"/>
        </w:rPr>
      </w:pPr>
      <w:r w:rsidRPr="00630D48">
        <w:rPr>
          <w:rFonts w:ascii="Calibri" w:eastAsia="Calibri" w:hAnsi="Calibri" w:cs="Times New Roman"/>
          <w:sz w:val="24"/>
          <w:szCs w:val="24"/>
          <w:lang w:val="fr-FR"/>
        </w:rPr>
        <w:t xml:space="preserve">Présentation du </w:t>
      </w:r>
      <w:hyperlink r:id="rId18" w:history="1">
        <w:r w:rsidRPr="004E6AD5">
          <w:rPr>
            <w:rStyle w:val="Hyperlink"/>
            <w:rFonts w:ascii="Calibri" w:eastAsia="Calibri" w:hAnsi="Calibri" w:cs="Times New Roman"/>
            <w:sz w:val="24"/>
            <w:szCs w:val="24"/>
            <w:lang w:val="fr-FR"/>
          </w:rPr>
          <w:t>rapport public du RSCD 2011-2013</w:t>
        </w:r>
      </w:hyperlink>
      <w:bookmarkStart w:id="0" w:name="_GoBack"/>
      <w:bookmarkEnd w:id="0"/>
      <w:r w:rsidR="00D47C72">
        <w:rPr>
          <w:rFonts w:ascii="Calibri" w:eastAsia="Calibri" w:hAnsi="Calibri" w:cs="Times New Roman"/>
          <w:sz w:val="24"/>
          <w:szCs w:val="24"/>
          <w:lang w:val="fr-FR"/>
        </w:rPr>
        <w:t xml:space="preserve"> </w:t>
      </w:r>
      <w:r w:rsidR="001F439B">
        <w:rPr>
          <w:rFonts w:ascii="Calibri" w:eastAsia="Calibri" w:hAnsi="Calibri" w:cs="Times New Roman"/>
          <w:sz w:val="24"/>
          <w:szCs w:val="24"/>
          <w:lang w:val="fr-FR"/>
        </w:rPr>
        <w:t>(pour avis)</w:t>
      </w:r>
      <w:r w:rsidRPr="00630D48">
        <w:rPr>
          <w:rFonts w:ascii="Calibri" w:eastAsia="Calibri" w:hAnsi="Calibri" w:cs="Times New Roman"/>
          <w:sz w:val="24"/>
          <w:szCs w:val="24"/>
          <w:lang w:val="fr-FR"/>
        </w:rPr>
        <w:t xml:space="preserve">: </w:t>
      </w:r>
    </w:p>
    <w:p w:rsidR="00630D48" w:rsidRPr="00630D48" w:rsidRDefault="00630D48" w:rsidP="00630D48">
      <w:pPr>
        <w:numPr>
          <w:ilvl w:val="0"/>
          <w:numId w:val="5"/>
        </w:numPr>
        <w:contextualSpacing/>
        <w:jc w:val="both"/>
        <w:rPr>
          <w:rFonts w:ascii="Calibri" w:eastAsia="Calibri" w:hAnsi="Calibri" w:cs="Times New Roman"/>
          <w:sz w:val="24"/>
          <w:szCs w:val="24"/>
          <w:lang w:val="fr-FR"/>
        </w:rPr>
      </w:pPr>
      <w:r w:rsidRPr="00630D48">
        <w:rPr>
          <w:rFonts w:ascii="Calibri" w:eastAsia="Calibri" w:hAnsi="Calibri" w:cs="Times New Roman"/>
          <w:sz w:val="24"/>
          <w:szCs w:val="24"/>
          <w:lang w:val="fr-FR"/>
        </w:rPr>
        <w:t>structure, contenu et outils de diffusion</w:t>
      </w:r>
    </w:p>
    <w:p w:rsidR="00630D48" w:rsidRPr="00630D48" w:rsidRDefault="00630D48" w:rsidP="00630D48">
      <w:pPr>
        <w:spacing w:after="0" w:line="240" w:lineRule="auto"/>
        <w:jc w:val="both"/>
        <w:rPr>
          <w:rFonts w:ascii="Calibri" w:eastAsia="Calibri" w:hAnsi="Calibri" w:cs="Times New Roman"/>
          <w:b/>
          <w:sz w:val="24"/>
          <w:szCs w:val="24"/>
          <w:u w:val="single"/>
          <w:lang w:val="fr-FR"/>
        </w:rPr>
      </w:pPr>
    </w:p>
    <w:p w:rsidR="009F4275" w:rsidRPr="009F4275" w:rsidRDefault="00630D48" w:rsidP="009F4275">
      <w:pPr>
        <w:shd w:val="clear" w:color="auto" w:fill="FFC000"/>
        <w:spacing w:after="0" w:line="240" w:lineRule="auto"/>
        <w:jc w:val="both"/>
        <w:rPr>
          <w:rFonts w:ascii="Calibri" w:eastAsia="Calibri" w:hAnsi="Calibri" w:cs="Times New Roman"/>
          <w:b/>
          <w:sz w:val="32"/>
          <w:szCs w:val="32"/>
          <w:lang w:val="fr-FR"/>
        </w:rPr>
      </w:pPr>
      <w:r w:rsidRPr="00630D48">
        <w:rPr>
          <w:rFonts w:ascii="Calibri" w:eastAsia="Calibri" w:hAnsi="Calibri" w:cs="Times New Roman"/>
          <w:b/>
          <w:sz w:val="32"/>
          <w:szCs w:val="32"/>
          <w:lang w:val="fr-FR"/>
        </w:rPr>
        <w:lastRenderedPageBreak/>
        <w:t>JEUDI 18:</w:t>
      </w:r>
    </w:p>
    <w:p w:rsidR="009F4275" w:rsidRDefault="009F4275" w:rsidP="00630D48">
      <w:pPr>
        <w:spacing w:after="0" w:line="240" w:lineRule="auto"/>
        <w:jc w:val="both"/>
        <w:rPr>
          <w:rFonts w:ascii="Calibri" w:eastAsia="Calibri" w:hAnsi="Calibri" w:cs="Times New Roman"/>
          <w:i/>
          <w:sz w:val="24"/>
          <w:szCs w:val="24"/>
          <w:u w:val="single"/>
          <w:lang w:val="fr-FR"/>
        </w:rPr>
      </w:pPr>
    </w:p>
    <w:p w:rsidR="00630D48" w:rsidRDefault="00630D48" w:rsidP="009F4275">
      <w:pPr>
        <w:spacing w:after="0" w:line="240" w:lineRule="auto"/>
        <w:jc w:val="both"/>
        <w:rPr>
          <w:rFonts w:ascii="Calibri" w:eastAsia="Calibri" w:hAnsi="Calibri" w:cs="Times New Roman"/>
          <w:b/>
          <w:i/>
          <w:sz w:val="24"/>
          <w:szCs w:val="24"/>
          <w:u w:val="single"/>
          <w:lang w:val="fr-FR"/>
        </w:rPr>
      </w:pPr>
      <w:r w:rsidRPr="00630D48">
        <w:rPr>
          <w:rFonts w:ascii="Calibri" w:eastAsia="Calibri" w:hAnsi="Calibri" w:cs="Times New Roman"/>
          <w:i/>
          <w:sz w:val="24"/>
          <w:szCs w:val="24"/>
          <w:u w:val="single"/>
          <w:lang w:val="fr-FR"/>
        </w:rPr>
        <w:t>9H</w:t>
      </w:r>
      <w:r w:rsidR="009F4275">
        <w:rPr>
          <w:rFonts w:ascii="Calibri" w:eastAsia="Calibri" w:hAnsi="Calibri" w:cs="Times New Roman"/>
          <w:i/>
          <w:sz w:val="24"/>
          <w:szCs w:val="24"/>
          <w:u w:val="single"/>
          <w:lang w:val="fr-FR"/>
        </w:rPr>
        <w:t>0</w:t>
      </w:r>
      <w:r w:rsidRPr="00630D48">
        <w:rPr>
          <w:rFonts w:ascii="Calibri" w:eastAsia="Calibri" w:hAnsi="Calibri" w:cs="Times New Roman"/>
          <w:i/>
          <w:sz w:val="24"/>
          <w:szCs w:val="24"/>
          <w:u w:val="single"/>
          <w:lang w:val="fr-FR"/>
        </w:rPr>
        <w:t>0 – 11H00</w:t>
      </w:r>
    </w:p>
    <w:p w:rsidR="009F4275" w:rsidRPr="009F4275" w:rsidRDefault="009F4275" w:rsidP="009F4275">
      <w:pPr>
        <w:spacing w:after="0" w:line="240" w:lineRule="auto"/>
        <w:jc w:val="both"/>
        <w:rPr>
          <w:rFonts w:ascii="Calibri" w:eastAsia="Calibri" w:hAnsi="Calibri" w:cs="Times New Roman"/>
          <w:b/>
          <w:i/>
          <w:sz w:val="24"/>
          <w:szCs w:val="24"/>
          <w:u w:val="single"/>
          <w:lang w:val="fr-FR"/>
        </w:rPr>
      </w:pPr>
    </w:p>
    <w:p w:rsidR="004E6AD5" w:rsidRDefault="004E6AD5" w:rsidP="004E6AD5">
      <w:pPr>
        <w:numPr>
          <w:ilvl w:val="0"/>
          <w:numId w:val="6"/>
        </w:numPr>
        <w:contextualSpacing/>
        <w:jc w:val="both"/>
        <w:rPr>
          <w:rFonts w:ascii="Calibri" w:eastAsia="Calibri" w:hAnsi="Calibri" w:cs="Times New Roman"/>
          <w:sz w:val="24"/>
          <w:szCs w:val="24"/>
          <w:lang w:val="fr-FR"/>
        </w:rPr>
      </w:pPr>
      <w:r w:rsidRPr="00630D48">
        <w:rPr>
          <w:rFonts w:ascii="Calibri" w:eastAsia="Calibri" w:hAnsi="Calibri" w:cs="Times New Roman"/>
          <w:sz w:val="24"/>
          <w:szCs w:val="24"/>
          <w:lang w:val="fr-FR"/>
        </w:rPr>
        <w:t>Présentation des futures stratégies du RSCD</w:t>
      </w:r>
    </w:p>
    <w:p w:rsidR="004E6AD5" w:rsidRPr="001F439B" w:rsidRDefault="004E6AD5" w:rsidP="004E6AD5">
      <w:pPr>
        <w:pStyle w:val="ListParagraph"/>
        <w:ind w:left="1800"/>
        <w:jc w:val="both"/>
        <w:rPr>
          <w:rFonts w:ascii="Calibri" w:eastAsia="Calibri" w:hAnsi="Calibri" w:cs="Times New Roman"/>
          <w:sz w:val="24"/>
          <w:szCs w:val="24"/>
          <w:lang w:val="fr-BE"/>
        </w:rPr>
      </w:pPr>
      <w:r w:rsidRPr="001F439B">
        <w:rPr>
          <w:rFonts w:ascii="Calibri" w:eastAsia="Calibri" w:hAnsi="Calibri" w:cs="Times New Roman"/>
          <w:sz w:val="24"/>
          <w:szCs w:val="24"/>
          <w:lang w:val="fr-BE"/>
        </w:rPr>
        <w:t>-</w:t>
      </w:r>
      <w:r w:rsidRPr="001F439B">
        <w:rPr>
          <w:rFonts w:ascii="Calibri" w:eastAsia="Calibri" w:hAnsi="Calibri" w:cs="Times New Roman"/>
          <w:sz w:val="24"/>
          <w:szCs w:val="24"/>
          <w:lang w:val="fr-BE"/>
        </w:rPr>
        <w:tab/>
        <w:t xml:space="preserve">Avant-projet: </w:t>
      </w:r>
      <w:hyperlink r:id="rId19" w:history="1">
        <w:r w:rsidRPr="00F57D4E">
          <w:rPr>
            <w:rStyle w:val="Hyperlink"/>
            <w:rFonts w:ascii="Calibri" w:eastAsia="Calibri" w:hAnsi="Calibri" w:cs="Times New Roman"/>
            <w:sz w:val="24"/>
            <w:szCs w:val="24"/>
            <w:lang w:val="fr-BE"/>
          </w:rPr>
          <w:t>Stratégie de plaidoyer du RSCD pour la période 2013-2014</w:t>
        </w:r>
      </w:hyperlink>
      <w:r>
        <w:rPr>
          <w:rFonts w:ascii="Calibri" w:eastAsia="Calibri" w:hAnsi="Calibri" w:cs="Times New Roman"/>
          <w:sz w:val="24"/>
          <w:szCs w:val="24"/>
          <w:lang w:val="fr-BE"/>
        </w:rPr>
        <w:t xml:space="preserve"> </w:t>
      </w:r>
      <w:r w:rsidRPr="001F439B">
        <w:rPr>
          <w:rFonts w:ascii="Calibri" w:eastAsia="Calibri" w:hAnsi="Calibri" w:cs="Times New Roman"/>
          <w:sz w:val="24"/>
          <w:szCs w:val="24"/>
          <w:lang w:val="fr-BE"/>
        </w:rPr>
        <w:t>(</w:t>
      </w:r>
      <w:r>
        <w:rPr>
          <w:rFonts w:ascii="Calibri" w:eastAsia="Calibri" w:hAnsi="Calibri" w:cs="Times New Roman"/>
          <w:sz w:val="24"/>
          <w:szCs w:val="24"/>
          <w:lang w:val="fr-BE"/>
        </w:rPr>
        <w:t>pour adoption)</w:t>
      </w:r>
    </w:p>
    <w:p w:rsidR="004E6AD5" w:rsidRPr="001F439B" w:rsidRDefault="004E6AD5" w:rsidP="004E6AD5">
      <w:pPr>
        <w:pStyle w:val="ListParagraph"/>
        <w:ind w:left="2127"/>
        <w:jc w:val="both"/>
        <w:rPr>
          <w:rFonts w:ascii="Calibri" w:eastAsia="Calibri" w:hAnsi="Calibri" w:cs="Times New Roman"/>
          <w:sz w:val="24"/>
          <w:szCs w:val="24"/>
          <w:lang w:val="fr-BE"/>
        </w:rPr>
      </w:pPr>
      <w:r w:rsidRPr="009F4275">
        <w:rPr>
          <w:rFonts w:ascii="Calibri" w:eastAsia="Calibri" w:hAnsi="Calibri" w:cs="Times New Roman"/>
          <w:i/>
          <w:szCs w:val="24"/>
          <w:lang w:val="fr-BE"/>
        </w:rPr>
        <w:t>Documentation détaillée: structure et mandat du CPDE et du</w:t>
      </w:r>
      <w:r w:rsidRPr="001F439B">
        <w:rPr>
          <w:rFonts w:ascii="Calibri" w:eastAsia="Calibri" w:hAnsi="Calibri" w:cs="Times New Roman"/>
          <w:sz w:val="24"/>
          <w:szCs w:val="24"/>
          <w:lang w:val="fr-BE"/>
        </w:rPr>
        <w:t xml:space="preserve"> </w:t>
      </w:r>
      <w:hyperlink r:id="rId20" w:history="1">
        <w:r w:rsidRPr="001F439B">
          <w:rPr>
            <w:rStyle w:val="Hyperlink"/>
            <w:rFonts w:ascii="Calibri" w:eastAsia="Calibri" w:hAnsi="Calibri" w:cs="Times New Roman"/>
            <w:sz w:val="24"/>
            <w:szCs w:val="24"/>
            <w:lang w:val="fr-BE"/>
          </w:rPr>
          <w:t>Forum Politique pour le Développement</w:t>
        </w:r>
      </w:hyperlink>
    </w:p>
    <w:p w:rsidR="004E6AD5" w:rsidRPr="00C74C55" w:rsidRDefault="004E6AD5" w:rsidP="004E6AD5">
      <w:pPr>
        <w:pStyle w:val="ListParagraph"/>
        <w:ind w:left="2127" w:hanging="327"/>
        <w:jc w:val="both"/>
        <w:rPr>
          <w:rFonts w:ascii="Calibri" w:eastAsia="Calibri" w:hAnsi="Calibri" w:cs="Times New Roman"/>
          <w:sz w:val="24"/>
          <w:szCs w:val="24"/>
          <w:lang w:val="fr-BE"/>
        </w:rPr>
      </w:pPr>
      <w:r w:rsidRPr="00C74C55">
        <w:rPr>
          <w:rFonts w:ascii="Calibri" w:eastAsia="Calibri" w:hAnsi="Calibri" w:cs="Times New Roman"/>
          <w:sz w:val="24"/>
          <w:szCs w:val="24"/>
          <w:lang w:val="fr-BE"/>
        </w:rPr>
        <w:t>-</w:t>
      </w:r>
      <w:r w:rsidRPr="00C74C55">
        <w:rPr>
          <w:rFonts w:ascii="Calibri" w:eastAsia="Calibri" w:hAnsi="Calibri" w:cs="Times New Roman"/>
          <w:sz w:val="24"/>
          <w:szCs w:val="24"/>
          <w:lang w:val="fr-BE"/>
        </w:rPr>
        <w:tab/>
        <w:t xml:space="preserve">Avant-projet: </w:t>
      </w:r>
      <w:hyperlink r:id="rId21" w:history="1">
        <w:r w:rsidRPr="00C74C55">
          <w:rPr>
            <w:rStyle w:val="Hyperlink"/>
            <w:sz w:val="24"/>
            <w:lang w:val="fr-BE"/>
          </w:rPr>
          <w:t>Stratégies sur les partenariats syndicaux pour le développement</w:t>
        </w:r>
      </w:hyperlink>
      <w:r w:rsidRPr="00C74C55">
        <w:rPr>
          <w:sz w:val="24"/>
          <w:lang w:val="fr-BE"/>
        </w:rPr>
        <w:t xml:space="preserve"> </w:t>
      </w:r>
      <w:r w:rsidRPr="00C74C55">
        <w:rPr>
          <w:rFonts w:ascii="Calibri" w:eastAsia="Calibri" w:hAnsi="Calibri" w:cs="Times New Roman"/>
          <w:sz w:val="24"/>
          <w:szCs w:val="24"/>
          <w:lang w:val="fr-BE"/>
        </w:rPr>
        <w:t>(pour adoption)</w:t>
      </w:r>
    </w:p>
    <w:p w:rsidR="00630D48" w:rsidRPr="004E6AD5" w:rsidRDefault="009F4275" w:rsidP="004E6AD5">
      <w:pPr>
        <w:numPr>
          <w:ilvl w:val="0"/>
          <w:numId w:val="6"/>
        </w:numPr>
        <w:contextualSpacing/>
        <w:jc w:val="both"/>
        <w:rPr>
          <w:rFonts w:ascii="Calibri" w:eastAsia="Calibri" w:hAnsi="Calibri" w:cs="Times New Roman"/>
          <w:sz w:val="24"/>
          <w:szCs w:val="24"/>
          <w:lang w:val="fr-FR"/>
        </w:rPr>
      </w:pPr>
      <w:r w:rsidRPr="004E6AD5">
        <w:rPr>
          <w:rFonts w:ascii="Calibri" w:eastAsia="Calibri" w:hAnsi="Calibri" w:cs="Times New Roman"/>
          <w:sz w:val="24"/>
          <w:szCs w:val="24"/>
          <w:lang w:val="fr-FR"/>
        </w:rPr>
        <w:t xml:space="preserve">Mandat et mission du </w:t>
      </w:r>
      <w:r w:rsidR="00630D48" w:rsidRPr="004E6AD5">
        <w:rPr>
          <w:rFonts w:ascii="Calibri" w:eastAsia="Calibri" w:hAnsi="Calibri" w:cs="Times New Roman"/>
          <w:sz w:val="24"/>
          <w:szCs w:val="24"/>
          <w:lang w:val="fr-FR"/>
        </w:rPr>
        <w:t>RSCD:</w:t>
      </w:r>
    </w:p>
    <w:p w:rsidR="00630D48" w:rsidRPr="00630D48" w:rsidRDefault="009F4275" w:rsidP="00630D48">
      <w:pPr>
        <w:numPr>
          <w:ilvl w:val="0"/>
          <w:numId w:val="5"/>
        </w:numPr>
        <w:contextualSpacing/>
        <w:jc w:val="both"/>
        <w:rPr>
          <w:rFonts w:ascii="Calibri" w:eastAsia="Calibri" w:hAnsi="Calibri" w:cs="Times New Roman"/>
          <w:sz w:val="24"/>
          <w:szCs w:val="24"/>
          <w:lang w:val="fr-FR"/>
        </w:rPr>
      </w:pPr>
      <w:r>
        <w:rPr>
          <w:rFonts w:ascii="Calibri" w:eastAsia="Calibri" w:hAnsi="Calibri" w:cs="Times New Roman"/>
          <w:sz w:val="24"/>
          <w:szCs w:val="24"/>
          <w:lang w:val="fr-FR"/>
        </w:rPr>
        <w:t xml:space="preserve">Présentation du document sur les </w:t>
      </w:r>
      <w:hyperlink r:id="rId22" w:history="1">
        <w:r w:rsidRPr="00C622E4">
          <w:rPr>
            <w:rStyle w:val="Hyperlink"/>
            <w:rFonts w:ascii="Calibri" w:eastAsia="Calibri" w:hAnsi="Calibri" w:cs="Times New Roman"/>
            <w:sz w:val="24"/>
            <w:szCs w:val="24"/>
            <w:lang w:val="fr-FR"/>
          </w:rPr>
          <w:t>structur</w:t>
        </w:r>
        <w:r w:rsidR="00C622E4" w:rsidRPr="00C622E4">
          <w:rPr>
            <w:rStyle w:val="Hyperlink"/>
            <w:rFonts w:ascii="Calibri" w:eastAsia="Calibri" w:hAnsi="Calibri" w:cs="Times New Roman"/>
            <w:sz w:val="24"/>
            <w:szCs w:val="24"/>
            <w:lang w:val="fr-FR"/>
          </w:rPr>
          <w:t>es et mécanismes de gouvernance</w:t>
        </w:r>
      </w:hyperlink>
      <w:r w:rsidR="00C622E4" w:rsidRPr="00C622E4">
        <w:rPr>
          <w:rFonts w:ascii="Calibri" w:eastAsia="Calibri" w:hAnsi="Calibri" w:cs="Times New Roman"/>
          <w:sz w:val="24"/>
          <w:szCs w:val="24"/>
          <w:lang w:val="fr-FR"/>
        </w:rPr>
        <w:t xml:space="preserve"> </w:t>
      </w:r>
      <w:r w:rsidR="001F439B">
        <w:rPr>
          <w:rFonts w:ascii="Calibri" w:eastAsia="Calibri" w:hAnsi="Calibri" w:cs="Times New Roman"/>
          <w:sz w:val="24"/>
          <w:szCs w:val="24"/>
          <w:lang w:val="fr-FR"/>
        </w:rPr>
        <w:t>(pour adoption)</w:t>
      </w:r>
    </w:p>
    <w:p w:rsidR="00630D48" w:rsidRPr="00630D48" w:rsidRDefault="00630D48" w:rsidP="00630D48">
      <w:pPr>
        <w:ind w:left="1440"/>
        <w:contextualSpacing/>
        <w:jc w:val="both"/>
        <w:rPr>
          <w:rFonts w:ascii="Calibri" w:eastAsia="Calibri" w:hAnsi="Calibri" w:cs="Times New Roman"/>
          <w:sz w:val="24"/>
          <w:szCs w:val="24"/>
          <w:lang w:val="fr-FR"/>
        </w:rPr>
      </w:pPr>
    </w:p>
    <w:p w:rsidR="00630D48" w:rsidRPr="00630D48" w:rsidRDefault="00630D48" w:rsidP="004E6AD5">
      <w:pPr>
        <w:numPr>
          <w:ilvl w:val="0"/>
          <w:numId w:val="6"/>
        </w:numPr>
        <w:contextualSpacing/>
        <w:jc w:val="both"/>
        <w:rPr>
          <w:rFonts w:ascii="Calibri" w:eastAsia="Calibri" w:hAnsi="Calibri" w:cs="Times New Roman"/>
          <w:sz w:val="24"/>
          <w:szCs w:val="24"/>
          <w:lang w:val="fr-FR"/>
        </w:rPr>
      </w:pPr>
      <w:r w:rsidRPr="00630D48">
        <w:rPr>
          <w:rFonts w:ascii="Calibri" w:eastAsia="Calibri" w:hAnsi="Calibri" w:cs="Times New Roman"/>
          <w:sz w:val="24"/>
          <w:szCs w:val="24"/>
          <w:lang w:val="fr-FR"/>
        </w:rPr>
        <w:t>Présentation du « </w:t>
      </w:r>
      <w:hyperlink r:id="rId23" w:history="1">
        <w:r w:rsidRPr="004E6AD5">
          <w:rPr>
            <w:rStyle w:val="Hyperlink"/>
            <w:rFonts w:ascii="Calibri" w:eastAsia="Calibri" w:hAnsi="Calibri" w:cs="Times New Roman"/>
            <w:sz w:val="24"/>
            <w:szCs w:val="24"/>
            <w:lang w:val="fr-FR"/>
          </w:rPr>
          <w:t>manif</w:t>
        </w:r>
        <w:r w:rsidRPr="004E6AD5">
          <w:rPr>
            <w:rStyle w:val="Hyperlink"/>
            <w:rFonts w:ascii="Calibri" w:eastAsia="Calibri" w:hAnsi="Calibri" w:cs="Times New Roman"/>
            <w:sz w:val="24"/>
            <w:szCs w:val="24"/>
            <w:lang w:val="fr-FR"/>
          </w:rPr>
          <w:t>e</w:t>
        </w:r>
        <w:r w:rsidRPr="004E6AD5">
          <w:rPr>
            <w:rStyle w:val="Hyperlink"/>
            <w:rFonts w:ascii="Calibri" w:eastAsia="Calibri" w:hAnsi="Calibri" w:cs="Times New Roman"/>
            <w:sz w:val="24"/>
            <w:szCs w:val="24"/>
            <w:lang w:val="fr-FR"/>
          </w:rPr>
          <w:t>ste</w:t>
        </w:r>
      </w:hyperlink>
      <w:r w:rsidRPr="00630D48">
        <w:rPr>
          <w:rFonts w:ascii="Calibri" w:eastAsia="Calibri" w:hAnsi="Calibri" w:cs="Times New Roman"/>
          <w:sz w:val="24"/>
          <w:szCs w:val="24"/>
          <w:lang w:val="fr-FR"/>
        </w:rPr>
        <w:t> » sur les syndicats dans le développement</w:t>
      </w:r>
      <w:r w:rsidR="00D47C72">
        <w:rPr>
          <w:rFonts w:ascii="Calibri" w:eastAsia="Calibri" w:hAnsi="Calibri" w:cs="Times New Roman"/>
          <w:sz w:val="24"/>
          <w:szCs w:val="24"/>
          <w:lang w:val="fr-FR"/>
        </w:rPr>
        <w:t xml:space="preserve"> </w:t>
      </w:r>
      <w:r w:rsidR="001F439B">
        <w:rPr>
          <w:rFonts w:ascii="Calibri" w:eastAsia="Calibri" w:hAnsi="Calibri" w:cs="Times New Roman"/>
          <w:sz w:val="24"/>
          <w:szCs w:val="24"/>
          <w:lang w:val="fr-FR"/>
        </w:rPr>
        <w:t>(pour avis)</w:t>
      </w:r>
      <w:r w:rsidRPr="00630D48">
        <w:rPr>
          <w:rFonts w:ascii="Calibri" w:eastAsia="Calibri" w:hAnsi="Calibri" w:cs="Times New Roman"/>
          <w:sz w:val="24"/>
          <w:szCs w:val="24"/>
          <w:lang w:val="fr-FR"/>
        </w:rPr>
        <w:t xml:space="preserve">: </w:t>
      </w:r>
    </w:p>
    <w:p w:rsidR="00630D48" w:rsidRPr="00630D48" w:rsidRDefault="00630D48" w:rsidP="00630D48">
      <w:pPr>
        <w:numPr>
          <w:ilvl w:val="0"/>
          <w:numId w:val="5"/>
        </w:numPr>
        <w:contextualSpacing/>
        <w:jc w:val="both"/>
        <w:rPr>
          <w:rFonts w:ascii="Calibri" w:eastAsia="Calibri" w:hAnsi="Calibri" w:cs="Times New Roman"/>
          <w:sz w:val="24"/>
          <w:szCs w:val="24"/>
          <w:lang w:val="fr-FR"/>
        </w:rPr>
      </w:pPr>
      <w:r w:rsidRPr="00630D48">
        <w:rPr>
          <w:rFonts w:ascii="Calibri" w:eastAsia="Calibri" w:hAnsi="Calibri" w:cs="Times New Roman"/>
          <w:sz w:val="24"/>
          <w:szCs w:val="24"/>
          <w:lang w:val="fr-FR"/>
        </w:rPr>
        <w:t xml:space="preserve">Résultats obtenus, principaux objectifs futurs et prochains défis à relever </w:t>
      </w:r>
    </w:p>
    <w:p w:rsidR="00630D48" w:rsidRPr="00630D48" w:rsidRDefault="00630D48" w:rsidP="00630D48">
      <w:pPr>
        <w:ind w:left="1800"/>
        <w:contextualSpacing/>
        <w:jc w:val="both"/>
        <w:rPr>
          <w:rFonts w:ascii="Calibri" w:eastAsia="Calibri" w:hAnsi="Calibri" w:cs="Times New Roman"/>
          <w:sz w:val="24"/>
          <w:szCs w:val="24"/>
          <w:lang w:val="fr-FR"/>
        </w:rPr>
      </w:pPr>
    </w:p>
    <w:p w:rsidR="00630D48" w:rsidRPr="00630D48" w:rsidRDefault="00630D48" w:rsidP="00630D48">
      <w:pPr>
        <w:spacing w:after="0" w:line="240" w:lineRule="auto"/>
        <w:jc w:val="both"/>
        <w:rPr>
          <w:rFonts w:ascii="Calibri" w:eastAsia="Calibri" w:hAnsi="Calibri" w:cs="Times New Roman"/>
          <w:sz w:val="24"/>
          <w:szCs w:val="24"/>
          <w:lang w:val="fr-FR"/>
        </w:rPr>
      </w:pPr>
      <w:r w:rsidRPr="00630D48">
        <w:rPr>
          <w:rFonts w:ascii="Calibri" w:eastAsia="Calibri" w:hAnsi="Calibri" w:cs="Times New Roman"/>
          <w:b/>
          <w:sz w:val="24"/>
          <w:szCs w:val="24"/>
          <w:lang w:val="fr-FR"/>
        </w:rPr>
        <w:t>11H00             PAUSE</w:t>
      </w:r>
    </w:p>
    <w:p w:rsidR="00377431" w:rsidRPr="00630D48" w:rsidRDefault="00377431" w:rsidP="00630D48">
      <w:pPr>
        <w:spacing w:after="0" w:line="240" w:lineRule="auto"/>
        <w:jc w:val="both"/>
        <w:rPr>
          <w:rFonts w:ascii="Calibri" w:eastAsia="Calibri" w:hAnsi="Calibri" w:cs="Times New Roman"/>
          <w:i/>
          <w:sz w:val="24"/>
          <w:szCs w:val="24"/>
          <w:u w:val="single"/>
          <w:lang w:val="fr-FR"/>
        </w:rPr>
      </w:pPr>
    </w:p>
    <w:p w:rsidR="00630D48" w:rsidRPr="00630D48" w:rsidRDefault="00630D48" w:rsidP="00630D48">
      <w:pPr>
        <w:spacing w:after="0" w:line="240" w:lineRule="auto"/>
        <w:jc w:val="both"/>
        <w:rPr>
          <w:rFonts w:ascii="Calibri" w:eastAsia="Calibri" w:hAnsi="Calibri" w:cs="Times New Roman"/>
          <w:i/>
          <w:sz w:val="24"/>
          <w:szCs w:val="24"/>
          <w:u w:val="single"/>
          <w:lang w:val="fr-FR"/>
        </w:rPr>
      </w:pPr>
      <w:r w:rsidRPr="00630D48">
        <w:rPr>
          <w:rFonts w:ascii="Calibri" w:eastAsia="Calibri" w:hAnsi="Calibri" w:cs="Times New Roman"/>
          <w:i/>
          <w:sz w:val="24"/>
          <w:szCs w:val="24"/>
          <w:u w:val="single"/>
          <w:lang w:val="fr-FR"/>
        </w:rPr>
        <w:t>11H30 – 12H30</w:t>
      </w:r>
    </w:p>
    <w:p w:rsidR="00630D48" w:rsidRPr="00630D48" w:rsidRDefault="00630D48" w:rsidP="00630D48">
      <w:pPr>
        <w:spacing w:after="0" w:line="240" w:lineRule="auto"/>
        <w:jc w:val="both"/>
        <w:rPr>
          <w:rFonts w:ascii="Calibri" w:eastAsia="Calibri" w:hAnsi="Calibri" w:cs="Times New Roman"/>
          <w:i/>
          <w:sz w:val="24"/>
          <w:szCs w:val="24"/>
          <w:u w:val="single"/>
          <w:lang w:val="fr-FR"/>
        </w:rPr>
      </w:pPr>
    </w:p>
    <w:p w:rsidR="00630D48" w:rsidRDefault="00630D48" w:rsidP="004E6AD5">
      <w:pPr>
        <w:numPr>
          <w:ilvl w:val="0"/>
          <w:numId w:val="6"/>
        </w:numPr>
        <w:spacing w:after="0" w:line="360" w:lineRule="auto"/>
        <w:contextualSpacing/>
        <w:jc w:val="both"/>
        <w:rPr>
          <w:rFonts w:ascii="Calibri" w:eastAsia="Calibri" w:hAnsi="Calibri" w:cs="Times New Roman"/>
          <w:sz w:val="24"/>
          <w:szCs w:val="24"/>
          <w:lang w:val="fr-FR"/>
        </w:rPr>
      </w:pPr>
      <w:r w:rsidRPr="00630D48">
        <w:rPr>
          <w:rFonts w:ascii="Calibri" w:eastAsia="Calibri" w:hAnsi="Calibri" w:cs="Times New Roman"/>
          <w:sz w:val="24"/>
          <w:szCs w:val="24"/>
          <w:lang w:val="fr-FR"/>
        </w:rPr>
        <w:t xml:space="preserve">Groupes de travail et conclusions en séance plénière sur: </w:t>
      </w:r>
    </w:p>
    <w:p w:rsidR="00630D48" w:rsidRPr="00630D48" w:rsidRDefault="00630D48" w:rsidP="00630D48">
      <w:pPr>
        <w:numPr>
          <w:ilvl w:val="0"/>
          <w:numId w:val="5"/>
        </w:numPr>
        <w:spacing w:after="0" w:line="360" w:lineRule="auto"/>
        <w:contextualSpacing/>
        <w:jc w:val="both"/>
        <w:rPr>
          <w:rFonts w:ascii="Calibri" w:eastAsia="Calibri" w:hAnsi="Calibri" w:cs="Times New Roman"/>
          <w:sz w:val="24"/>
          <w:szCs w:val="24"/>
          <w:lang w:val="fr-FR"/>
        </w:rPr>
      </w:pPr>
      <w:r w:rsidRPr="00630D48">
        <w:rPr>
          <w:rFonts w:ascii="Calibri" w:eastAsia="Calibri" w:hAnsi="Calibri" w:cs="Times New Roman"/>
          <w:sz w:val="24"/>
          <w:szCs w:val="24"/>
          <w:lang w:val="fr-FR"/>
        </w:rPr>
        <w:t xml:space="preserve">Le document sur </w:t>
      </w:r>
      <w:r w:rsidR="009F4275">
        <w:rPr>
          <w:rFonts w:ascii="Calibri" w:eastAsia="Calibri" w:hAnsi="Calibri" w:cs="Times New Roman"/>
          <w:sz w:val="24"/>
          <w:szCs w:val="24"/>
          <w:lang w:val="fr-FR"/>
        </w:rPr>
        <w:t>la gouvernance</w:t>
      </w:r>
      <w:r w:rsidRPr="00630D48">
        <w:rPr>
          <w:rFonts w:ascii="Calibri" w:eastAsia="Calibri" w:hAnsi="Calibri" w:cs="Times New Roman"/>
          <w:sz w:val="24"/>
          <w:szCs w:val="24"/>
          <w:lang w:val="fr-FR"/>
        </w:rPr>
        <w:t xml:space="preserve"> du RSCD </w:t>
      </w:r>
    </w:p>
    <w:p w:rsidR="00630D48" w:rsidRDefault="00630D48" w:rsidP="00630D48">
      <w:pPr>
        <w:numPr>
          <w:ilvl w:val="0"/>
          <w:numId w:val="5"/>
        </w:numPr>
        <w:spacing w:after="0" w:line="360" w:lineRule="auto"/>
        <w:contextualSpacing/>
        <w:jc w:val="both"/>
        <w:rPr>
          <w:rFonts w:ascii="Calibri" w:eastAsia="Calibri" w:hAnsi="Calibri" w:cs="Times New Roman"/>
          <w:sz w:val="24"/>
          <w:szCs w:val="24"/>
          <w:lang w:val="fr-FR"/>
        </w:rPr>
      </w:pPr>
      <w:r w:rsidRPr="00630D48">
        <w:rPr>
          <w:rFonts w:ascii="Calibri" w:eastAsia="Calibri" w:hAnsi="Calibri" w:cs="Times New Roman"/>
          <w:sz w:val="24"/>
          <w:szCs w:val="24"/>
          <w:lang w:val="fr-FR"/>
        </w:rPr>
        <w:t>Le « manifeste » sur les syndicats dans le développement</w:t>
      </w:r>
    </w:p>
    <w:p w:rsidR="009F4275" w:rsidRPr="009F4275" w:rsidRDefault="009F4275" w:rsidP="004E6AD5">
      <w:pPr>
        <w:numPr>
          <w:ilvl w:val="0"/>
          <w:numId w:val="6"/>
        </w:numPr>
        <w:spacing w:after="0" w:line="360" w:lineRule="auto"/>
        <w:contextualSpacing/>
        <w:jc w:val="both"/>
        <w:rPr>
          <w:rFonts w:ascii="Calibri" w:eastAsia="Calibri" w:hAnsi="Calibri" w:cs="Times New Roman"/>
          <w:sz w:val="24"/>
          <w:szCs w:val="24"/>
          <w:lang w:val="fr-FR"/>
        </w:rPr>
      </w:pPr>
      <w:r w:rsidRPr="00630D48">
        <w:rPr>
          <w:rFonts w:ascii="Calibri" w:eastAsia="Calibri" w:hAnsi="Calibri" w:cs="Times New Roman"/>
          <w:sz w:val="24"/>
          <w:szCs w:val="24"/>
          <w:lang w:val="fr-FR"/>
        </w:rPr>
        <w:t>Conclusions en séance plénière</w:t>
      </w:r>
    </w:p>
    <w:p w:rsidR="00630D48" w:rsidRPr="00630D48" w:rsidRDefault="00630D48" w:rsidP="00630D48">
      <w:pPr>
        <w:spacing w:after="0" w:line="240" w:lineRule="auto"/>
        <w:jc w:val="both"/>
        <w:rPr>
          <w:rFonts w:ascii="Calibri" w:eastAsia="Calibri" w:hAnsi="Calibri" w:cs="Times New Roman"/>
          <w:sz w:val="24"/>
          <w:szCs w:val="24"/>
          <w:highlight w:val="lightGray"/>
          <w:lang w:val="fr-FR"/>
        </w:rPr>
      </w:pPr>
    </w:p>
    <w:p w:rsidR="00630D48" w:rsidRPr="00630D48" w:rsidRDefault="00630D48" w:rsidP="00630D48">
      <w:pPr>
        <w:spacing w:after="0" w:line="240" w:lineRule="auto"/>
        <w:jc w:val="both"/>
        <w:rPr>
          <w:rFonts w:ascii="Calibri" w:eastAsia="Calibri" w:hAnsi="Calibri" w:cs="Times New Roman"/>
          <w:sz w:val="24"/>
          <w:szCs w:val="24"/>
          <w:lang w:val="fr-FR"/>
        </w:rPr>
      </w:pPr>
      <w:r w:rsidRPr="00630D48">
        <w:rPr>
          <w:rFonts w:ascii="Calibri" w:eastAsia="Calibri" w:hAnsi="Calibri" w:cs="Times New Roman"/>
          <w:b/>
          <w:sz w:val="24"/>
          <w:szCs w:val="24"/>
          <w:lang w:val="fr-FR"/>
        </w:rPr>
        <w:t>12H30</w:t>
      </w:r>
      <w:r w:rsidRPr="00630D48">
        <w:rPr>
          <w:rFonts w:ascii="Calibri" w:eastAsia="Calibri" w:hAnsi="Calibri" w:cs="Times New Roman"/>
          <w:sz w:val="24"/>
          <w:szCs w:val="24"/>
          <w:lang w:val="fr-FR"/>
        </w:rPr>
        <w:t xml:space="preserve">             </w:t>
      </w:r>
      <w:r w:rsidRPr="00630D48">
        <w:rPr>
          <w:rFonts w:ascii="Calibri" w:eastAsia="Calibri" w:hAnsi="Calibri" w:cs="Times New Roman"/>
          <w:b/>
          <w:sz w:val="24"/>
          <w:szCs w:val="24"/>
          <w:lang w:val="fr-FR"/>
        </w:rPr>
        <w:t>DÉJEUNER</w:t>
      </w:r>
    </w:p>
    <w:p w:rsidR="00377431" w:rsidRPr="00630D48" w:rsidRDefault="00377431" w:rsidP="00630D48">
      <w:pPr>
        <w:spacing w:after="0" w:line="240" w:lineRule="auto"/>
        <w:jc w:val="both"/>
        <w:rPr>
          <w:rFonts w:ascii="Calibri" w:eastAsia="Calibri" w:hAnsi="Calibri" w:cs="Times New Roman"/>
          <w:sz w:val="24"/>
          <w:szCs w:val="24"/>
          <w:lang w:val="fr-FR"/>
        </w:rPr>
      </w:pPr>
    </w:p>
    <w:p w:rsidR="00630D48" w:rsidRPr="00630D48" w:rsidRDefault="00630D48" w:rsidP="00630D48">
      <w:pPr>
        <w:spacing w:after="0" w:line="360" w:lineRule="auto"/>
        <w:contextualSpacing/>
        <w:jc w:val="both"/>
        <w:rPr>
          <w:rFonts w:ascii="Calibri" w:eastAsia="Calibri" w:hAnsi="Calibri" w:cs="Times New Roman"/>
          <w:i/>
          <w:sz w:val="24"/>
          <w:szCs w:val="24"/>
          <w:u w:val="single"/>
          <w:lang w:val="fr-FR"/>
        </w:rPr>
      </w:pPr>
      <w:r w:rsidRPr="00630D48">
        <w:rPr>
          <w:rFonts w:ascii="Calibri" w:eastAsia="Calibri" w:hAnsi="Calibri" w:cs="Times New Roman"/>
          <w:i/>
          <w:sz w:val="24"/>
          <w:szCs w:val="24"/>
          <w:u w:val="single"/>
          <w:lang w:val="fr-FR"/>
        </w:rPr>
        <w:t xml:space="preserve">14H00 – 17H30     </w:t>
      </w:r>
    </w:p>
    <w:p w:rsidR="00630D48" w:rsidRDefault="00630D48" w:rsidP="004E6AD5">
      <w:pPr>
        <w:numPr>
          <w:ilvl w:val="0"/>
          <w:numId w:val="6"/>
        </w:numPr>
        <w:spacing w:after="0" w:line="360" w:lineRule="auto"/>
        <w:contextualSpacing/>
        <w:jc w:val="both"/>
        <w:rPr>
          <w:rFonts w:ascii="Calibri" w:eastAsia="Calibri" w:hAnsi="Calibri" w:cs="Times New Roman"/>
          <w:sz w:val="24"/>
          <w:szCs w:val="24"/>
          <w:lang w:val="fr-FR"/>
        </w:rPr>
      </w:pPr>
      <w:r w:rsidRPr="00630D48">
        <w:rPr>
          <w:rFonts w:ascii="Calibri" w:eastAsia="Calibri" w:hAnsi="Calibri" w:cs="Times New Roman"/>
          <w:sz w:val="24"/>
          <w:szCs w:val="24"/>
          <w:lang w:val="fr-FR"/>
        </w:rPr>
        <w:t xml:space="preserve">Contenu du processus et du cadre pour l’après-2015: </w:t>
      </w:r>
    </w:p>
    <w:p w:rsidR="00630D48" w:rsidRPr="00630D48" w:rsidRDefault="009F4275" w:rsidP="00630D48">
      <w:pPr>
        <w:spacing w:after="0" w:line="360" w:lineRule="auto"/>
        <w:ind w:left="1429"/>
        <w:contextualSpacing/>
        <w:jc w:val="both"/>
        <w:rPr>
          <w:rFonts w:ascii="Calibri" w:eastAsia="Calibri" w:hAnsi="Calibri" w:cs="Times New Roman"/>
          <w:i/>
          <w:szCs w:val="24"/>
          <w:lang w:val="fr-FR"/>
        </w:rPr>
      </w:pPr>
      <w:r w:rsidRPr="009F4275">
        <w:rPr>
          <w:rFonts w:ascii="Calibri" w:eastAsia="Calibri" w:hAnsi="Calibri" w:cs="Times New Roman"/>
          <w:i/>
          <w:szCs w:val="24"/>
          <w:lang w:val="fr-BE"/>
        </w:rPr>
        <w:t xml:space="preserve">Documentation détaillée: </w:t>
      </w:r>
      <w:hyperlink r:id="rId24" w:history="1">
        <w:r w:rsidR="00630D48" w:rsidRPr="00120BDB">
          <w:rPr>
            <w:rStyle w:val="Hyperlink"/>
            <w:rFonts w:ascii="Calibri" w:eastAsia="Calibri" w:hAnsi="Calibri" w:cs="Times New Roman"/>
            <w:i/>
            <w:szCs w:val="24"/>
            <w:lang w:val="fr-FR"/>
          </w:rPr>
          <w:t>Note d’information</w:t>
        </w:r>
      </w:hyperlink>
      <w:r w:rsidR="00630D48" w:rsidRPr="00630D48">
        <w:rPr>
          <w:rFonts w:ascii="Calibri" w:eastAsia="Calibri" w:hAnsi="Calibri" w:cs="Times New Roman"/>
          <w:i/>
          <w:szCs w:val="24"/>
          <w:lang w:val="fr-FR"/>
        </w:rPr>
        <w:t xml:space="preserve"> </w:t>
      </w:r>
      <w:r w:rsidR="00375017">
        <w:rPr>
          <w:rFonts w:ascii="Calibri" w:eastAsia="Calibri" w:hAnsi="Calibri" w:cs="Times New Roman"/>
          <w:i/>
          <w:szCs w:val="24"/>
          <w:lang w:val="fr-FR"/>
        </w:rPr>
        <w:t xml:space="preserve">de la CSI </w:t>
      </w:r>
      <w:r w:rsidR="00630D48" w:rsidRPr="00630D48">
        <w:rPr>
          <w:rFonts w:ascii="Calibri" w:eastAsia="Calibri" w:hAnsi="Calibri" w:cs="Times New Roman"/>
          <w:i/>
          <w:szCs w:val="24"/>
          <w:lang w:val="fr-FR"/>
        </w:rPr>
        <w:t>sur le cadre de dévelo</w:t>
      </w:r>
      <w:r w:rsidR="00375017">
        <w:rPr>
          <w:rFonts w:ascii="Calibri" w:eastAsia="Calibri" w:hAnsi="Calibri" w:cs="Times New Roman"/>
          <w:i/>
          <w:szCs w:val="24"/>
          <w:lang w:val="fr-FR"/>
        </w:rPr>
        <w:t xml:space="preserve">ppement pour l’après 2015 ; </w:t>
      </w:r>
      <w:r w:rsidR="00630D48" w:rsidRPr="00630D48">
        <w:rPr>
          <w:rFonts w:ascii="Calibri" w:eastAsia="Calibri" w:hAnsi="Calibri" w:cs="Times New Roman"/>
          <w:i/>
          <w:szCs w:val="24"/>
          <w:lang w:val="fr-FR"/>
        </w:rPr>
        <w:t xml:space="preserve">notes sur le </w:t>
      </w:r>
      <w:hyperlink r:id="rId25" w:history="1">
        <w:r w:rsidR="00630D48" w:rsidRPr="00120BDB">
          <w:rPr>
            <w:rStyle w:val="Hyperlink"/>
            <w:rFonts w:ascii="Calibri" w:eastAsia="Calibri" w:hAnsi="Calibri" w:cs="Times New Roman"/>
            <w:i/>
            <w:szCs w:val="24"/>
            <w:lang w:val="fr-FR"/>
          </w:rPr>
          <w:t>Travail Décent</w:t>
        </w:r>
      </w:hyperlink>
      <w:r w:rsidR="00630D48" w:rsidRPr="00630D48">
        <w:rPr>
          <w:rFonts w:ascii="Calibri" w:eastAsia="Calibri" w:hAnsi="Calibri" w:cs="Times New Roman"/>
          <w:i/>
          <w:szCs w:val="24"/>
          <w:lang w:val="fr-FR"/>
        </w:rPr>
        <w:t xml:space="preserve"> et la </w:t>
      </w:r>
      <w:hyperlink r:id="rId26" w:history="1">
        <w:r w:rsidR="00630D48" w:rsidRPr="00120BDB">
          <w:rPr>
            <w:rStyle w:val="Hyperlink"/>
            <w:rFonts w:ascii="Calibri" w:eastAsia="Calibri" w:hAnsi="Calibri" w:cs="Times New Roman"/>
            <w:i/>
            <w:szCs w:val="24"/>
            <w:lang w:val="fr-FR"/>
          </w:rPr>
          <w:t>Protection Social</w:t>
        </w:r>
        <w:r w:rsidR="00120BDB" w:rsidRPr="00120BDB">
          <w:rPr>
            <w:rStyle w:val="Hyperlink"/>
            <w:rFonts w:ascii="Calibri" w:eastAsia="Calibri" w:hAnsi="Calibri" w:cs="Times New Roman"/>
            <w:i/>
            <w:szCs w:val="24"/>
            <w:lang w:val="fr-FR"/>
          </w:rPr>
          <w:t>e</w:t>
        </w:r>
      </w:hyperlink>
      <w:r w:rsidR="00375017">
        <w:rPr>
          <w:rStyle w:val="Hyperlink"/>
          <w:rFonts w:ascii="Calibri" w:eastAsia="Calibri" w:hAnsi="Calibri" w:cs="Times New Roman"/>
          <w:i/>
          <w:szCs w:val="24"/>
          <w:lang w:val="fr-FR"/>
        </w:rPr>
        <w:t> </w:t>
      </w:r>
      <w:r w:rsidR="00375017">
        <w:rPr>
          <w:rFonts w:ascii="Calibri" w:eastAsia="Calibri" w:hAnsi="Calibri" w:cs="Times New Roman"/>
          <w:i/>
          <w:szCs w:val="24"/>
          <w:lang w:val="fr-FR"/>
        </w:rPr>
        <w:t xml:space="preserve">; </w:t>
      </w:r>
      <w:r w:rsidR="00630D48" w:rsidRPr="007A2663">
        <w:rPr>
          <w:rFonts w:ascii="Calibri" w:eastAsia="Calibri" w:hAnsi="Calibri" w:cs="Times New Roman"/>
          <w:i/>
          <w:szCs w:val="24"/>
          <w:lang w:val="fr-FR"/>
        </w:rPr>
        <w:t xml:space="preserve">Rapport sur les </w:t>
      </w:r>
      <w:hyperlink r:id="rId27" w:history="1">
        <w:r w:rsidR="003763CB">
          <w:rPr>
            <w:rStyle w:val="Hyperlink"/>
            <w:rFonts w:ascii="Calibri" w:eastAsia="Calibri" w:hAnsi="Calibri" w:cs="Times New Roman"/>
            <w:i/>
            <w:szCs w:val="24"/>
            <w:lang w:val="fr-FR"/>
          </w:rPr>
          <w:t>I</w:t>
        </w:r>
        <w:r w:rsidR="00630D48" w:rsidRPr="003763CB">
          <w:rPr>
            <w:rStyle w:val="Hyperlink"/>
            <w:rFonts w:ascii="Calibri" w:eastAsia="Calibri" w:hAnsi="Calibri" w:cs="Times New Roman"/>
            <w:i/>
            <w:szCs w:val="24"/>
            <w:lang w:val="fr-FR"/>
          </w:rPr>
          <w:t>négalités</w:t>
        </w:r>
      </w:hyperlink>
      <w:r w:rsidR="00630D48" w:rsidRPr="00630D48">
        <w:rPr>
          <w:rFonts w:ascii="Calibri" w:eastAsia="Calibri" w:hAnsi="Calibri" w:cs="Times New Roman"/>
          <w:i/>
          <w:szCs w:val="24"/>
          <w:lang w:val="fr-FR"/>
        </w:rPr>
        <w:t xml:space="preserve"> dans</w:t>
      </w:r>
      <w:r>
        <w:rPr>
          <w:rFonts w:ascii="Calibri" w:eastAsia="Calibri" w:hAnsi="Calibri" w:cs="Times New Roman"/>
          <w:i/>
          <w:szCs w:val="24"/>
          <w:lang w:val="fr-FR"/>
        </w:rPr>
        <w:t xml:space="preserve"> le programme pour l’après-2015</w:t>
      </w:r>
    </w:p>
    <w:p w:rsidR="00D41A6F" w:rsidRDefault="005851AF" w:rsidP="00630D48">
      <w:pPr>
        <w:numPr>
          <w:ilvl w:val="0"/>
          <w:numId w:val="5"/>
        </w:numPr>
        <w:spacing w:after="0" w:line="360" w:lineRule="auto"/>
        <w:contextualSpacing/>
        <w:jc w:val="both"/>
        <w:rPr>
          <w:rFonts w:ascii="Calibri" w:eastAsia="Calibri" w:hAnsi="Calibri" w:cs="Times New Roman"/>
          <w:sz w:val="24"/>
          <w:szCs w:val="24"/>
          <w:lang w:val="fr-FR"/>
        </w:rPr>
      </w:pPr>
      <w:r w:rsidRPr="00D41A6F">
        <w:rPr>
          <w:rFonts w:ascii="Calibri" w:eastAsia="Calibri" w:hAnsi="Calibri" w:cs="Times New Roman"/>
          <w:sz w:val="24"/>
          <w:szCs w:val="24"/>
          <w:lang w:val="fr-FR"/>
        </w:rPr>
        <w:lastRenderedPageBreak/>
        <w:t>Table ronde</w:t>
      </w:r>
      <w:r w:rsidR="007B4E6A">
        <w:rPr>
          <w:rFonts w:ascii="Calibri" w:eastAsia="Calibri" w:hAnsi="Calibri" w:cs="Times New Roman"/>
          <w:sz w:val="24"/>
          <w:szCs w:val="24"/>
          <w:lang w:val="fr-FR"/>
        </w:rPr>
        <w:t xml:space="preserve"> modérée</w:t>
      </w:r>
      <w:r w:rsidR="00D41A6F" w:rsidRPr="00D41A6F">
        <w:rPr>
          <w:rFonts w:ascii="Calibri" w:eastAsia="Calibri" w:hAnsi="Calibri" w:cs="Times New Roman"/>
          <w:sz w:val="24"/>
          <w:szCs w:val="24"/>
          <w:lang w:val="fr-FR"/>
        </w:rPr>
        <w:t xml:space="preserve"> par Claire Courteille, Directrice Dép. Egalité CSI</w:t>
      </w:r>
      <w:r w:rsidR="00630D48" w:rsidRPr="00D41A6F">
        <w:rPr>
          <w:rFonts w:ascii="Calibri" w:eastAsia="Calibri" w:hAnsi="Calibri" w:cs="Times New Roman"/>
          <w:sz w:val="24"/>
          <w:szCs w:val="24"/>
          <w:lang w:val="fr-FR"/>
        </w:rPr>
        <w:t xml:space="preserve">: Lars </w:t>
      </w:r>
      <w:proofErr w:type="spellStart"/>
      <w:r w:rsidR="00630D48" w:rsidRPr="00D41A6F">
        <w:rPr>
          <w:rFonts w:ascii="Calibri" w:eastAsia="Calibri" w:hAnsi="Calibri" w:cs="Times New Roman"/>
          <w:sz w:val="24"/>
          <w:szCs w:val="24"/>
          <w:lang w:val="fr-FR"/>
        </w:rPr>
        <w:t>Engberg</w:t>
      </w:r>
      <w:proofErr w:type="spellEnd"/>
      <w:r w:rsidR="00630D48" w:rsidRPr="00D41A6F">
        <w:rPr>
          <w:rFonts w:ascii="Calibri" w:eastAsia="Calibri" w:hAnsi="Calibri" w:cs="Times New Roman"/>
          <w:sz w:val="24"/>
          <w:szCs w:val="24"/>
          <w:lang w:val="fr-FR"/>
        </w:rPr>
        <w:t>-Pedersen, Institut danois des études internationales - DIIS (membre du Groupe consultatif sur les inégalités pour les consult</w:t>
      </w:r>
      <w:r w:rsidRPr="00D41A6F">
        <w:rPr>
          <w:rFonts w:ascii="Calibri" w:eastAsia="Calibri" w:hAnsi="Calibri" w:cs="Times New Roman"/>
          <w:sz w:val="24"/>
          <w:szCs w:val="24"/>
          <w:lang w:val="fr-FR"/>
        </w:rPr>
        <w:t xml:space="preserve">ations </w:t>
      </w:r>
      <w:r w:rsidR="00D41A6F" w:rsidRPr="00D41A6F">
        <w:rPr>
          <w:rFonts w:ascii="Calibri" w:eastAsia="Calibri" w:hAnsi="Calibri" w:cs="Times New Roman"/>
          <w:sz w:val="24"/>
          <w:szCs w:val="24"/>
          <w:lang w:val="fr-FR"/>
        </w:rPr>
        <w:t xml:space="preserve">thématiques de l’ONU), Roberto </w:t>
      </w:r>
      <w:proofErr w:type="spellStart"/>
      <w:r w:rsidR="00D41A6F" w:rsidRPr="00D41A6F">
        <w:rPr>
          <w:rFonts w:ascii="Calibri" w:eastAsia="Calibri" w:hAnsi="Calibri" w:cs="Times New Roman"/>
          <w:sz w:val="24"/>
          <w:szCs w:val="24"/>
          <w:lang w:val="fr-FR"/>
        </w:rPr>
        <w:t>B</w:t>
      </w:r>
      <w:r w:rsidRPr="00D41A6F">
        <w:rPr>
          <w:rFonts w:ascii="Calibri" w:eastAsia="Calibri" w:hAnsi="Calibri" w:cs="Times New Roman"/>
          <w:sz w:val="24"/>
          <w:szCs w:val="24"/>
          <w:lang w:val="fr-FR"/>
        </w:rPr>
        <w:t>issio</w:t>
      </w:r>
      <w:proofErr w:type="spellEnd"/>
      <w:r w:rsidRPr="00D41A6F">
        <w:rPr>
          <w:rFonts w:ascii="Calibri" w:eastAsia="Calibri" w:hAnsi="Calibri" w:cs="Times New Roman"/>
          <w:sz w:val="24"/>
          <w:szCs w:val="24"/>
          <w:lang w:val="fr-FR"/>
        </w:rPr>
        <w:t xml:space="preserve">, </w:t>
      </w:r>
      <w:r w:rsidR="00D41A6F" w:rsidRPr="00D41A6F">
        <w:rPr>
          <w:rFonts w:ascii="Calibri" w:eastAsia="Calibri" w:hAnsi="Calibri" w:cs="Times New Roman"/>
          <w:sz w:val="24"/>
          <w:szCs w:val="24"/>
          <w:lang w:val="fr-FR"/>
        </w:rPr>
        <w:t xml:space="preserve">Directeur </w:t>
      </w:r>
      <w:proofErr w:type="spellStart"/>
      <w:r w:rsidR="00D41A6F" w:rsidRPr="00D41A6F">
        <w:rPr>
          <w:sz w:val="24"/>
          <w:lang w:val="fr-FR"/>
        </w:rPr>
        <w:t>Instituto</w:t>
      </w:r>
      <w:proofErr w:type="spellEnd"/>
      <w:r w:rsidR="00D41A6F" w:rsidRPr="00D41A6F">
        <w:rPr>
          <w:sz w:val="24"/>
          <w:lang w:val="fr-FR"/>
        </w:rPr>
        <w:t xml:space="preserve"> </w:t>
      </w:r>
      <w:proofErr w:type="spellStart"/>
      <w:r w:rsidR="00D41A6F" w:rsidRPr="00D41A6F">
        <w:rPr>
          <w:sz w:val="24"/>
          <w:lang w:val="fr-FR"/>
        </w:rPr>
        <w:t>del</w:t>
      </w:r>
      <w:proofErr w:type="spellEnd"/>
      <w:r w:rsidR="00D41A6F" w:rsidRPr="00D41A6F">
        <w:rPr>
          <w:sz w:val="24"/>
          <w:lang w:val="fr-FR"/>
        </w:rPr>
        <w:t xml:space="preserve"> Tercer </w:t>
      </w:r>
      <w:proofErr w:type="spellStart"/>
      <w:r w:rsidR="00D41A6F" w:rsidRPr="00D41A6F">
        <w:rPr>
          <w:sz w:val="24"/>
          <w:lang w:val="fr-FR"/>
        </w:rPr>
        <w:t>Mundo</w:t>
      </w:r>
      <w:proofErr w:type="spellEnd"/>
      <w:r w:rsidR="00D41A6F" w:rsidRPr="00D41A6F">
        <w:rPr>
          <w:sz w:val="24"/>
          <w:lang w:val="fr-FR"/>
        </w:rPr>
        <w:t xml:space="preserve"> (</w:t>
      </w:r>
      <w:r w:rsidR="00D41A6F">
        <w:rPr>
          <w:sz w:val="24"/>
          <w:lang w:val="fr-FR"/>
        </w:rPr>
        <w:t>Coordinateur</w:t>
      </w:r>
      <w:r w:rsidR="00D41A6F" w:rsidRPr="00D41A6F">
        <w:rPr>
          <w:sz w:val="24"/>
          <w:lang w:val="fr-FR"/>
        </w:rPr>
        <w:t xml:space="preserve"> Social Watch) ;</w:t>
      </w:r>
      <w:r w:rsidR="00D41A6F" w:rsidRPr="00D41A6F">
        <w:rPr>
          <w:lang w:val="fr-FR"/>
        </w:rPr>
        <w:t xml:space="preserve"> </w:t>
      </w:r>
      <w:r w:rsidR="00D41A6F" w:rsidRPr="00D41A6F">
        <w:rPr>
          <w:rFonts w:ascii="Calibri" w:eastAsia="Calibri" w:hAnsi="Calibri" w:cs="Times New Roman"/>
          <w:sz w:val="24"/>
          <w:szCs w:val="24"/>
          <w:lang w:val="fr-FR"/>
        </w:rPr>
        <w:t>Claude Akpokavie, ACTRAV, BIT</w:t>
      </w:r>
    </w:p>
    <w:p w:rsidR="00630D48" w:rsidRDefault="00630D48" w:rsidP="00630D48">
      <w:pPr>
        <w:numPr>
          <w:ilvl w:val="0"/>
          <w:numId w:val="5"/>
        </w:numPr>
        <w:spacing w:after="0" w:line="360" w:lineRule="auto"/>
        <w:contextualSpacing/>
        <w:jc w:val="both"/>
        <w:rPr>
          <w:rFonts w:ascii="Calibri" w:eastAsia="Calibri" w:hAnsi="Calibri" w:cs="Times New Roman"/>
          <w:sz w:val="24"/>
          <w:szCs w:val="24"/>
          <w:lang w:val="fr-FR"/>
        </w:rPr>
      </w:pPr>
      <w:r w:rsidRPr="00D41A6F">
        <w:rPr>
          <w:rFonts w:ascii="Calibri" w:eastAsia="Calibri" w:hAnsi="Calibri" w:cs="Times New Roman"/>
          <w:sz w:val="24"/>
          <w:szCs w:val="24"/>
          <w:lang w:val="fr-FR"/>
        </w:rPr>
        <w:t xml:space="preserve">Débat en séance plénière </w:t>
      </w:r>
    </w:p>
    <w:p w:rsidR="00D41A6F" w:rsidRPr="00D41A6F" w:rsidRDefault="00D41A6F" w:rsidP="00D41A6F">
      <w:pPr>
        <w:spacing w:after="0" w:line="360" w:lineRule="auto"/>
        <w:ind w:left="1800"/>
        <w:contextualSpacing/>
        <w:jc w:val="both"/>
        <w:rPr>
          <w:rFonts w:ascii="Calibri" w:eastAsia="Calibri" w:hAnsi="Calibri" w:cs="Times New Roman"/>
          <w:sz w:val="24"/>
          <w:szCs w:val="24"/>
          <w:lang w:val="fr-FR"/>
        </w:rPr>
      </w:pPr>
    </w:p>
    <w:p w:rsidR="00630D48" w:rsidRPr="00630D48" w:rsidRDefault="00630D48" w:rsidP="004E6AD5">
      <w:pPr>
        <w:numPr>
          <w:ilvl w:val="0"/>
          <w:numId w:val="6"/>
        </w:numPr>
        <w:spacing w:after="0" w:line="360" w:lineRule="auto"/>
        <w:contextualSpacing/>
        <w:jc w:val="both"/>
        <w:rPr>
          <w:rFonts w:ascii="Calibri" w:eastAsia="Calibri" w:hAnsi="Calibri" w:cs="Times New Roman"/>
          <w:sz w:val="24"/>
          <w:szCs w:val="24"/>
          <w:lang w:val="fr-FR"/>
        </w:rPr>
      </w:pPr>
      <w:r w:rsidRPr="00630D48">
        <w:rPr>
          <w:rFonts w:ascii="Calibri" w:eastAsia="Calibri" w:hAnsi="Calibri" w:cs="Times New Roman"/>
          <w:sz w:val="24"/>
          <w:szCs w:val="24"/>
          <w:lang w:val="fr-FR"/>
        </w:rPr>
        <w:t>Groupes de travail sur le contenu du futur cadre et les stratégies de plaidoyer</w:t>
      </w:r>
    </w:p>
    <w:p w:rsidR="00630D48" w:rsidRPr="00630D48" w:rsidRDefault="00D6457A" w:rsidP="00630D48">
      <w:pPr>
        <w:numPr>
          <w:ilvl w:val="0"/>
          <w:numId w:val="5"/>
        </w:numPr>
        <w:spacing w:after="0" w:line="360" w:lineRule="auto"/>
        <w:contextualSpacing/>
        <w:jc w:val="both"/>
        <w:rPr>
          <w:rFonts w:ascii="Calibri" w:eastAsia="Calibri" w:hAnsi="Calibri" w:cs="Times New Roman"/>
          <w:sz w:val="24"/>
          <w:szCs w:val="24"/>
          <w:lang w:val="fr-FR"/>
        </w:rPr>
      </w:pPr>
      <w:hyperlink r:id="rId28" w:history="1">
        <w:r w:rsidR="00630D48" w:rsidRPr="00D11DB2">
          <w:rPr>
            <w:rStyle w:val="Hyperlink"/>
            <w:rFonts w:ascii="Calibri" w:eastAsia="Calibri" w:hAnsi="Calibri" w:cs="Times New Roman"/>
            <w:sz w:val="24"/>
            <w:szCs w:val="24"/>
            <w:lang w:val="fr-FR"/>
          </w:rPr>
          <w:t>Position syndicale</w:t>
        </w:r>
      </w:hyperlink>
      <w:r w:rsidR="001F7180">
        <w:rPr>
          <w:rFonts w:ascii="Calibri" w:eastAsia="Calibri" w:hAnsi="Calibri" w:cs="Times New Roman"/>
          <w:sz w:val="24"/>
          <w:szCs w:val="24"/>
          <w:lang w:val="fr-FR"/>
        </w:rPr>
        <w:t xml:space="preserve"> (pour adoption)</w:t>
      </w:r>
      <w:r w:rsidR="00630D48" w:rsidRPr="00630D48">
        <w:rPr>
          <w:rFonts w:ascii="Calibri" w:eastAsia="Calibri" w:hAnsi="Calibri" w:cs="Times New Roman"/>
          <w:sz w:val="24"/>
          <w:szCs w:val="24"/>
          <w:lang w:val="fr-FR"/>
        </w:rPr>
        <w:t xml:space="preserve"> par rapport à la </w:t>
      </w:r>
      <w:hyperlink r:id="rId29" w:history="1">
        <w:r w:rsidR="00630D48" w:rsidRPr="002E4366">
          <w:rPr>
            <w:rStyle w:val="Hyperlink"/>
            <w:rFonts w:ascii="Calibri" w:eastAsia="Calibri" w:hAnsi="Calibri" w:cs="Times New Roman"/>
            <w:sz w:val="24"/>
            <w:szCs w:val="24"/>
            <w:lang w:val="fr-FR"/>
          </w:rPr>
          <w:t>communication de la CE</w:t>
        </w:r>
      </w:hyperlink>
    </w:p>
    <w:p w:rsidR="00630D48" w:rsidRPr="00630D48" w:rsidRDefault="00630D48" w:rsidP="004E6AD5">
      <w:pPr>
        <w:numPr>
          <w:ilvl w:val="0"/>
          <w:numId w:val="6"/>
        </w:numPr>
        <w:spacing w:after="0" w:line="360" w:lineRule="auto"/>
        <w:contextualSpacing/>
        <w:jc w:val="both"/>
        <w:rPr>
          <w:rFonts w:ascii="Calibri" w:eastAsia="Calibri" w:hAnsi="Calibri" w:cs="Times New Roman"/>
          <w:sz w:val="24"/>
          <w:szCs w:val="24"/>
          <w:lang w:val="fr-FR"/>
        </w:rPr>
      </w:pPr>
      <w:r w:rsidRPr="00630D48">
        <w:rPr>
          <w:rFonts w:ascii="Calibri" w:eastAsia="Calibri" w:hAnsi="Calibri" w:cs="Times New Roman"/>
          <w:sz w:val="24"/>
          <w:szCs w:val="24"/>
          <w:lang w:val="fr-FR"/>
        </w:rPr>
        <w:t xml:space="preserve">Conclusions en séance plénière et voies à suivre </w:t>
      </w:r>
    </w:p>
    <w:p w:rsidR="00630D48" w:rsidRPr="00630D48" w:rsidRDefault="00630D48" w:rsidP="00630D48">
      <w:pPr>
        <w:spacing w:after="0" w:line="240" w:lineRule="auto"/>
        <w:jc w:val="both"/>
        <w:rPr>
          <w:rFonts w:ascii="Calibri" w:eastAsia="Calibri" w:hAnsi="Calibri" w:cs="Times New Roman"/>
          <w:b/>
          <w:sz w:val="24"/>
          <w:szCs w:val="24"/>
          <w:lang w:val="fr-FR"/>
        </w:rPr>
      </w:pPr>
    </w:p>
    <w:p w:rsidR="00630D48" w:rsidRPr="00630D48" w:rsidRDefault="00630D48" w:rsidP="00630D48">
      <w:pPr>
        <w:shd w:val="clear" w:color="auto" w:fill="FFC000"/>
        <w:spacing w:after="0" w:line="240" w:lineRule="auto"/>
        <w:jc w:val="both"/>
        <w:rPr>
          <w:rFonts w:ascii="Calibri" w:eastAsia="Calibri" w:hAnsi="Calibri" w:cs="Times New Roman"/>
          <w:b/>
          <w:sz w:val="32"/>
          <w:szCs w:val="32"/>
          <w:lang w:val="fr-FR"/>
        </w:rPr>
      </w:pPr>
      <w:r w:rsidRPr="00630D48">
        <w:rPr>
          <w:rFonts w:ascii="Calibri" w:eastAsia="Calibri" w:hAnsi="Calibri" w:cs="Times New Roman"/>
          <w:b/>
          <w:sz w:val="32"/>
          <w:szCs w:val="32"/>
          <w:lang w:val="fr-FR"/>
        </w:rPr>
        <w:t>VENDREDI 19:</w:t>
      </w:r>
    </w:p>
    <w:p w:rsidR="00630D48" w:rsidRPr="00630D48" w:rsidRDefault="00630D48" w:rsidP="00630D48">
      <w:pPr>
        <w:spacing w:after="0" w:line="240" w:lineRule="auto"/>
        <w:jc w:val="both"/>
        <w:rPr>
          <w:rFonts w:ascii="Calibri" w:eastAsia="Calibri" w:hAnsi="Calibri" w:cs="Times New Roman"/>
          <w:b/>
          <w:sz w:val="24"/>
          <w:szCs w:val="24"/>
          <w:lang w:val="fr-FR"/>
        </w:rPr>
      </w:pPr>
    </w:p>
    <w:p w:rsidR="00630D48" w:rsidRPr="00630D48" w:rsidRDefault="00D41A6F" w:rsidP="00630D48">
      <w:pPr>
        <w:spacing w:after="0" w:line="360" w:lineRule="auto"/>
        <w:contextualSpacing/>
        <w:jc w:val="both"/>
        <w:rPr>
          <w:rFonts w:ascii="Calibri" w:eastAsia="Calibri" w:hAnsi="Calibri" w:cs="Times New Roman"/>
          <w:i/>
          <w:sz w:val="24"/>
          <w:szCs w:val="24"/>
          <w:u w:val="single"/>
          <w:lang w:val="fr-FR"/>
        </w:rPr>
      </w:pPr>
      <w:r>
        <w:rPr>
          <w:rFonts w:ascii="Calibri" w:eastAsia="Calibri" w:hAnsi="Calibri" w:cs="Times New Roman"/>
          <w:i/>
          <w:sz w:val="24"/>
          <w:szCs w:val="24"/>
          <w:u w:val="single"/>
          <w:lang w:val="fr-FR"/>
        </w:rPr>
        <w:t>9H0</w:t>
      </w:r>
      <w:r w:rsidR="00630D48" w:rsidRPr="00630D48">
        <w:rPr>
          <w:rFonts w:ascii="Calibri" w:eastAsia="Calibri" w:hAnsi="Calibri" w:cs="Times New Roman"/>
          <w:i/>
          <w:sz w:val="24"/>
          <w:szCs w:val="24"/>
          <w:u w:val="single"/>
          <w:lang w:val="fr-FR"/>
        </w:rPr>
        <w:t>0 – 12H30</w:t>
      </w:r>
    </w:p>
    <w:p w:rsidR="00630D48" w:rsidRPr="00630D48" w:rsidRDefault="00630D48" w:rsidP="00630D48">
      <w:pPr>
        <w:tabs>
          <w:tab w:val="left" w:pos="2970"/>
        </w:tabs>
        <w:spacing w:after="0" w:line="240" w:lineRule="auto"/>
        <w:jc w:val="both"/>
        <w:rPr>
          <w:rFonts w:ascii="Calibri" w:eastAsia="Calibri" w:hAnsi="Calibri" w:cs="Times New Roman"/>
          <w:b/>
          <w:i/>
          <w:sz w:val="24"/>
          <w:szCs w:val="24"/>
          <w:u w:val="single"/>
          <w:lang w:val="fr-FR"/>
        </w:rPr>
      </w:pPr>
    </w:p>
    <w:p w:rsidR="00630D48" w:rsidRPr="00630D48" w:rsidRDefault="00630D48" w:rsidP="004E6AD5">
      <w:pPr>
        <w:numPr>
          <w:ilvl w:val="0"/>
          <w:numId w:val="6"/>
        </w:numPr>
        <w:spacing w:after="0" w:line="360" w:lineRule="auto"/>
        <w:contextualSpacing/>
        <w:jc w:val="both"/>
        <w:rPr>
          <w:rFonts w:ascii="Calibri" w:eastAsia="Calibri" w:hAnsi="Calibri" w:cs="Times New Roman"/>
          <w:b/>
          <w:sz w:val="24"/>
          <w:szCs w:val="24"/>
          <w:lang w:val="fr-FR"/>
        </w:rPr>
      </w:pPr>
      <w:r w:rsidRPr="00630D48">
        <w:rPr>
          <w:rFonts w:ascii="Calibri" w:eastAsia="Calibri" w:hAnsi="Calibri" w:cs="Times New Roman"/>
          <w:sz w:val="24"/>
          <w:szCs w:val="24"/>
          <w:lang w:val="fr-FR"/>
        </w:rPr>
        <w:t>Planification de la nouvelle phase du projet:</w:t>
      </w:r>
    </w:p>
    <w:p w:rsidR="00630D48" w:rsidRPr="00630D48" w:rsidRDefault="00630D48" w:rsidP="00D41A6F">
      <w:pPr>
        <w:spacing w:after="0" w:line="360" w:lineRule="auto"/>
        <w:ind w:left="1440"/>
        <w:contextualSpacing/>
        <w:jc w:val="both"/>
        <w:rPr>
          <w:rFonts w:ascii="Calibri" w:eastAsia="Calibri" w:hAnsi="Calibri" w:cs="Times New Roman"/>
          <w:sz w:val="24"/>
          <w:szCs w:val="24"/>
          <w:lang w:val="fr-FR"/>
        </w:rPr>
      </w:pPr>
      <w:r w:rsidRPr="00630D48">
        <w:rPr>
          <w:rFonts w:ascii="Calibri" w:eastAsia="Calibri" w:hAnsi="Calibri" w:cs="Times New Roman"/>
          <w:sz w:val="24"/>
          <w:szCs w:val="24"/>
          <w:lang w:val="fr-FR"/>
        </w:rPr>
        <w:t>- Stratégies pour le prochain programme</w:t>
      </w:r>
      <w:r w:rsidR="001F7180">
        <w:rPr>
          <w:rFonts w:ascii="Calibri" w:eastAsia="Calibri" w:hAnsi="Calibri" w:cs="Times New Roman"/>
          <w:sz w:val="24"/>
          <w:szCs w:val="24"/>
          <w:lang w:val="fr-FR"/>
        </w:rPr>
        <w:t xml:space="preserve"> (pour adoption)</w:t>
      </w:r>
      <w:r w:rsidR="002D04DB">
        <w:rPr>
          <w:rFonts w:ascii="Calibri" w:eastAsia="Calibri" w:hAnsi="Calibri" w:cs="Times New Roman"/>
          <w:sz w:val="24"/>
          <w:szCs w:val="24"/>
          <w:lang w:val="fr-FR"/>
        </w:rPr>
        <w:t> : stratégies du</w:t>
      </w:r>
      <w:r w:rsidR="00D41A6F">
        <w:rPr>
          <w:rFonts w:ascii="Calibri" w:eastAsia="Calibri" w:hAnsi="Calibri" w:cs="Times New Roman"/>
          <w:sz w:val="24"/>
          <w:szCs w:val="24"/>
          <w:lang w:val="fr-FR"/>
        </w:rPr>
        <w:t xml:space="preserve"> RSCD sur le </w:t>
      </w:r>
      <w:r w:rsidR="00D41A6F" w:rsidRPr="00B35E89">
        <w:rPr>
          <w:rFonts w:ascii="Calibri" w:eastAsia="Calibri" w:hAnsi="Calibri" w:cs="Times New Roman"/>
          <w:sz w:val="24"/>
          <w:szCs w:val="24"/>
          <w:lang w:val="fr-FR"/>
        </w:rPr>
        <w:t>plaidoyer et sur les partenariats</w:t>
      </w:r>
      <w:r w:rsidR="00D41A6F">
        <w:rPr>
          <w:rFonts w:ascii="Calibri" w:eastAsia="Calibri" w:hAnsi="Calibri" w:cs="Times New Roman"/>
          <w:sz w:val="24"/>
          <w:szCs w:val="24"/>
          <w:lang w:val="fr-FR"/>
        </w:rPr>
        <w:t xml:space="preserve"> (voir point 9)</w:t>
      </w:r>
    </w:p>
    <w:p w:rsidR="00630D48" w:rsidRPr="00630D48" w:rsidRDefault="00630D48" w:rsidP="00630D48">
      <w:pPr>
        <w:spacing w:after="0" w:line="360" w:lineRule="auto"/>
        <w:ind w:left="1440"/>
        <w:contextualSpacing/>
        <w:jc w:val="both"/>
        <w:rPr>
          <w:rFonts w:ascii="Calibri" w:eastAsia="Calibri" w:hAnsi="Calibri" w:cs="Times New Roman"/>
          <w:sz w:val="24"/>
          <w:szCs w:val="24"/>
          <w:lang w:val="fr-FR"/>
        </w:rPr>
      </w:pPr>
      <w:r w:rsidRPr="00630D48">
        <w:rPr>
          <w:rFonts w:ascii="Calibri" w:eastAsia="Calibri" w:hAnsi="Calibri" w:cs="Times New Roman"/>
          <w:sz w:val="24"/>
          <w:szCs w:val="24"/>
          <w:lang w:val="fr-FR"/>
        </w:rPr>
        <w:t xml:space="preserve">- </w:t>
      </w:r>
      <w:hyperlink r:id="rId30" w:history="1">
        <w:r w:rsidRPr="00E75215">
          <w:rPr>
            <w:rStyle w:val="Hyperlink"/>
            <w:rFonts w:ascii="Calibri" w:eastAsia="Calibri" w:hAnsi="Calibri" w:cs="Times New Roman"/>
            <w:sz w:val="24"/>
            <w:szCs w:val="24"/>
            <w:lang w:val="fr-FR"/>
          </w:rPr>
          <w:t xml:space="preserve">Plan de travail </w:t>
        </w:r>
        <w:r w:rsidR="00D41A6F" w:rsidRPr="00E75215">
          <w:rPr>
            <w:rStyle w:val="Hyperlink"/>
            <w:rFonts w:ascii="Calibri" w:eastAsia="Calibri" w:hAnsi="Calibri" w:cs="Times New Roman"/>
            <w:sz w:val="24"/>
            <w:szCs w:val="24"/>
            <w:lang w:val="fr-FR"/>
          </w:rPr>
          <w:t>2013</w:t>
        </w:r>
      </w:hyperlink>
      <w:r w:rsidR="00D41A6F">
        <w:rPr>
          <w:rFonts w:ascii="Calibri" w:eastAsia="Calibri" w:hAnsi="Calibri" w:cs="Times New Roman"/>
          <w:sz w:val="24"/>
          <w:szCs w:val="24"/>
          <w:lang w:val="fr-FR"/>
        </w:rPr>
        <w:t xml:space="preserve"> (pour adoption)</w:t>
      </w:r>
      <w:r w:rsidR="001F7180">
        <w:rPr>
          <w:rFonts w:ascii="Calibri" w:eastAsia="Calibri" w:hAnsi="Calibri" w:cs="Times New Roman"/>
          <w:sz w:val="24"/>
          <w:szCs w:val="24"/>
          <w:lang w:val="fr-FR"/>
        </w:rPr>
        <w:t xml:space="preserve"> </w:t>
      </w:r>
    </w:p>
    <w:p w:rsidR="00630D48" w:rsidRPr="00630D48" w:rsidRDefault="00630D48" w:rsidP="00630D48">
      <w:pPr>
        <w:spacing w:after="0" w:line="360" w:lineRule="auto"/>
        <w:contextualSpacing/>
        <w:jc w:val="both"/>
        <w:rPr>
          <w:rFonts w:ascii="Calibri" w:eastAsia="Calibri" w:hAnsi="Calibri" w:cs="Times New Roman"/>
          <w:sz w:val="24"/>
          <w:szCs w:val="24"/>
          <w:lang w:val="fr-FR"/>
        </w:rPr>
      </w:pPr>
    </w:p>
    <w:p w:rsidR="00630D48" w:rsidRPr="00630D48" w:rsidRDefault="00C622E4" w:rsidP="004E6AD5">
      <w:pPr>
        <w:numPr>
          <w:ilvl w:val="0"/>
          <w:numId w:val="6"/>
        </w:numPr>
        <w:spacing w:after="0" w:line="360" w:lineRule="auto"/>
        <w:contextualSpacing/>
        <w:jc w:val="both"/>
        <w:rPr>
          <w:rFonts w:ascii="Calibri" w:eastAsia="Calibri" w:hAnsi="Calibri" w:cs="Times New Roman"/>
          <w:b/>
          <w:sz w:val="24"/>
          <w:szCs w:val="24"/>
          <w:lang w:val="fr-FR"/>
        </w:rPr>
      </w:pPr>
      <w:r>
        <w:rPr>
          <w:rFonts w:ascii="Calibri" w:eastAsia="Calibri" w:hAnsi="Calibri" w:cs="Times New Roman"/>
          <w:sz w:val="24"/>
          <w:szCs w:val="24"/>
          <w:lang w:val="fr-FR"/>
        </w:rPr>
        <w:t>Feedback</w:t>
      </w:r>
      <w:r w:rsidR="00630D48" w:rsidRPr="00630D48">
        <w:rPr>
          <w:rFonts w:ascii="Calibri" w:eastAsia="Calibri" w:hAnsi="Calibri" w:cs="Times New Roman"/>
          <w:sz w:val="24"/>
          <w:szCs w:val="24"/>
          <w:lang w:val="fr-FR"/>
        </w:rPr>
        <w:t xml:space="preserve"> et débat en séance plénière </w:t>
      </w:r>
    </w:p>
    <w:p w:rsidR="004D6B39" w:rsidRDefault="004D6B39" w:rsidP="004D6B39">
      <w:pPr>
        <w:spacing w:after="0" w:line="240" w:lineRule="auto"/>
        <w:jc w:val="both"/>
        <w:rPr>
          <w:rFonts w:ascii="Calibri" w:eastAsia="Calibri" w:hAnsi="Calibri" w:cs="Times New Roman"/>
          <w:b/>
          <w:sz w:val="24"/>
          <w:szCs w:val="24"/>
          <w:lang w:val="fr-FR"/>
        </w:rPr>
      </w:pPr>
    </w:p>
    <w:p w:rsidR="004D6B39" w:rsidRPr="00630D48" w:rsidRDefault="004D6B39" w:rsidP="004D6B39">
      <w:pPr>
        <w:spacing w:after="0" w:line="240" w:lineRule="auto"/>
        <w:jc w:val="both"/>
        <w:rPr>
          <w:rFonts w:ascii="Calibri" w:eastAsia="Calibri" w:hAnsi="Calibri" w:cs="Times New Roman"/>
          <w:sz w:val="24"/>
          <w:szCs w:val="24"/>
          <w:lang w:val="fr-FR"/>
        </w:rPr>
      </w:pPr>
      <w:r w:rsidRPr="00630D48">
        <w:rPr>
          <w:rFonts w:ascii="Calibri" w:eastAsia="Calibri" w:hAnsi="Calibri" w:cs="Times New Roman"/>
          <w:b/>
          <w:sz w:val="24"/>
          <w:szCs w:val="24"/>
          <w:lang w:val="fr-FR"/>
        </w:rPr>
        <w:t>11H00             PAUSE</w:t>
      </w:r>
    </w:p>
    <w:p w:rsidR="00630D48" w:rsidRPr="00630D48" w:rsidRDefault="00630D48" w:rsidP="00630D48">
      <w:pPr>
        <w:spacing w:after="0" w:line="360" w:lineRule="auto"/>
        <w:ind w:left="1440"/>
        <w:contextualSpacing/>
        <w:jc w:val="both"/>
        <w:rPr>
          <w:rFonts w:ascii="Calibri" w:eastAsia="Calibri" w:hAnsi="Calibri" w:cs="Times New Roman"/>
          <w:b/>
          <w:sz w:val="24"/>
          <w:szCs w:val="24"/>
          <w:lang w:val="fr-FR"/>
        </w:rPr>
      </w:pPr>
    </w:p>
    <w:p w:rsidR="00630D48" w:rsidRPr="00630D48" w:rsidRDefault="00D6457A" w:rsidP="004E6AD5">
      <w:pPr>
        <w:numPr>
          <w:ilvl w:val="0"/>
          <w:numId w:val="6"/>
        </w:numPr>
        <w:spacing w:after="0" w:line="360" w:lineRule="auto"/>
        <w:contextualSpacing/>
        <w:jc w:val="both"/>
        <w:rPr>
          <w:rFonts w:ascii="Calibri" w:eastAsia="Calibri" w:hAnsi="Calibri" w:cs="Times New Roman"/>
          <w:b/>
          <w:sz w:val="24"/>
          <w:szCs w:val="24"/>
          <w:lang w:val="fr-FR"/>
        </w:rPr>
      </w:pPr>
      <w:hyperlink r:id="rId31" w:history="1">
        <w:r w:rsidR="00630D48" w:rsidRPr="005745EB">
          <w:rPr>
            <w:rStyle w:val="Hyperlink"/>
            <w:rFonts w:ascii="Calibri" w:eastAsia="Calibri" w:hAnsi="Calibri" w:cs="Times New Roman"/>
            <w:sz w:val="24"/>
            <w:szCs w:val="24"/>
            <w:lang w:val="fr-FR"/>
          </w:rPr>
          <w:t>Évaluation de la réunion générale</w:t>
        </w:r>
      </w:hyperlink>
      <w:r w:rsidR="00630D48" w:rsidRPr="00630D48">
        <w:rPr>
          <w:rFonts w:ascii="Calibri" w:eastAsia="Calibri" w:hAnsi="Calibri" w:cs="Times New Roman"/>
          <w:sz w:val="24"/>
          <w:szCs w:val="24"/>
          <w:lang w:val="fr-FR"/>
        </w:rPr>
        <w:t xml:space="preserve"> et conclusions finales </w:t>
      </w:r>
    </w:p>
    <w:p w:rsidR="00630D48" w:rsidRPr="00630D48" w:rsidRDefault="00630D48" w:rsidP="00630D48">
      <w:pPr>
        <w:spacing w:after="0" w:line="360" w:lineRule="auto"/>
        <w:ind w:left="1440"/>
        <w:contextualSpacing/>
        <w:jc w:val="both"/>
        <w:rPr>
          <w:rFonts w:ascii="Calibri" w:eastAsia="Calibri" w:hAnsi="Calibri" w:cs="Times New Roman"/>
          <w:b/>
          <w:sz w:val="24"/>
          <w:szCs w:val="24"/>
          <w:lang w:val="fr-FR"/>
        </w:rPr>
      </w:pPr>
    </w:p>
    <w:p w:rsidR="00DB2B19" w:rsidRPr="008A7E30" w:rsidRDefault="00630D48" w:rsidP="008A7E30">
      <w:pPr>
        <w:spacing w:after="0" w:line="360" w:lineRule="auto"/>
        <w:contextualSpacing/>
        <w:jc w:val="both"/>
        <w:rPr>
          <w:rFonts w:ascii="Calibri" w:eastAsia="Calibri" w:hAnsi="Calibri" w:cs="Times New Roman"/>
          <w:b/>
          <w:color w:val="FF0000"/>
          <w:sz w:val="24"/>
          <w:szCs w:val="24"/>
          <w:lang w:val="fr-FR"/>
        </w:rPr>
      </w:pPr>
      <w:r w:rsidRPr="00630D48">
        <w:rPr>
          <w:rFonts w:ascii="Calibri" w:eastAsia="Calibri" w:hAnsi="Calibri" w:cs="Times New Roman"/>
          <w:b/>
          <w:sz w:val="24"/>
          <w:szCs w:val="24"/>
          <w:lang w:val="fr-FR"/>
        </w:rPr>
        <w:t>12H30</w:t>
      </w:r>
      <w:r w:rsidRPr="00630D48">
        <w:rPr>
          <w:rFonts w:ascii="Calibri" w:eastAsia="Calibri" w:hAnsi="Calibri" w:cs="Times New Roman"/>
          <w:sz w:val="24"/>
          <w:szCs w:val="24"/>
          <w:lang w:val="fr-FR"/>
        </w:rPr>
        <w:t xml:space="preserve">              </w:t>
      </w:r>
      <w:r w:rsidRPr="00630D48">
        <w:rPr>
          <w:rFonts w:ascii="Calibri" w:eastAsia="Calibri" w:hAnsi="Calibri" w:cs="Times New Roman"/>
          <w:b/>
          <w:caps/>
          <w:sz w:val="24"/>
          <w:szCs w:val="24"/>
          <w:lang w:val="fr-FR"/>
        </w:rPr>
        <w:t>FIN DE LA RÉUNION GÉNÉRALE ET DÉJEUNER</w:t>
      </w:r>
    </w:p>
    <w:sectPr w:rsidR="00DB2B19" w:rsidRPr="008A7E30">
      <w:headerReference w:type="default" r:id="rId32"/>
      <w:footerReference w:type="default" r:id="rId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57A" w:rsidRDefault="00D6457A" w:rsidP="00733C2D">
      <w:pPr>
        <w:spacing w:after="0" w:line="240" w:lineRule="auto"/>
      </w:pPr>
      <w:r>
        <w:separator/>
      </w:r>
    </w:p>
  </w:endnote>
  <w:endnote w:type="continuationSeparator" w:id="0">
    <w:p w:rsidR="00D6457A" w:rsidRDefault="00D6457A" w:rsidP="00733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8"/>
      <w:gridCol w:w="8284"/>
    </w:tblGrid>
    <w:tr w:rsidR="00733C2D">
      <w:tc>
        <w:tcPr>
          <w:tcW w:w="918" w:type="dxa"/>
        </w:tcPr>
        <w:p w:rsidR="00733C2D" w:rsidRDefault="00733C2D">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4E6AD5" w:rsidRPr="004E6AD5">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3</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733C2D" w:rsidRPr="008556D0" w:rsidRDefault="00733C2D" w:rsidP="00200BD0">
          <w:pPr>
            <w:pStyle w:val="Footer"/>
            <w:jc w:val="both"/>
            <w:rPr>
              <w:i/>
            </w:rPr>
          </w:pPr>
          <w:r w:rsidRPr="008556D0">
            <w:rPr>
              <w:rFonts w:ascii="Times New Roman" w:eastAsia="Times New Roman" w:hAnsi="Times New Roman" w:cs="Times New Roman"/>
              <w:i/>
              <w:sz w:val="16"/>
              <w:szCs w:val="20"/>
              <w:lang w:eastAsia="nl-BE"/>
            </w:rPr>
            <w:t>The Trade Union Development Cooperation Network (TUDCN) is an initiative of the International Trade Union Confederation that brings together affiliated trade union organisations, solidarity support organisations, regional ITUC organisations, the Global Union Federations</w:t>
          </w:r>
          <w:r w:rsidR="004E2B27">
            <w:rPr>
              <w:rFonts w:ascii="Times New Roman" w:eastAsia="Times New Roman" w:hAnsi="Times New Roman" w:cs="Times New Roman"/>
              <w:i/>
              <w:sz w:val="16"/>
              <w:szCs w:val="20"/>
              <w:lang w:eastAsia="nl-BE"/>
            </w:rPr>
            <w:t>, the ETUC</w:t>
          </w:r>
          <w:r w:rsidR="00200BD0">
            <w:rPr>
              <w:rFonts w:ascii="Times New Roman" w:eastAsia="Times New Roman" w:hAnsi="Times New Roman" w:cs="Times New Roman"/>
              <w:i/>
              <w:sz w:val="16"/>
              <w:szCs w:val="20"/>
              <w:lang w:eastAsia="nl-BE"/>
            </w:rPr>
            <w:t xml:space="preserve">(European Trade Union Confederation) </w:t>
          </w:r>
          <w:r w:rsidR="004E2B27">
            <w:rPr>
              <w:rFonts w:ascii="Times New Roman" w:eastAsia="Times New Roman" w:hAnsi="Times New Roman" w:cs="Times New Roman"/>
              <w:i/>
              <w:sz w:val="16"/>
              <w:szCs w:val="20"/>
              <w:lang w:eastAsia="nl-BE"/>
            </w:rPr>
            <w:t xml:space="preserve"> </w:t>
          </w:r>
          <w:r w:rsidRPr="008556D0">
            <w:rPr>
              <w:rFonts w:ascii="Times New Roman" w:eastAsia="Times New Roman" w:hAnsi="Times New Roman" w:cs="Times New Roman"/>
              <w:i/>
              <w:sz w:val="16"/>
              <w:szCs w:val="20"/>
              <w:lang w:eastAsia="nl-BE"/>
            </w:rPr>
            <w:t>and the TUAC (Trade Union Advisory Committee to the OECD).</w:t>
          </w:r>
        </w:p>
      </w:tc>
    </w:tr>
  </w:tbl>
  <w:p w:rsidR="00733C2D" w:rsidRDefault="00733C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57A" w:rsidRDefault="00D6457A" w:rsidP="00733C2D">
      <w:pPr>
        <w:spacing w:after="0" w:line="240" w:lineRule="auto"/>
      </w:pPr>
      <w:r>
        <w:separator/>
      </w:r>
    </w:p>
  </w:footnote>
  <w:footnote w:type="continuationSeparator" w:id="0">
    <w:p w:rsidR="00D6457A" w:rsidRDefault="00D6457A" w:rsidP="00733C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961"/>
      <w:gridCol w:w="1295"/>
    </w:tblGrid>
    <w:tr w:rsidR="008556D0" w:rsidTr="008556D0">
      <w:trPr>
        <w:trHeight w:val="288"/>
      </w:trPr>
      <w:tc>
        <w:tcPr>
          <w:tcW w:w="7961" w:type="dxa"/>
        </w:tcPr>
        <w:p w:rsidR="008556D0" w:rsidRDefault="008556D0" w:rsidP="00200BD0">
          <w:r w:rsidRPr="00B404FA">
            <w:rPr>
              <w:noProof/>
              <w:lang w:val="fr-BE" w:eastAsia="fr-BE"/>
            </w:rPr>
            <w:drawing>
              <wp:inline distT="0" distB="0" distL="0" distR="0" wp14:anchorId="34D5B071" wp14:editId="04DEC209">
                <wp:extent cx="2026920" cy="655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gif"/>
                        <pic:cNvPicPr/>
                      </pic:nvPicPr>
                      <pic:blipFill>
                        <a:blip r:embed="rId1">
                          <a:extLst>
                            <a:ext uri="{28A0092B-C50C-407E-A947-70E740481C1C}">
                              <a14:useLocalDpi xmlns:a14="http://schemas.microsoft.com/office/drawing/2010/main" val="0"/>
                            </a:ext>
                          </a:extLst>
                        </a:blip>
                        <a:stretch>
                          <a:fillRect/>
                        </a:stretch>
                      </pic:blipFill>
                      <pic:spPr>
                        <a:xfrm>
                          <a:off x="0" y="0"/>
                          <a:ext cx="2044522" cy="661011"/>
                        </a:xfrm>
                        <a:prstGeom prst="rect">
                          <a:avLst/>
                        </a:prstGeom>
                      </pic:spPr>
                    </pic:pic>
                  </a:graphicData>
                </a:graphic>
              </wp:inline>
            </w:drawing>
          </w:r>
        </w:p>
      </w:tc>
      <w:tc>
        <w:tcPr>
          <w:tcW w:w="1295" w:type="dxa"/>
        </w:tcPr>
        <w:p w:rsidR="008556D0" w:rsidRPr="00200BD0" w:rsidRDefault="008556D0" w:rsidP="008556D0">
          <w:pPr>
            <w:spacing w:after="0"/>
            <w:rPr>
              <w:b/>
              <w:color w:val="E36C0A" w:themeColor="accent6" w:themeShade="BF"/>
            </w:rPr>
          </w:pPr>
          <w:r w:rsidRPr="00200BD0">
            <w:rPr>
              <w:b/>
              <w:color w:val="E36C0A" w:themeColor="accent6" w:themeShade="BF"/>
            </w:rPr>
            <w:t>TUDCN</w:t>
          </w:r>
        </w:p>
        <w:p w:rsidR="008556D0" w:rsidRPr="00200BD0" w:rsidRDefault="008556D0" w:rsidP="008556D0">
          <w:pPr>
            <w:spacing w:after="0"/>
            <w:rPr>
              <w:b/>
              <w:color w:val="E36C0A" w:themeColor="accent6" w:themeShade="BF"/>
            </w:rPr>
          </w:pPr>
          <w:r w:rsidRPr="00200BD0">
            <w:rPr>
              <w:b/>
              <w:color w:val="E36C0A" w:themeColor="accent6" w:themeShade="BF"/>
            </w:rPr>
            <w:t xml:space="preserve">GENERAL </w:t>
          </w:r>
        </w:p>
        <w:p w:rsidR="008556D0" w:rsidRDefault="008556D0" w:rsidP="008556D0">
          <w:pPr>
            <w:spacing w:after="0"/>
          </w:pPr>
          <w:r w:rsidRPr="00200BD0">
            <w:rPr>
              <w:b/>
              <w:color w:val="E36C0A" w:themeColor="accent6" w:themeShade="BF"/>
            </w:rPr>
            <w:t>MEETING</w:t>
          </w:r>
        </w:p>
      </w:tc>
    </w:tr>
  </w:tbl>
  <w:p w:rsidR="008556D0" w:rsidRDefault="008556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F6927"/>
    <w:multiLevelType w:val="hybridMultilevel"/>
    <w:tmpl w:val="2D102F5C"/>
    <w:lvl w:ilvl="0" w:tplc="C1FE9F6E">
      <w:start w:val="1"/>
      <w:numFmt w:val="decimal"/>
      <w:lvlText w:val="%1"/>
      <w:lvlJc w:val="left"/>
      <w:pPr>
        <w:ind w:left="1429" w:hanging="720"/>
      </w:pPr>
      <w:rPr>
        <w:rFonts w:hint="default"/>
        <w:b w:val="0"/>
        <w:i w:val="0"/>
      </w:rPr>
    </w:lvl>
    <w:lvl w:ilvl="1" w:tplc="040A000F">
      <w:start w:val="1"/>
      <w:numFmt w:val="decimal"/>
      <w:lvlText w:val="%2."/>
      <w:lvlJc w:val="left"/>
      <w:pPr>
        <w:ind w:left="1800" w:hanging="360"/>
      </w:pPr>
      <w:rPr>
        <w:rFonts w:hint="default"/>
        <w:lang w:val="en-GB"/>
      </w:r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2CA31FF3"/>
    <w:multiLevelType w:val="hybridMultilevel"/>
    <w:tmpl w:val="B5D07EDA"/>
    <w:lvl w:ilvl="0" w:tplc="C1FE9F6E">
      <w:start w:val="1"/>
      <w:numFmt w:val="decimal"/>
      <w:lvlText w:val="%1"/>
      <w:lvlJc w:val="left"/>
      <w:pPr>
        <w:ind w:left="1440" w:hanging="720"/>
      </w:pPr>
      <w:rPr>
        <w:rFonts w:hint="default"/>
        <w:b w:val="0"/>
        <w:i w:val="0"/>
      </w:rPr>
    </w:lvl>
    <w:lvl w:ilvl="1" w:tplc="040A000F">
      <w:start w:val="1"/>
      <w:numFmt w:val="decimal"/>
      <w:lvlText w:val="%2."/>
      <w:lvlJc w:val="left"/>
      <w:pPr>
        <w:ind w:left="1800" w:hanging="360"/>
      </w:pPr>
      <w:rPr>
        <w:rFonts w:hint="default"/>
        <w:lang w:val="en-GB"/>
      </w:r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2EFF2D2B"/>
    <w:multiLevelType w:val="hybridMultilevel"/>
    <w:tmpl w:val="4A1430F8"/>
    <w:lvl w:ilvl="0" w:tplc="C1FE9F6E">
      <w:start w:val="1"/>
      <w:numFmt w:val="decimal"/>
      <w:lvlText w:val="%1"/>
      <w:lvlJc w:val="left"/>
      <w:pPr>
        <w:ind w:left="1429" w:hanging="720"/>
      </w:pPr>
      <w:rPr>
        <w:rFonts w:hint="default"/>
        <w:b w:val="0"/>
        <w:i w:val="0"/>
      </w:rPr>
    </w:lvl>
    <w:lvl w:ilvl="1" w:tplc="040A000F">
      <w:start w:val="1"/>
      <w:numFmt w:val="decimal"/>
      <w:lvlText w:val="%2."/>
      <w:lvlJc w:val="left"/>
      <w:pPr>
        <w:ind w:left="1800" w:hanging="360"/>
      </w:pPr>
      <w:rPr>
        <w:rFonts w:hint="default"/>
        <w:lang w:val="en-GB"/>
      </w:r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41B044D3"/>
    <w:multiLevelType w:val="hybridMultilevel"/>
    <w:tmpl w:val="6BC875AC"/>
    <w:lvl w:ilvl="0" w:tplc="C1FE9F6E">
      <w:start w:val="1"/>
      <w:numFmt w:val="decimal"/>
      <w:lvlText w:val="%1"/>
      <w:lvlJc w:val="left"/>
      <w:pPr>
        <w:ind w:left="1440" w:hanging="720"/>
      </w:pPr>
      <w:rPr>
        <w:rFonts w:hint="default"/>
        <w:b w:val="0"/>
        <w:i w:val="0"/>
      </w:rPr>
    </w:lvl>
    <w:lvl w:ilvl="1" w:tplc="040A000F">
      <w:start w:val="1"/>
      <w:numFmt w:val="decimal"/>
      <w:lvlText w:val="%2."/>
      <w:lvlJc w:val="left"/>
      <w:pPr>
        <w:ind w:left="1800" w:hanging="360"/>
      </w:pPr>
      <w:rPr>
        <w:rFonts w:hint="default"/>
        <w:lang w:val="en-GB"/>
      </w:r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4A8C33D6"/>
    <w:multiLevelType w:val="hybridMultilevel"/>
    <w:tmpl w:val="2D102F5C"/>
    <w:lvl w:ilvl="0" w:tplc="C1FE9F6E">
      <w:start w:val="1"/>
      <w:numFmt w:val="decimal"/>
      <w:lvlText w:val="%1"/>
      <w:lvlJc w:val="left"/>
      <w:pPr>
        <w:ind w:left="1429" w:hanging="720"/>
      </w:pPr>
      <w:rPr>
        <w:rFonts w:hint="default"/>
        <w:b w:val="0"/>
        <w:i w:val="0"/>
      </w:rPr>
    </w:lvl>
    <w:lvl w:ilvl="1" w:tplc="040A000F">
      <w:start w:val="1"/>
      <w:numFmt w:val="decimal"/>
      <w:lvlText w:val="%2."/>
      <w:lvlJc w:val="left"/>
      <w:pPr>
        <w:ind w:left="1800" w:hanging="360"/>
      </w:pPr>
      <w:rPr>
        <w:rFonts w:hint="default"/>
        <w:lang w:val="en-GB"/>
      </w:r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4E846060"/>
    <w:multiLevelType w:val="hybridMultilevel"/>
    <w:tmpl w:val="E0B414E6"/>
    <w:lvl w:ilvl="0" w:tplc="500A23A6">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nsid w:val="57FA4BBE"/>
    <w:multiLevelType w:val="hybridMultilevel"/>
    <w:tmpl w:val="2D102F5C"/>
    <w:lvl w:ilvl="0" w:tplc="C1FE9F6E">
      <w:start w:val="1"/>
      <w:numFmt w:val="decimal"/>
      <w:lvlText w:val="%1"/>
      <w:lvlJc w:val="left"/>
      <w:pPr>
        <w:ind w:left="1429" w:hanging="720"/>
      </w:pPr>
      <w:rPr>
        <w:rFonts w:hint="default"/>
        <w:b w:val="0"/>
        <w:i w:val="0"/>
      </w:rPr>
    </w:lvl>
    <w:lvl w:ilvl="1" w:tplc="040A000F">
      <w:start w:val="1"/>
      <w:numFmt w:val="decimal"/>
      <w:lvlText w:val="%2."/>
      <w:lvlJc w:val="left"/>
      <w:pPr>
        <w:ind w:left="1800" w:hanging="360"/>
      </w:pPr>
      <w:rPr>
        <w:rFonts w:hint="default"/>
        <w:lang w:val="en-GB"/>
      </w:r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5F2715F1"/>
    <w:multiLevelType w:val="hybridMultilevel"/>
    <w:tmpl w:val="125CA7C0"/>
    <w:lvl w:ilvl="0" w:tplc="C1FE9F6E">
      <w:start w:val="1"/>
      <w:numFmt w:val="decimal"/>
      <w:lvlText w:val="%1"/>
      <w:lvlJc w:val="left"/>
      <w:pPr>
        <w:ind w:left="1440" w:hanging="720"/>
      </w:pPr>
      <w:rPr>
        <w:rFonts w:hint="default"/>
        <w:b w:val="0"/>
        <w:i w:val="0"/>
      </w:rPr>
    </w:lvl>
    <w:lvl w:ilvl="1" w:tplc="040A000F">
      <w:start w:val="1"/>
      <w:numFmt w:val="decimal"/>
      <w:lvlText w:val="%2."/>
      <w:lvlJc w:val="left"/>
      <w:pPr>
        <w:ind w:left="1800" w:hanging="360"/>
      </w:pPr>
      <w:rPr>
        <w:rFonts w:hint="default"/>
        <w:lang w:val="en-GB"/>
      </w:r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3"/>
  </w:num>
  <w:num w:numId="3">
    <w:abstractNumId w:val="7"/>
  </w:num>
  <w:num w:numId="4">
    <w:abstractNumId w:val="1"/>
  </w:num>
  <w:num w:numId="5">
    <w:abstractNumId w:val="5"/>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FF5"/>
    <w:rsid w:val="00004858"/>
    <w:rsid w:val="00075F60"/>
    <w:rsid w:val="001152EF"/>
    <w:rsid w:val="00120BDB"/>
    <w:rsid w:val="00166FDA"/>
    <w:rsid w:val="00183FF5"/>
    <w:rsid w:val="001A11F5"/>
    <w:rsid w:val="001F439B"/>
    <w:rsid w:val="001F7180"/>
    <w:rsid w:val="00200BD0"/>
    <w:rsid w:val="00210F6E"/>
    <w:rsid w:val="00217AC4"/>
    <w:rsid w:val="0028041B"/>
    <w:rsid w:val="002C158D"/>
    <w:rsid w:val="002D04DB"/>
    <w:rsid w:val="002E4366"/>
    <w:rsid w:val="00313FA4"/>
    <w:rsid w:val="00347A74"/>
    <w:rsid w:val="00371146"/>
    <w:rsid w:val="00375017"/>
    <w:rsid w:val="003763CB"/>
    <w:rsid w:val="00377431"/>
    <w:rsid w:val="003D2643"/>
    <w:rsid w:val="004274A8"/>
    <w:rsid w:val="00432D64"/>
    <w:rsid w:val="00471739"/>
    <w:rsid w:val="004C283A"/>
    <w:rsid w:val="004D6B39"/>
    <w:rsid w:val="004E2B27"/>
    <w:rsid w:val="004E6AD5"/>
    <w:rsid w:val="00534399"/>
    <w:rsid w:val="00546FC4"/>
    <w:rsid w:val="005745EB"/>
    <w:rsid w:val="00577BBE"/>
    <w:rsid w:val="005851AF"/>
    <w:rsid w:val="005B225A"/>
    <w:rsid w:val="006169C8"/>
    <w:rsid w:val="00630D48"/>
    <w:rsid w:val="00635E34"/>
    <w:rsid w:val="006561D3"/>
    <w:rsid w:val="006D66AA"/>
    <w:rsid w:val="006E4AC6"/>
    <w:rsid w:val="006F6C18"/>
    <w:rsid w:val="007072BD"/>
    <w:rsid w:val="00720F07"/>
    <w:rsid w:val="00733C2D"/>
    <w:rsid w:val="007557EC"/>
    <w:rsid w:val="007A07C9"/>
    <w:rsid w:val="007A2663"/>
    <w:rsid w:val="007B4E6A"/>
    <w:rsid w:val="00840A5B"/>
    <w:rsid w:val="008556D0"/>
    <w:rsid w:val="00890640"/>
    <w:rsid w:val="00892CB3"/>
    <w:rsid w:val="008A7E30"/>
    <w:rsid w:val="009633B6"/>
    <w:rsid w:val="00985F9E"/>
    <w:rsid w:val="009A65AE"/>
    <w:rsid w:val="009E6C73"/>
    <w:rsid w:val="009F4275"/>
    <w:rsid w:val="00A15D01"/>
    <w:rsid w:val="00A22A3F"/>
    <w:rsid w:val="00A27CC0"/>
    <w:rsid w:val="00A72E30"/>
    <w:rsid w:val="00AC58CF"/>
    <w:rsid w:val="00AE72D5"/>
    <w:rsid w:val="00B142B8"/>
    <w:rsid w:val="00B35E89"/>
    <w:rsid w:val="00B75506"/>
    <w:rsid w:val="00B80E00"/>
    <w:rsid w:val="00BA0015"/>
    <w:rsid w:val="00C0579C"/>
    <w:rsid w:val="00C622E4"/>
    <w:rsid w:val="00C74C55"/>
    <w:rsid w:val="00CA2DDA"/>
    <w:rsid w:val="00CB15BC"/>
    <w:rsid w:val="00CF5A4D"/>
    <w:rsid w:val="00D11DB2"/>
    <w:rsid w:val="00D41A6F"/>
    <w:rsid w:val="00D47C72"/>
    <w:rsid w:val="00D6457A"/>
    <w:rsid w:val="00DA08E4"/>
    <w:rsid w:val="00DB2B19"/>
    <w:rsid w:val="00E15957"/>
    <w:rsid w:val="00E21FE6"/>
    <w:rsid w:val="00E239B4"/>
    <w:rsid w:val="00E744CB"/>
    <w:rsid w:val="00E75215"/>
    <w:rsid w:val="00E76F83"/>
    <w:rsid w:val="00EC2D42"/>
    <w:rsid w:val="00F020A2"/>
    <w:rsid w:val="00F57D4E"/>
    <w:rsid w:val="00F66B81"/>
    <w:rsid w:val="00F7164A"/>
    <w:rsid w:val="00F8747F"/>
    <w:rsid w:val="00F91750"/>
    <w:rsid w:val="00FC70FF"/>
    <w:rsid w:val="00FD742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B39"/>
    <w:rPr>
      <w:lang w:val="en-GB"/>
    </w:rPr>
  </w:style>
  <w:style w:type="paragraph" w:styleId="Heading2">
    <w:name w:val="heading 2"/>
    <w:basedOn w:val="Normal"/>
    <w:next w:val="Normal"/>
    <w:link w:val="Heading2Char"/>
    <w:uiPriority w:val="9"/>
    <w:unhideWhenUsed/>
    <w:qFormat/>
    <w:rsid w:val="00733C2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59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5957"/>
    <w:rPr>
      <w:rFonts w:ascii="Tahoma" w:hAnsi="Tahoma" w:cs="Tahoma"/>
      <w:sz w:val="16"/>
      <w:szCs w:val="16"/>
      <w:lang w:val="en-GB"/>
    </w:rPr>
  </w:style>
  <w:style w:type="paragraph" w:styleId="Header">
    <w:name w:val="header"/>
    <w:basedOn w:val="Normal"/>
    <w:link w:val="HeaderChar"/>
    <w:uiPriority w:val="99"/>
    <w:unhideWhenUsed/>
    <w:rsid w:val="00733C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3C2D"/>
    <w:rPr>
      <w:lang w:val="en-GB"/>
    </w:rPr>
  </w:style>
  <w:style w:type="paragraph" w:styleId="Footer">
    <w:name w:val="footer"/>
    <w:basedOn w:val="Normal"/>
    <w:link w:val="FooterChar"/>
    <w:uiPriority w:val="99"/>
    <w:unhideWhenUsed/>
    <w:rsid w:val="00733C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3C2D"/>
    <w:rPr>
      <w:lang w:val="en-GB"/>
    </w:rPr>
  </w:style>
  <w:style w:type="character" w:customStyle="1" w:styleId="Heading2Char">
    <w:name w:val="Heading 2 Char"/>
    <w:basedOn w:val="DefaultParagraphFont"/>
    <w:link w:val="Heading2"/>
    <w:uiPriority w:val="9"/>
    <w:rsid w:val="00733C2D"/>
    <w:rPr>
      <w:rFonts w:asciiTheme="majorHAnsi" w:eastAsiaTheme="majorEastAsia" w:hAnsiTheme="majorHAnsi" w:cstheme="majorBidi"/>
      <w:b/>
      <w:bCs/>
      <w:color w:val="4F81BD" w:themeColor="accent1"/>
      <w:sz w:val="26"/>
      <w:szCs w:val="26"/>
      <w:lang w:val="en-GB"/>
    </w:rPr>
  </w:style>
  <w:style w:type="character" w:styleId="Hyperlink">
    <w:name w:val="Hyperlink"/>
    <w:basedOn w:val="DefaultParagraphFont"/>
    <w:uiPriority w:val="99"/>
    <w:unhideWhenUsed/>
    <w:rsid w:val="008556D0"/>
    <w:rPr>
      <w:color w:val="0000FF" w:themeColor="hyperlink"/>
      <w:u w:val="single"/>
    </w:rPr>
  </w:style>
  <w:style w:type="paragraph" w:styleId="Title">
    <w:name w:val="Title"/>
    <w:basedOn w:val="Normal"/>
    <w:next w:val="Normal"/>
    <w:link w:val="TitleChar"/>
    <w:uiPriority w:val="10"/>
    <w:qFormat/>
    <w:rsid w:val="008556D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56D0"/>
    <w:rPr>
      <w:rFonts w:asciiTheme="majorHAnsi" w:eastAsiaTheme="majorEastAsia" w:hAnsiTheme="majorHAnsi" w:cstheme="majorBidi"/>
      <w:color w:val="17365D" w:themeColor="text2" w:themeShade="BF"/>
      <w:spacing w:val="5"/>
      <w:kern w:val="28"/>
      <w:sz w:val="52"/>
      <w:szCs w:val="52"/>
      <w:lang w:val="en-GB"/>
    </w:rPr>
  </w:style>
  <w:style w:type="paragraph" w:styleId="ListParagraph">
    <w:name w:val="List Paragraph"/>
    <w:basedOn w:val="Normal"/>
    <w:uiPriority w:val="34"/>
    <w:qFormat/>
    <w:rsid w:val="00892CB3"/>
    <w:pPr>
      <w:ind w:left="720"/>
      <w:contextualSpacing/>
    </w:pPr>
  </w:style>
  <w:style w:type="character" w:styleId="FollowedHyperlink">
    <w:name w:val="FollowedHyperlink"/>
    <w:basedOn w:val="DefaultParagraphFont"/>
    <w:uiPriority w:val="99"/>
    <w:semiHidden/>
    <w:unhideWhenUsed/>
    <w:rsid w:val="00577BB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B39"/>
    <w:rPr>
      <w:lang w:val="en-GB"/>
    </w:rPr>
  </w:style>
  <w:style w:type="paragraph" w:styleId="Heading2">
    <w:name w:val="heading 2"/>
    <w:basedOn w:val="Normal"/>
    <w:next w:val="Normal"/>
    <w:link w:val="Heading2Char"/>
    <w:uiPriority w:val="9"/>
    <w:unhideWhenUsed/>
    <w:qFormat/>
    <w:rsid w:val="00733C2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59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5957"/>
    <w:rPr>
      <w:rFonts w:ascii="Tahoma" w:hAnsi="Tahoma" w:cs="Tahoma"/>
      <w:sz w:val="16"/>
      <w:szCs w:val="16"/>
      <w:lang w:val="en-GB"/>
    </w:rPr>
  </w:style>
  <w:style w:type="paragraph" w:styleId="Header">
    <w:name w:val="header"/>
    <w:basedOn w:val="Normal"/>
    <w:link w:val="HeaderChar"/>
    <w:uiPriority w:val="99"/>
    <w:unhideWhenUsed/>
    <w:rsid w:val="00733C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3C2D"/>
    <w:rPr>
      <w:lang w:val="en-GB"/>
    </w:rPr>
  </w:style>
  <w:style w:type="paragraph" w:styleId="Footer">
    <w:name w:val="footer"/>
    <w:basedOn w:val="Normal"/>
    <w:link w:val="FooterChar"/>
    <w:uiPriority w:val="99"/>
    <w:unhideWhenUsed/>
    <w:rsid w:val="00733C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3C2D"/>
    <w:rPr>
      <w:lang w:val="en-GB"/>
    </w:rPr>
  </w:style>
  <w:style w:type="character" w:customStyle="1" w:styleId="Heading2Char">
    <w:name w:val="Heading 2 Char"/>
    <w:basedOn w:val="DefaultParagraphFont"/>
    <w:link w:val="Heading2"/>
    <w:uiPriority w:val="9"/>
    <w:rsid w:val="00733C2D"/>
    <w:rPr>
      <w:rFonts w:asciiTheme="majorHAnsi" w:eastAsiaTheme="majorEastAsia" w:hAnsiTheme="majorHAnsi" w:cstheme="majorBidi"/>
      <w:b/>
      <w:bCs/>
      <w:color w:val="4F81BD" w:themeColor="accent1"/>
      <w:sz w:val="26"/>
      <w:szCs w:val="26"/>
      <w:lang w:val="en-GB"/>
    </w:rPr>
  </w:style>
  <w:style w:type="character" w:styleId="Hyperlink">
    <w:name w:val="Hyperlink"/>
    <w:basedOn w:val="DefaultParagraphFont"/>
    <w:uiPriority w:val="99"/>
    <w:unhideWhenUsed/>
    <w:rsid w:val="008556D0"/>
    <w:rPr>
      <w:color w:val="0000FF" w:themeColor="hyperlink"/>
      <w:u w:val="single"/>
    </w:rPr>
  </w:style>
  <w:style w:type="paragraph" w:styleId="Title">
    <w:name w:val="Title"/>
    <w:basedOn w:val="Normal"/>
    <w:next w:val="Normal"/>
    <w:link w:val="TitleChar"/>
    <w:uiPriority w:val="10"/>
    <w:qFormat/>
    <w:rsid w:val="008556D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56D0"/>
    <w:rPr>
      <w:rFonts w:asciiTheme="majorHAnsi" w:eastAsiaTheme="majorEastAsia" w:hAnsiTheme="majorHAnsi" w:cstheme="majorBidi"/>
      <w:color w:val="17365D" w:themeColor="text2" w:themeShade="BF"/>
      <w:spacing w:val="5"/>
      <w:kern w:val="28"/>
      <w:sz w:val="52"/>
      <w:szCs w:val="52"/>
      <w:lang w:val="en-GB"/>
    </w:rPr>
  </w:style>
  <w:style w:type="paragraph" w:styleId="ListParagraph">
    <w:name w:val="List Paragraph"/>
    <w:basedOn w:val="Normal"/>
    <w:uiPriority w:val="34"/>
    <w:qFormat/>
    <w:rsid w:val="00892CB3"/>
    <w:pPr>
      <w:ind w:left="720"/>
      <w:contextualSpacing/>
    </w:pPr>
  </w:style>
  <w:style w:type="character" w:styleId="FollowedHyperlink">
    <w:name w:val="FollowedHyperlink"/>
    <w:basedOn w:val="DefaultParagraphFont"/>
    <w:uiPriority w:val="99"/>
    <w:semiHidden/>
    <w:unhideWhenUsed/>
    <w:rsid w:val="00577B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626687">
      <w:bodyDiv w:val="1"/>
      <w:marLeft w:val="0"/>
      <w:marRight w:val="0"/>
      <w:marTop w:val="0"/>
      <w:marBottom w:val="0"/>
      <w:divBdr>
        <w:top w:val="none" w:sz="0" w:space="0" w:color="auto"/>
        <w:left w:val="none" w:sz="0" w:space="0" w:color="auto"/>
        <w:bottom w:val="none" w:sz="0" w:space="0" w:color="auto"/>
        <w:right w:val="none" w:sz="0" w:space="0" w:color="auto"/>
      </w:divBdr>
    </w:div>
    <w:div w:id="2117367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c-csi.org/IMG/doc/reporting_template_belgium_trade_unions-2.doc" TargetMode="External"/><Relationship Id="rId18" Type="http://schemas.openxmlformats.org/officeDocument/2006/relationships/hyperlink" Target="http://www.ituc-csi.org/IMG/docx/public_tudcn_report_fr.docx" TargetMode="External"/><Relationship Id="rId26" Type="http://schemas.openxmlformats.org/officeDocument/2006/relationships/hyperlink" Target="http://www.ituc-csi.org/IMG/pdf/protection_sociale_dans_le_programme_de_developpement_de_l_apres_2015.pdf" TargetMode="External"/><Relationship Id="rId3" Type="http://schemas.openxmlformats.org/officeDocument/2006/relationships/styles" Target="styles.xml"/><Relationship Id="rId21" Type="http://schemas.openxmlformats.org/officeDocument/2006/relationships/hyperlink" Target="http://www.ituc-csi.org/IMG/docx/strategic_approches_on_fostering_tus_partnerships_for_development_-_adapte_254.docx"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ituc-csi.org/IMG/docx/rapport_d_activites_csi_afrique.docx" TargetMode="External"/><Relationship Id="rId17" Type="http://schemas.openxmlformats.org/officeDocument/2006/relationships/hyperlink" Target="http://www.ituc-csi.org/IMG/doc/executive_summary_v_15_april_2013_fr.doc" TargetMode="External"/><Relationship Id="rId25" Type="http://schemas.openxmlformats.org/officeDocument/2006/relationships/hyperlink" Target="http://www.ituc-csi.org/IMG/pdf/le_travail_decent_dans_le_programme_de_developpement_de_lapres_2015.pdf"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ituc-csi.org/IMG/docx/reporting_format_for_tudcn_gm_april13_ei.docx" TargetMode="External"/><Relationship Id="rId20" Type="http://schemas.openxmlformats.org/officeDocument/2006/relationships/hyperlink" Target="http://www.ituc-csi.org/IMG/pdf/final_draft-pfd_chart-fr_3_.pdf" TargetMode="External"/><Relationship Id="rId29" Type="http://schemas.openxmlformats.org/officeDocument/2006/relationships/hyperlink" Target="http://europa.eu/rapid/press-release_IP-13-166_fr.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c-csi.org/IMG/docx/activity_report_nov_2012-april_2013.docx" TargetMode="External"/><Relationship Id="rId24" Type="http://schemas.openxmlformats.org/officeDocument/2006/relationships/hyperlink" Target="http://www.ituc-csi.org/IMG/pdf/ituc_briefing_paper_on_post-2015_fr.pdf"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ituc-csi.org/IMG/docx/reporting_format_for_tudcn_gm_1_.docx" TargetMode="External"/><Relationship Id="rId23" Type="http://schemas.openxmlformats.org/officeDocument/2006/relationships/hyperlink" Target="http://www.ituc-csi.org/IMG/docx/tudcn_manifesto_fr.docx" TargetMode="External"/><Relationship Id="rId28" Type="http://schemas.openxmlformats.org/officeDocument/2006/relationships/hyperlink" Target="http://www.ituc-csi.org/IMG/docx/fr_final_draft_tu_statement_on_ec_mdgs-sdgs.docx" TargetMode="External"/><Relationship Id="rId10" Type="http://schemas.openxmlformats.org/officeDocument/2006/relationships/hyperlink" Target="http://www.ituc-csi.org/reunion-generale-du-rscd-paris-14?lang=fr" TargetMode="External"/><Relationship Id="rId19" Type="http://schemas.openxmlformats.org/officeDocument/2006/relationships/hyperlink" Target="http://www.ituc-csi.org/IMG/docx/fr_strategie_de_plaidoyer_-_rscd.docx" TargetMode="External"/><Relationship Id="rId31" Type="http://schemas.openxmlformats.org/officeDocument/2006/relationships/hyperlink" Target="http://www.ituc-csi.org/IMG/xlsx/copy_of_evaluation_sheet_tudcn_gm_denmark_fr.xlsx" TargetMode="External"/><Relationship Id="rId4" Type="http://schemas.microsoft.com/office/2007/relationships/stylesWithEffects" Target="stylesWithEffects.xml"/><Relationship Id="rId9" Type="http://schemas.openxmlformats.org/officeDocument/2006/relationships/hyperlink" Target="http://www.danskmetal.dk/metalskolen/" TargetMode="External"/><Relationship Id="rId14" Type="http://schemas.openxmlformats.org/officeDocument/2006/relationships/hyperlink" Target="http://www.ituc-csi.org/IMG/pdf/tudcn_reporting_template_cnv.pdf" TargetMode="External"/><Relationship Id="rId22" Type="http://schemas.openxmlformats.org/officeDocument/2006/relationships/hyperlink" Target="http://www.ituc-csi.org/IMG/docx/tudcn_mission_and_governance_draft_paola_fr.docx" TargetMode="External"/><Relationship Id="rId27" Type="http://schemas.openxmlformats.org/officeDocument/2006/relationships/hyperlink" Target="http://www.ituc-csi.org/IMG/pdf/fr_inequalities_consultation_paper_ituc_final_fr.pdf" TargetMode="External"/><Relationship Id="rId30" Type="http://schemas.openxmlformats.org/officeDocument/2006/relationships/hyperlink" Target="http://www.ituc-csi.org/IMG/docx/devco_work_plan_2013.docx"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2F913-955B-4AB6-A3F6-3F197822E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3</Pages>
  <Words>779</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International Trade Union Confederation</Company>
  <LinksUpToDate>false</LinksUpToDate>
  <CharactersWithSpaces>5056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Dereymaeker</dc:creator>
  <cp:lastModifiedBy>Marion Levillain</cp:lastModifiedBy>
  <cp:revision>16</cp:revision>
  <cp:lastPrinted>2013-04-12T09:20:00Z</cp:lastPrinted>
  <dcterms:created xsi:type="dcterms:W3CDTF">2013-04-10T14:20:00Z</dcterms:created>
  <dcterms:modified xsi:type="dcterms:W3CDTF">2013-04-23T10:07:00Z</dcterms:modified>
</cp:coreProperties>
</file>