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966" w:rsidRPr="00B338F3" w:rsidRDefault="0069704F" w:rsidP="00B338F3">
      <w:pPr>
        <w:jc w:val="center"/>
      </w:pPr>
      <w:r>
        <w:rPr>
          <w:noProof/>
        </w:rPr>
        <w:drawing>
          <wp:inline distT="0" distB="0" distL="0" distR="0" wp14:anchorId="7017166C" wp14:editId="40C421AD">
            <wp:extent cx="2829827" cy="1039528"/>
            <wp:effectExtent l="0" t="0" r="8890" b="8255"/>
            <wp:docPr id="1" name="Picture 0" descr="Pictur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2494" cy="104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322" w:rsidRDefault="00312322" w:rsidP="00CE2738">
      <w:pPr>
        <w:pStyle w:val="Title"/>
        <w:spacing w:after="120"/>
        <w:jc w:val="center"/>
        <w:rPr>
          <w:b/>
          <w:bCs/>
          <w:sz w:val="36"/>
          <w:szCs w:val="36"/>
        </w:rPr>
      </w:pPr>
    </w:p>
    <w:p w:rsidR="0069704F" w:rsidRPr="007632F3" w:rsidRDefault="007632F3" w:rsidP="000E5730">
      <w:pPr>
        <w:pStyle w:val="Title"/>
        <w:spacing w:after="120"/>
        <w:jc w:val="center"/>
        <w:rPr>
          <w:b/>
          <w:bCs/>
          <w:sz w:val="28"/>
          <w:szCs w:val="28"/>
          <w:lang w:val="fr-BE"/>
        </w:rPr>
      </w:pPr>
      <w:r w:rsidRPr="007632F3">
        <w:rPr>
          <w:b/>
          <w:bCs/>
          <w:sz w:val="36"/>
          <w:szCs w:val="36"/>
          <w:lang w:val="fr-BE"/>
        </w:rPr>
        <w:t>Séminaire du RSCD sur l’Éducation au Développement</w:t>
      </w:r>
      <w:r>
        <w:rPr>
          <w:b/>
          <w:bCs/>
          <w:sz w:val="36"/>
          <w:szCs w:val="36"/>
          <w:lang w:val="fr-BE"/>
        </w:rPr>
        <w:br/>
      </w:r>
      <w:r w:rsidR="000E5730" w:rsidRPr="007632F3">
        <w:rPr>
          <w:b/>
          <w:bCs/>
          <w:sz w:val="28"/>
          <w:szCs w:val="28"/>
          <w:lang w:val="fr-BE"/>
        </w:rPr>
        <w:t>“</w:t>
      </w:r>
      <w:r>
        <w:rPr>
          <w:b/>
          <w:bCs/>
          <w:sz w:val="28"/>
          <w:szCs w:val="28"/>
          <w:lang w:val="fr-BE"/>
        </w:rPr>
        <w:t xml:space="preserve">Vers un programme syndical </w:t>
      </w:r>
      <w:r w:rsidR="00F9526A">
        <w:rPr>
          <w:b/>
          <w:bCs/>
          <w:sz w:val="28"/>
          <w:szCs w:val="28"/>
          <w:lang w:val="fr-BE"/>
        </w:rPr>
        <w:t>commun</w:t>
      </w:r>
      <w:r>
        <w:rPr>
          <w:b/>
          <w:bCs/>
          <w:sz w:val="28"/>
          <w:szCs w:val="28"/>
          <w:lang w:val="fr-BE"/>
        </w:rPr>
        <w:t> »</w:t>
      </w:r>
    </w:p>
    <w:p w:rsidR="000E5730" w:rsidRPr="00CC1158" w:rsidRDefault="007632F3" w:rsidP="006A395B">
      <w:pPr>
        <w:spacing w:after="0"/>
        <w:jc w:val="center"/>
        <w:rPr>
          <w:rFonts w:ascii="Arial" w:hAnsi="Arial" w:cs="Arial"/>
          <w:sz w:val="24"/>
          <w:szCs w:val="24"/>
          <w:lang w:val="fr-BE"/>
        </w:rPr>
      </w:pPr>
      <w:r w:rsidRPr="00CC1158">
        <w:rPr>
          <w:rFonts w:ascii="Arial" w:hAnsi="Arial" w:cs="Arial"/>
          <w:sz w:val="24"/>
          <w:szCs w:val="24"/>
          <w:lang w:val="fr-BE"/>
        </w:rPr>
        <w:t>12-13 Septembre 2013</w:t>
      </w:r>
    </w:p>
    <w:p w:rsidR="000E5730" w:rsidRPr="00CC1158" w:rsidRDefault="000E5730" w:rsidP="006A395B">
      <w:pPr>
        <w:spacing w:after="0"/>
        <w:jc w:val="center"/>
        <w:rPr>
          <w:rFonts w:ascii="Arial" w:hAnsi="Arial" w:cs="Arial"/>
          <w:sz w:val="24"/>
          <w:szCs w:val="24"/>
          <w:lang w:val="fr-BE"/>
        </w:rPr>
      </w:pPr>
      <w:r w:rsidRPr="00CC1158">
        <w:rPr>
          <w:rFonts w:ascii="Arial" w:hAnsi="Arial" w:cs="Arial"/>
          <w:sz w:val="24"/>
          <w:szCs w:val="24"/>
          <w:lang w:val="fr-BE"/>
        </w:rPr>
        <w:t xml:space="preserve">Centro </w:t>
      </w:r>
      <w:proofErr w:type="spellStart"/>
      <w:r w:rsidRPr="00CC1158">
        <w:rPr>
          <w:rFonts w:ascii="Arial" w:hAnsi="Arial" w:cs="Arial"/>
          <w:sz w:val="24"/>
          <w:szCs w:val="24"/>
          <w:lang w:val="fr-BE"/>
        </w:rPr>
        <w:t>Studi</w:t>
      </w:r>
      <w:proofErr w:type="spellEnd"/>
      <w:r w:rsidRPr="00CC1158">
        <w:rPr>
          <w:rFonts w:ascii="Arial" w:hAnsi="Arial" w:cs="Arial"/>
          <w:sz w:val="24"/>
          <w:szCs w:val="24"/>
          <w:lang w:val="fr-BE"/>
        </w:rPr>
        <w:t xml:space="preserve"> CISL </w:t>
      </w:r>
      <w:hyperlink r:id="rId10" w:history="1">
        <w:r w:rsidRPr="00CC1158">
          <w:rPr>
            <w:rStyle w:val="Hyperlink"/>
            <w:rFonts w:ascii="Calibri" w:hAnsi="Calibri"/>
            <w:sz w:val="24"/>
            <w:szCs w:val="24"/>
            <w:lang w:val="fr-BE"/>
          </w:rPr>
          <w:t>http://www.centrostudi.cisl.it/</w:t>
        </w:r>
      </w:hyperlink>
    </w:p>
    <w:p w:rsidR="000E5730" w:rsidRPr="001A69C1" w:rsidRDefault="000E5730" w:rsidP="00381C4F">
      <w:pPr>
        <w:spacing w:after="0"/>
        <w:jc w:val="center"/>
        <w:rPr>
          <w:rFonts w:asciiTheme="majorHAnsi" w:eastAsiaTheme="majorEastAsia" w:hAnsiTheme="majorHAnsi" w:cstheme="majorBidi"/>
          <w:smallCaps/>
          <w:color w:val="17365D" w:themeColor="text2" w:themeShade="BF"/>
          <w:kern w:val="28"/>
          <w:sz w:val="24"/>
          <w:szCs w:val="24"/>
          <w:lang w:val="fr-FR"/>
        </w:rPr>
      </w:pPr>
      <w:r w:rsidRPr="001A69C1">
        <w:rPr>
          <w:rFonts w:ascii="Arial" w:hAnsi="Arial" w:cs="Arial"/>
          <w:sz w:val="24"/>
          <w:szCs w:val="24"/>
          <w:lang w:val="fr-FR"/>
        </w:rPr>
        <w:t xml:space="preserve">Via </w:t>
      </w:r>
      <w:proofErr w:type="spellStart"/>
      <w:r w:rsidRPr="001A69C1">
        <w:rPr>
          <w:rFonts w:ascii="Arial" w:hAnsi="Arial" w:cs="Arial"/>
          <w:sz w:val="24"/>
          <w:szCs w:val="24"/>
          <w:lang w:val="fr-FR"/>
        </w:rPr>
        <w:t>della</w:t>
      </w:r>
      <w:proofErr w:type="spellEnd"/>
      <w:r w:rsidRPr="001A69C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1A69C1">
        <w:rPr>
          <w:rFonts w:ascii="Arial" w:hAnsi="Arial" w:cs="Arial"/>
          <w:sz w:val="24"/>
          <w:szCs w:val="24"/>
          <w:lang w:val="fr-FR"/>
        </w:rPr>
        <w:t>Piazzola</w:t>
      </w:r>
      <w:proofErr w:type="spellEnd"/>
      <w:r w:rsidRPr="001A69C1">
        <w:rPr>
          <w:rFonts w:ascii="Arial" w:hAnsi="Arial" w:cs="Arial"/>
          <w:sz w:val="24"/>
          <w:szCs w:val="24"/>
          <w:lang w:val="fr-FR"/>
        </w:rPr>
        <w:t>,</w:t>
      </w:r>
      <w:r w:rsidR="007632F3" w:rsidRPr="001A69C1">
        <w:rPr>
          <w:rFonts w:ascii="Arial" w:hAnsi="Arial" w:cs="Arial"/>
          <w:sz w:val="24"/>
          <w:szCs w:val="24"/>
          <w:lang w:val="fr-FR"/>
        </w:rPr>
        <w:t xml:space="preserve"> </w:t>
      </w:r>
      <w:r w:rsidRPr="001A69C1">
        <w:rPr>
          <w:rFonts w:ascii="Arial" w:hAnsi="Arial" w:cs="Arial"/>
          <w:sz w:val="24"/>
          <w:szCs w:val="24"/>
          <w:lang w:val="fr-FR"/>
        </w:rPr>
        <w:t xml:space="preserve">71 - 50133 </w:t>
      </w:r>
      <w:r w:rsidR="007632F3" w:rsidRPr="001A69C1">
        <w:rPr>
          <w:rFonts w:ascii="Arial" w:hAnsi="Arial" w:cs="Arial"/>
          <w:sz w:val="24"/>
          <w:szCs w:val="24"/>
          <w:lang w:val="fr-FR"/>
        </w:rPr>
        <w:t>Florence, Italie</w:t>
      </w:r>
    </w:p>
    <w:p w:rsidR="0055269E" w:rsidRPr="001A69C1" w:rsidRDefault="0055269E" w:rsidP="0055269E">
      <w:pPr>
        <w:spacing w:after="0"/>
        <w:rPr>
          <w:rFonts w:asciiTheme="majorHAnsi" w:eastAsiaTheme="majorEastAsia" w:hAnsiTheme="majorHAnsi" w:cstheme="majorBidi"/>
          <w:smallCaps/>
          <w:color w:val="17365D" w:themeColor="text2" w:themeShade="BF"/>
          <w:kern w:val="28"/>
          <w:sz w:val="24"/>
          <w:szCs w:val="24"/>
          <w:lang w:val="fr-FR"/>
        </w:rPr>
      </w:pPr>
    </w:p>
    <w:p w:rsidR="00B7259F" w:rsidRPr="001A69C1" w:rsidRDefault="001A69C1" w:rsidP="0055269E">
      <w:pPr>
        <w:spacing w:after="0"/>
        <w:jc w:val="center"/>
        <w:rPr>
          <w:rFonts w:asciiTheme="majorHAnsi" w:eastAsiaTheme="majorEastAsia" w:hAnsiTheme="majorHAnsi" w:cstheme="majorBidi"/>
          <w:smallCaps/>
          <w:color w:val="17365D" w:themeColor="text2" w:themeShade="BF"/>
          <w:kern w:val="28"/>
          <w:sz w:val="36"/>
          <w:szCs w:val="36"/>
          <w:lang w:val="fr-FR"/>
        </w:rPr>
      </w:pPr>
      <w:r w:rsidRPr="001A69C1">
        <w:rPr>
          <w:rFonts w:asciiTheme="majorHAnsi" w:eastAsiaTheme="majorEastAsia" w:hAnsiTheme="majorHAnsi" w:cstheme="majorBidi"/>
          <w:smallCaps/>
          <w:color w:val="17365D" w:themeColor="text2" w:themeShade="BF"/>
          <w:kern w:val="28"/>
          <w:sz w:val="36"/>
          <w:szCs w:val="36"/>
          <w:lang w:val="fr-FR"/>
        </w:rPr>
        <w:t>Ordre du Jour</w:t>
      </w:r>
    </w:p>
    <w:p w:rsidR="00B7259F" w:rsidRPr="00681EDC" w:rsidRDefault="007632F3" w:rsidP="00381C4F">
      <w:pPr>
        <w:spacing w:after="0"/>
        <w:ind w:left="-567"/>
        <w:rPr>
          <w:rStyle w:val="IntenseReference"/>
          <w:bCs w:val="0"/>
          <w:i/>
          <w:smallCaps w:val="0"/>
          <w:color w:val="auto"/>
          <w:spacing w:val="0"/>
          <w:u w:val="none"/>
        </w:rPr>
      </w:pPr>
      <w:proofErr w:type="spellStart"/>
      <w:r>
        <w:rPr>
          <w:b/>
          <w:i/>
        </w:rPr>
        <w:t>Jeudi</w:t>
      </w:r>
      <w:proofErr w:type="spellEnd"/>
      <w:r>
        <w:rPr>
          <w:b/>
          <w:i/>
        </w:rPr>
        <w:t xml:space="preserve"> 12</w:t>
      </w:r>
      <w:bookmarkStart w:id="0" w:name="_GoBack"/>
      <w:bookmarkEnd w:id="0"/>
    </w:p>
    <w:tbl>
      <w:tblPr>
        <w:tblStyle w:val="TableGrid"/>
        <w:tblW w:w="935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6"/>
        <w:gridCol w:w="4819"/>
        <w:gridCol w:w="1701"/>
      </w:tblGrid>
      <w:tr w:rsidR="00381C4F" w:rsidRPr="00681EDC" w:rsidTr="00381C4F">
        <w:trPr>
          <w:trHeight w:val="397"/>
        </w:trPr>
        <w:tc>
          <w:tcPr>
            <w:tcW w:w="2836" w:type="dxa"/>
          </w:tcPr>
          <w:p w:rsidR="00381C4F" w:rsidRPr="00681EDC" w:rsidRDefault="007632F3" w:rsidP="00FD5CD2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Heure</w:t>
            </w:r>
            <w:proofErr w:type="spellEnd"/>
          </w:p>
        </w:tc>
        <w:tc>
          <w:tcPr>
            <w:tcW w:w="4819" w:type="dxa"/>
          </w:tcPr>
          <w:p w:rsidR="00381C4F" w:rsidRPr="00681EDC" w:rsidRDefault="00381C4F" w:rsidP="00CC1158">
            <w:pPr>
              <w:rPr>
                <w:b/>
                <w:lang w:val="en-GB"/>
              </w:rPr>
            </w:pPr>
            <w:r w:rsidRPr="00681EDC">
              <w:rPr>
                <w:b/>
                <w:lang w:val="en-GB"/>
              </w:rPr>
              <w:t xml:space="preserve"> </w:t>
            </w:r>
            <w:r w:rsidR="00CC1158">
              <w:rPr>
                <w:b/>
                <w:lang w:val="en-GB"/>
              </w:rPr>
              <w:t>Points</w:t>
            </w:r>
          </w:p>
        </w:tc>
        <w:tc>
          <w:tcPr>
            <w:tcW w:w="1701" w:type="dxa"/>
          </w:tcPr>
          <w:p w:rsidR="00381C4F" w:rsidRPr="00681EDC" w:rsidRDefault="00F9526A" w:rsidP="00FD5CD2">
            <w:pPr>
              <w:rPr>
                <w:b/>
                <w:sz w:val="18"/>
                <w:lang w:val="en-GB"/>
              </w:rPr>
            </w:pPr>
            <w:proofErr w:type="spellStart"/>
            <w:r w:rsidRPr="00F9526A">
              <w:rPr>
                <w:b/>
                <w:sz w:val="18"/>
                <w:lang w:val="en-GB"/>
              </w:rPr>
              <w:t>Facilitateur</w:t>
            </w:r>
            <w:proofErr w:type="spellEnd"/>
            <w:r w:rsidRPr="00F9526A">
              <w:rPr>
                <w:b/>
                <w:sz w:val="18"/>
                <w:lang w:val="en-GB"/>
              </w:rPr>
              <w:t>(e-s)</w:t>
            </w:r>
          </w:p>
        </w:tc>
      </w:tr>
      <w:tr w:rsidR="00381C4F" w:rsidRPr="00681EDC" w:rsidTr="00381C4F">
        <w:trPr>
          <w:trHeight w:val="397"/>
        </w:trPr>
        <w:tc>
          <w:tcPr>
            <w:tcW w:w="2836" w:type="dxa"/>
          </w:tcPr>
          <w:p w:rsidR="00381C4F" w:rsidRPr="00681EDC" w:rsidRDefault="00381C4F" w:rsidP="00FD5CD2">
            <w:pPr>
              <w:rPr>
                <w:color w:val="E36C0A" w:themeColor="accent6" w:themeShade="BF"/>
                <w:lang w:val="en-GB"/>
              </w:rPr>
            </w:pPr>
            <w:r w:rsidRPr="00681EDC">
              <w:rPr>
                <w:color w:val="E36C0A" w:themeColor="accent6" w:themeShade="BF"/>
                <w:lang w:val="en-GB"/>
              </w:rPr>
              <w:t>9.</w:t>
            </w:r>
            <w:r w:rsidR="001C07E0">
              <w:rPr>
                <w:color w:val="E36C0A" w:themeColor="accent6" w:themeShade="BF"/>
                <w:lang w:val="en-GB"/>
              </w:rPr>
              <w:t>00</w:t>
            </w:r>
            <w:r w:rsidRPr="00681EDC">
              <w:rPr>
                <w:color w:val="E36C0A" w:themeColor="accent6" w:themeShade="BF"/>
                <w:lang w:val="en-GB"/>
              </w:rPr>
              <w:t xml:space="preserve"> -9.30</w:t>
            </w:r>
          </w:p>
          <w:p w:rsidR="00381C4F" w:rsidRPr="00681EDC" w:rsidRDefault="007632F3" w:rsidP="00FD5CD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OUVERTURE</w:t>
            </w:r>
          </w:p>
        </w:tc>
        <w:tc>
          <w:tcPr>
            <w:tcW w:w="4819" w:type="dxa"/>
          </w:tcPr>
          <w:p w:rsidR="00381C4F" w:rsidRPr="007632F3" w:rsidRDefault="007632F3" w:rsidP="00381C4F">
            <w:pPr>
              <w:rPr>
                <w:lang w:val="fr-BE"/>
              </w:rPr>
            </w:pPr>
            <w:r w:rsidRPr="007632F3">
              <w:rPr>
                <w:lang w:val="fr-BE"/>
              </w:rPr>
              <w:t>Objectif et programme du séminaire</w:t>
            </w:r>
          </w:p>
          <w:p w:rsidR="00381C4F" w:rsidRPr="007632F3" w:rsidRDefault="00381C4F" w:rsidP="00381C4F">
            <w:pPr>
              <w:rPr>
                <w:lang w:val="fr-BE"/>
              </w:rPr>
            </w:pPr>
          </w:p>
          <w:p w:rsidR="00381C4F" w:rsidRPr="007632F3" w:rsidRDefault="007632F3" w:rsidP="00381C4F">
            <w:pPr>
              <w:rPr>
                <w:lang w:val="fr-BE"/>
              </w:rPr>
            </w:pPr>
            <w:r w:rsidRPr="007632F3">
              <w:rPr>
                <w:lang w:val="fr-BE"/>
              </w:rPr>
              <w:t>Présentation des participants</w:t>
            </w:r>
          </w:p>
          <w:p w:rsidR="00381C4F" w:rsidRPr="007632F3" w:rsidRDefault="00381C4F" w:rsidP="006F745D">
            <w:pPr>
              <w:pStyle w:val="ListParagraph"/>
              <w:rPr>
                <w:lang w:val="fr-BE"/>
              </w:rPr>
            </w:pPr>
          </w:p>
        </w:tc>
        <w:tc>
          <w:tcPr>
            <w:tcW w:w="1701" w:type="dxa"/>
          </w:tcPr>
          <w:p w:rsidR="00381C4F" w:rsidRPr="00681EDC" w:rsidRDefault="00381C4F" w:rsidP="00FD5CD2">
            <w:pPr>
              <w:rPr>
                <w:sz w:val="18"/>
                <w:lang w:val="en-GB"/>
              </w:rPr>
            </w:pPr>
            <w:r w:rsidRPr="00681EDC">
              <w:rPr>
                <w:sz w:val="18"/>
                <w:lang w:val="en-GB"/>
              </w:rPr>
              <w:t>Paola Simonetti</w:t>
            </w:r>
          </w:p>
          <w:p w:rsidR="00381C4F" w:rsidRPr="00681EDC" w:rsidRDefault="007632F3" w:rsidP="00FD5CD2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CSI/RSCD</w:t>
            </w:r>
          </w:p>
        </w:tc>
      </w:tr>
      <w:tr w:rsidR="00381C4F" w:rsidRPr="00681EDC" w:rsidTr="00381C4F">
        <w:tc>
          <w:tcPr>
            <w:tcW w:w="2836" w:type="dxa"/>
          </w:tcPr>
          <w:p w:rsidR="00381C4F" w:rsidRPr="00681EDC" w:rsidRDefault="00381C4F" w:rsidP="00FD5CD2">
            <w:pPr>
              <w:rPr>
                <w:color w:val="E36C0A" w:themeColor="accent6" w:themeShade="BF"/>
                <w:lang w:val="en-GB"/>
              </w:rPr>
            </w:pPr>
            <w:r w:rsidRPr="00681EDC">
              <w:rPr>
                <w:color w:val="E36C0A" w:themeColor="accent6" w:themeShade="BF"/>
                <w:lang w:val="en-GB"/>
              </w:rPr>
              <w:t>9.30-10.30</w:t>
            </w:r>
          </w:p>
          <w:p w:rsidR="00381C4F" w:rsidRPr="00681EDC" w:rsidRDefault="006316DC" w:rsidP="006316DC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CONTEXTE</w:t>
            </w:r>
            <w:r w:rsidR="00381C4F" w:rsidRPr="00681EDC">
              <w:rPr>
                <w:b/>
                <w:lang w:val="en-GB"/>
              </w:rPr>
              <w:t xml:space="preserve"> &amp; </w:t>
            </w:r>
            <w:r>
              <w:rPr>
                <w:b/>
                <w:lang w:val="en-GB"/>
              </w:rPr>
              <w:t>ATTENTES</w:t>
            </w:r>
          </w:p>
        </w:tc>
        <w:tc>
          <w:tcPr>
            <w:tcW w:w="4819" w:type="dxa"/>
          </w:tcPr>
          <w:p w:rsidR="006316DC" w:rsidRPr="006316DC" w:rsidRDefault="006316DC" w:rsidP="00381C4F">
            <w:pPr>
              <w:rPr>
                <w:rFonts w:ascii="MingLiU" w:eastAsia="MingLiU" w:hAnsi="MingLiU" w:cs="MingLiU"/>
                <w:lang w:val="fr-BE"/>
              </w:rPr>
            </w:pPr>
            <w:r w:rsidRPr="006316DC">
              <w:rPr>
                <w:lang w:val="fr-BE"/>
              </w:rPr>
              <w:t xml:space="preserve">Expérience des participants sur </w:t>
            </w:r>
            <w:r w:rsidR="000B0A0E">
              <w:rPr>
                <w:lang w:val="fr-BE"/>
              </w:rPr>
              <w:t>l’</w:t>
            </w:r>
            <w:r w:rsidR="000B0A0E" w:rsidRPr="000B0A0E">
              <w:rPr>
                <w:lang w:val="fr-BE"/>
              </w:rPr>
              <w:t xml:space="preserve">éducation et la sensibilisation au développement </w:t>
            </w:r>
            <w:r w:rsidR="00ED5CE2">
              <w:rPr>
                <w:lang w:val="fr-BE"/>
              </w:rPr>
              <w:t xml:space="preserve"> (travail en groupe)</w:t>
            </w:r>
          </w:p>
          <w:p w:rsidR="00381C4F" w:rsidRPr="000B0A0E" w:rsidRDefault="00381C4F" w:rsidP="00381C4F">
            <w:pPr>
              <w:rPr>
                <w:lang w:val="fr-BE"/>
              </w:rPr>
            </w:pPr>
          </w:p>
          <w:p w:rsidR="00381C4F" w:rsidRPr="00ED5CE2" w:rsidRDefault="006316DC" w:rsidP="00381C4F">
            <w:pPr>
              <w:rPr>
                <w:lang w:val="fr-BE"/>
              </w:rPr>
            </w:pPr>
            <w:r w:rsidRPr="00ED5CE2">
              <w:rPr>
                <w:lang w:val="fr-BE"/>
              </w:rPr>
              <w:t>Attentes du séminaire</w:t>
            </w:r>
          </w:p>
          <w:p w:rsidR="00381C4F" w:rsidRDefault="00381C4F" w:rsidP="00381C4F">
            <w:pPr>
              <w:rPr>
                <w:lang w:val="en-GB"/>
              </w:rPr>
            </w:pPr>
          </w:p>
          <w:p w:rsidR="00807A2C" w:rsidRPr="00681EDC" w:rsidRDefault="00807A2C" w:rsidP="00381C4F">
            <w:pPr>
              <w:rPr>
                <w:lang w:val="en-GB"/>
              </w:rPr>
            </w:pPr>
          </w:p>
        </w:tc>
        <w:tc>
          <w:tcPr>
            <w:tcW w:w="1701" w:type="dxa"/>
          </w:tcPr>
          <w:p w:rsidR="00381C4F" w:rsidRPr="00681EDC" w:rsidRDefault="00381C4F" w:rsidP="00FD5CD2">
            <w:pPr>
              <w:rPr>
                <w:sz w:val="18"/>
                <w:lang w:val="en-GB"/>
              </w:rPr>
            </w:pPr>
            <w:r w:rsidRPr="00681EDC">
              <w:rPr>
                <w:sz w:val="18"/>
                <w:lang w:val="en-GB"/>
              </w:rPr>
              <w:t xml:space="preserve">Jan Dereymaeker </w:t>
            </w:r>
          </w:p>
          <w:p w:rsidR="00381C4F" w:rsidRPr="00681EDC" w:rsidRDefault="007632F3" w:rsidP="00FD5CD2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CSI/RSCD</w:t>
            </w:r>
          </w:p>
        </w:tc>
      </w:tr>
      <w:tr w:rsidR="00381C4F" w:rsidRPr="00681EDC" w:rsidTr="00381C4F">
        <w:tc>
          <w:tcPr>
            <w:tcW w:w="2836" w:type="dxa"/>
            <w:shd w:val="clear" w:color="auto" w:fill="FFC000"/>
          </w:tcPr>
          <w:p w:rsidR="00381C4F" w:rsidRPr="00681EDC" w:rsidRDefault="00381C4F" w:rsidP="00FD5CD2">
            <w:pPr>
              <w:rPr>
                <w:lang w:val="en-GB"/>
              </w:rPr>
            </w:pPr>
            <w:r w:rsidRPr="00681EDC">
              <w:rPr>
                <w:lang w:val="en-GB"/>
              </w:rPr>
              <w:t>10.30-11.00</w:t>
            </w:r>
          </w:p>
        </w:tc>
        <w:tc>
          <w:tcPr>
            <w:tcW w:w="4819" w:type="dxa"/>
            <w:shd w:val="clear" w:color="auto" w:fill="FFC000"/>
          </w:tcPr>
          <w:p w:rsidR="00381C4F" w:rsidRPr="00681EDC" w:rsidRDefault="007632F3" w:rsidP="00FD5CD2">
            <w:pPr>
              <w:rPr>
                <w:lang w:val="en-GB"/>
              </w:rPr>
            </w:pPr>
            <w:r>
              <w:rPr>
                <w:lang w:val="en-GB"/>
              </w:rPr>
              <w:t>Pause café</w:t>
            </w:r>
          </w:p>
        </w:tc>
        <w:tc>
          <w:tcPr>
            <w:tcW w:w="1701" w:type="dxa"/>
            <w:shd w:val="clear" w:color="auto" w:fill="FFC000"/>
          </w:tcPr>
          <w:p w:rsidR="00381C4F" w:rsidRPr="00681EDC" w:rsidRDefault="00381C4F" w:rsidP="00FD5CD2">
            <w:pPr>
              <w:rPr>
                <w:sz w:val="18"/>
                <w:lang w:val="en-GB"/>
              </w:rPr>
            </w:pPr>
          </w:p>
        </w:tc>
      </w:tr>
      <w:tr w:rsidR="00381C4F" w:rsidRPr="00681EDC" w:rsidTr="00381C4F">
        <w:trPr>
          <w:trHeight w:val="260"/>
        </w:trPr>
        <w:tc>
          <w:tcPr>
            <w:tcW w:w="2836" w:type="dxa"/>
          </w:tcPr>
          <w:p w:rsidR="00381C4F" w:rsidRPr="00CC1158" w:rsidRDefault="00381C4F" w:rsidP="00FD5CD2">
            <w:pPr>
              <w:rPr>
                <w:color w:val="E36C0A" w:themeColor="accent6" w:themeShade="BF"/>
                <w:lang w:val="fr-BE"/>
              </w:rPr>
            </w:pPr>
            <w:r w:rsidRPr="00CC1158">
              <w:rPr>
                <w:color w:val="E36C0A" w:themeColor="accent6" w:themeShade="BF"/>
                <w:lang w:val="fr-BE"/>
              </w:rPr>
              <w:t>11.00–11.</w:t>
            </w:r>
            <w:r w:rsidR="00AD24AC">
              <w:rPr>
                <w:color w:val="E36C0A" w:themeColor="accent6" w:themeShade="BF"/>
                <w:lang w:val="fr-BE"/>
              </w:rPr>
              <w:t>45</w:t>
            </w:r>
            <w:r w:rsidRPr="00CC1158">
              <w:rPr>
                <w:color w:val="E36C0A" w:themeColor="accent6" w:themeShade="BF"/>
                <w:lang w:val="fr-BE"/>
              </w:rPr>
              <w:t xml:space="preserve"> </w:t>
            </w:r>
          </w:p>
          <w:p w:rsidR="00381C4F" w:rsidRPr="00CC1158" w:rsidRDefault="00AA3CE4" w:rsidP="00FD5CD2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La CE sur l’é</w:t>
            </w:r>
            <w:r w:rsidR="00ED5CE2" w:rsidRPr="00CC1158">
              <w:rPr>
                <w:b/>
                <w:lang w:val="fr-BE"/>
              </w:rPr>
              <w:t xml:space="preserve">ducation </w:t>
            </w:r>
            <w:r>
              <w:rPr>
                <w:b/>
                <w:lang w:val="fr-BE"/>
              </w:rPr>
              <w:t>au d</w:t>
            </w:r>
            <w:r w:rsidR="00ED5CE2" w:rsidRPr="00CC1158">
              <w:rPr>
                <w:b/>
                <w:lang w:val="fr-BE"/>
              </w:rPr>
              <w:t>éveloppement</w:t>
            </w:r>
          </w:p>
          <w:p w:rsidR="00381C4F" w:rsidRPr="0055269E" w:rsidRDefault="00381C4F" w:rsidP="00FD5CD2">
            <w:pPr>
              <w:rPr>
                <w:b/>
                <w:highlight w:val="yellow"/>
                <w:lang w:val="fr-BE"/>
              </w:rPr>
            </w:pPr>
          </w:p>
        </w:tc>
        <w:tc>
          <w:tcPr>
            <w:tcW w:w="4819" w:type="dxa"/>
          </w:tcPr>
          <w:p w:rsidR="00381C4F" w:rsidRPr="009C52D5" w:rsidRDefault="00AD24AC" w:rsidP="00AD24AC">
            <w:pPr>
              <w:rPr>
                <w:lang w:val="fr-FR"/>
              </w:rPr>
            </w:pPr>
            <w:r>
              <w:rPr>
                <w:rStyle w:val="hps"/>
                <w:lang w:val="fr-FR"/>
              </w:rPr>
              <w:t>Programme</w:t>
            </w:r>
            <w:r>
              <w:rPr>
                <w:lang w:val="fr-FR"/>
              </w:rPr>
              <w:t xml:space="preserve"> « </w:t>
            </w:r>
            <w:r>
              <w:rPr>
                <w:rStyle w:val="hps"/>
                <w:lang w:val="fr-FR"/>
              </w:rPr>
              <w:t>DEAR »</w:t>
            </w:r>
            <w:r>
              <w:rPr>
                <w:lang w:val="fr-FR"/>
              </w:rPr>
              <w:t xml:space="preserve"> </w:t>
            </w:r>
            <w:r w:rsidR="00ED46A6">
              <w:rPr>
                <w:lang w:val="fr-FR"/>
              </w:rPr>
              <w:t>de la</w:t>
            </w:r>
            <w:r>
              <w:rPr>
                <w:lang w:val="fr-FR"/>
              </w:rPr>
              <w:t xml:space="preserve"> </w:t>
            </w:r>
            <w:r>
              <w:rPr>
                <w:rStyle w:val="hps"/>
                <w:lang w:val="fr-FR"/>
              </w:rPr>
              <w:t>CE</w:t>
            </w:r>
            <w:r>
              <w:rPr>
                <w:lang w:val="fr-FR"/>
              </w:rPr>
              <w:t xml:space="preserve">: </w:t>
            </w:r>
            <w:r>
              <w:rPr>
                <w:rStyle w:val="hps"/>
                <w:lang w:val="fr-FR"/>
              </w:rPr>
              <w:t>évolutions récentes des politiques</w:t>
            </w:r>
            <w:r>
              <w:rPr>
                <w:lang w:val="fr-FR"/>
              </w:rPr>
              <w:t xml:space="preserve"> </w:t>
            </w:r>
            <w:r>
              <w:rPr>
                <w:rStyle w:val="hps"/>
                <w:lang w:val="fr-FR"/>
              </w:rPr>
              <w:t>et vision</w:t>
            </w:r>
            <w:r>
              <w:rPr>
                <w:lang w:val="fr-FR"/>
              </w:rPr>
              <w:t xml:space="preserve"> </w:t>
            </w:r>
            <w:r>
              <w:rPr>
                <w:rStyle w:val="hps"/>
                <w:lang w:val="fr-FR"/>
              </w:rPr>
              <w:t>pour le</w:t>
            </w:r>
            <w:r>
              <w:rPr>
                <w:lang w:val="fr-FR"/>
              </w:rPr>
              <w:t xml:space="preserve"> </w:t>
            </w:r>
            <w:r>
              <w:rPr>
                <w:rStyle w:val="hps"/>
                <w:lang w:val="fr-FR"/>
              </w:rPr>
              <w:t>futur programme DEAR</w:t>
            </w:r>
            <w:r>
              <w:rPr>
                <w:lang w:val="fr-FR"/>
              </w:rPr>
              <w:t xml:space="preserve"> </w:t>
            </w:r>
            <w:r>
              <w:rPr>
                <w:rStyle w:val="hps"/>
                <w:lang w:val="fr-FR"/>
              </w:rPr>
              <w:t>en Europe</w:t>
            </w:r>
            <w:r w:rsidRPr="009C52D5">
              <w:rPr>
                <w:lang w:val="fr-FR"/>
              </w:rPr>
              <w:t xml:space="preserve"> </w:t>
            </w:r>
          </w:p>
        </w:tc>
        <w:tc>
          <w:tcPr>
            <w:tcW w:w="1701" w:type="dxa"/>
          </w:tcPr>
          <w:p w:rsidR="00381C4F" w:rsidRDefault="00AD24AC" w:rsidP="00B7259F">
            <w:pPr>
              <w:rPr>
                <w:sz w:val="18"/>
                <w:lang w:val="en-GB"/>
              </w:rPr>
            </w:pPr>
            <w:r w:rsidRPr="00AD24AC">
              <w:rPr>
                <w:sz w:val="18"/>
                <w:lang w:val="en-GB"/>
              </w:rPr>
              <w:t>Markus PIRCHNER</w:t>
            </w:r>
          </w:p>
          <w:p w:rsidR="00AD24AC" w:rsidRDefault="00AD24AC" w:rsidP="00B7259F">
            <w:pPr>
              <w:rPr>
                <w:sz w:val="18"/>
                <w:lang w:val="en-GB"/>
              </w:rPr>
            </w:pPr>
          </w:p>
          <w:p w:rsidR="00AD24AC" w:rsidRPr="00681EDC" w:rsidRDefault="00AD24AC" w:rsidP="00B7259F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Commission </w:t>
            </w:r>
            <w:proofErr w:type="spellStart"/>
            <w:r>
              <w:rPr>
                <w:sz w:val="18"/>
                <w:lang w:val="en-GB"/>
              </w:rPr>
              <w:t>E</w:t>
            </w:r>
            <w:r w:rsidRPr="00AD24AC">
              <w:rPr>
                <w:sz w:val="18"/>
                <w:lang w:val="en-GB"/>
              </w:rPr>
              <w:t>uropéenne</w:t>
            </w:r>
            <w:proofErr w:type="spellEnd"/>
          </w:p>
        </w:tc>
      </w:tr>
      <w:tr w:rsidR="00381C4F" w:rsidRPr="00681EDC" w:rsidTr="00381C4F">
        <w:trPr>
          <w:trHeight w:val="260"/>
        </w:trPr>
        <w:tc>
          <w:tcPr>
            <w:tcW w:w="2836" w:type="dxa"/>
          </w:tcPr>
          <w:p w:rsidR="00381C4F" w:rsidRPr="00CC1158" w:rsidRDefault="00381C4F" w:rsidP="00FD5CD2">
            <w:pPr>
              <w:rPr>
                <w:color w:val="E36C0A" w:themeColor="accent6" w:themeShade="BF"/>
                <w:lang w:val="fr-BE"/>
              </w:rPr>
            </w:pPr>
            <w:r w:rsidRPr="00CC1158">
              <w:rPr>
                <w:color w:val="E36C0A" w:themeColor="accent6" w:themeShade="BF"/>
                <w:lang w:val="fr-BE"/>
              </w:rPr>
              <w:t>11.</w:t>
            </w:r>
            <w:r w:rsidR="00AD24AC">
              <w:rPr>
                <w:color w:val="E36C0A" w:themeColor="accent6" w:themeShade="BF"/>
                <w:lang w:val="fr-BE"/>
              </w:rPr>
              <w:t>45</w:t>
            </w:r>
            <w:r w:rsidRPr="00CC1158">
              <w:rPr>
                <w:color w:val="E36C0A" w:themeColor="accent6" w:themeShade="BF"/>
                <w:lang w:val="fr-BE"/>
              </w:rPr>
              <w:t>-12.00</w:t>
            </w:r>
          </w:p>
          <w:p w:rsidR="00381C4F" w:rsidRPr="00CC1158" w:rsidRDefault="00ED5CE2" w:rsidP="00FD5CD2">
            <w:pPr>
              <w:rPr>
                <w:b/>
                <w:highlight w:val="yellow"/>
                <w:lang w:val="fr-BE"/>
              </w:rPr>
            </w:pPr>
            <w:r w:rsidRPr="00CC1158">
              <w:rPr>
                <w:b/>
                <w:lang w:val="fr-BE"/>
              </w:rPr>
              <w:t>L</w:t>
            </w:r>
            <w:r w:rsidR="00AA3CE4">
              <w:rPr>
                <w:b/>
                <w:lang w:val="fr-BE"/>
              </w:rPr>
              <w:t>e RSCD sur l’éducation au d</w:t>
            </w:r>
            <w:r w:rsidRPr="00CC1158">
              <w:rPr>
                <w:b/>
                <w:lang w:val="fr-BE"/>
              </w:rPr>
              <w:t>éveloppement</w:t>
            </w:r>
          </w:p>
        </w:tc>
        <w:tc>
          <w:tcPr>
            <w:tcW w:w="4819" w:type="dxa"/>
          </w:tcPr>
          <w:p w:rsidR="00A325CF" w:rsidRPr="00AA3CE4" w:rsidRDefault="00AA3CE4" w:rsidP="00B7259F">
            <w:pPr>
              <w:rPr>
                <w:lang w:val="fr-BE"/>
              </w:rPr>
            </w:pPr>
            <w:r w:rsidRPr="00AA3CE4">
              <w:rPr>
                <w:lang w:val="fr-BE"/>
              </w:rPr>
              <w:t>Perspectives des</w:t>
            </w:r>
            <w:r w:rsidR="00A325CF" w:rsidRPr="00AA3CE4">
              <w:rPr>
                <w:lang w:val="fr-BE"/>
              </w:rPr>
              <w:t xml:space="preserve"> </w:t>
            </w:r>
            <w:r w:rsidR="00964C47" w:rsidRPr="00AA3CE4">
              <w:rPr>
                <w:lang w:val="fr-BE"/>
              </w:rPr>
              <w:t>déclarations</w:t>
            </w:r>
            <w:r w:rsidR="00A325CF" w:rsidRPr="00AA3CE4">
              <w:rPr>
                <w:lang w:val="fr-BE"/>
              </w:rPr>
              <w:t xml:space="preserve"> du RSCD sur l’éducation au développement</w:t>
            </w:r>
          </w:p>
          <w:p w:rsidR="00381C4F" w:rsidRPr="009C52D5" w:rsidRDefault="00381C4F" w:rsidP="00B7259F">
            <w:pPr>
              <w:rPr>
                <w:lang w:val="fr-FR"/>
              </w:rPr>
            </w:pPr>
          </w:p>
        </w:tc>
        <w:tc>
          <w:tcPr>
            <w:tcW w:w="1701" w:type="dxa"/>
          </w:tcPr>
          <w:p w:rsidR="00381C4F" w:rsidRPr="00681EDC" w:rsidRDefault="00381C4F" w:rsidP="00B7259F">
            <w:pPr>
              <w:rPr>
                <w:sz w:val="18"/>
                <w:lang w:val="en-GB"/>
              </w:rPr>
            </w:pPr>
            <w:r w:rsidRPr="00681EDC">
              <w:rPr>
                <w:sz w:val="18"/>
                <w:lang w:val="en-GB"/>
              </w:rPr>
              <w:t>Paola Simonetti</w:t>
            </w:r>
          </w:p>
          <w:p w:rsidR="00381C4F" w:rsidRPr="00681EDC" w:rsidRDefault="007632F3" w:rsidP="00B7259F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CSI/RSCD</w:t>
            </w:r>
          </w:p>
        </w:tc>
      </w:tr>
      <w:tr w:rsidR="00381C4F" w:rsidRPr="00681EDC" w:rsidTr="00381C4F">
        <w:tc>
          <w:tcPr>
            <w:tcW w:w="2836" w:type="dxa"/>
          </w:tcPr>
          <w:p w:rsidR="00381C4F" w:rsidRPr="00681EDC" w:rsidRDefault="00381C4F" w:rsidP="00FD5CD2">
            <w:pPr>
              <w:rPr>
                <w:color w:val="E36C0A" w:themeColor="accent6" w:themeShade="BF"/>
                <w:lang w:val="en-GB"/>
              </w:rPr>
            </w:pPr>
            <w:r w:rsidRPr="00681EDC">
              <w:rPr>
                <w:lang w:val="en-GB"/>
              </w:rPr>
              <w:br w:type="page"/>
            </w:r>
            <w:r w:rsidRPr="00681EDC">
              <w:rPr>
                <w:color w:val="E36C0A" w:themeColor="accent6" w:themeShade="BF"/>
                <w:lang w:val="en-GB"/>
              </w:rPr>
              <w:t>12.00-13.00</w:t>
            </w:r>
          </w:p>
          <w:p w:rsidR="00381C4F" w:rsidRPr="00681EDC" w:rsidRDefault="007632F3" w:rsidP="00FD5CD2">
            <w:pPr>
              <w:rPr>
                <w:b/>
                <w:caps/>
                <w:lang w:val="en-GB"/>
              </w:rPr>
            </w:pPr>
            <w:r>
              <w:rPr>
                <w:b/>
                <w:caps/>
                <w:lang w:val="en-GB"/>
              </w:rPr>
              <w:t>DÉFIS &amp; OPPORTUNITÉS</w:t>
            </w:r>
          </w:p>
          <w:p w:rsidR="00381C4F" w:rsidRPr="00681EDC" w:rsidRDefault="00381C4F" w:rsidP="00FD5CD2">
            <w:pPr>
              <w:rPr>
                <w:b/>
                <w:caps/>
                <w:lang w:val="en-GB"/>
              </w:rPr>
            </w:pPr>
          </w:p>
        </w:tc>
        <w:tc>
          <w:tcPr>
            <w:tcW w:w="4819" w:type="dxa"/>
          </w:tcPr>
          <w:p w:rsidR="00A325CF" w:rsidRPr="00F9526A" w:rsidRDefault="00A325CF" w:rsidP="00FD5CD2">
            <w:pPr>
              <w:rPr>
                <w:lang w:val="fr-BE"/>
              </w:rPr>
            </w:pPr>
            <w:r w:rsidRPr="00F9526A">
              <w:rPr>
                <w:lang w:val="fr-BE"/>
              </w:rPr>
              <w:t xml:space="preserve">Partage d'une </w:t>
            </w:r>
            <w:r w:rsidR="00AA3CE4" w:rsidRPr="00F9526A">
              <w:rPr>
                <w:lang w:val="fr-BE"/>
              </w:rPr>
              <w:t>proposition de programme avec la CE</w:t>
            </w:r>
          </w:p>
          <w:p w:rsidR="00381C4F" w:rsidRPr="00964C47" w:rsidRDefault="00F9526A" w:rsidP="00FD5CD2">
            <w:pPr>
              <w:rPr>
                <w:lang w:val="fr-BE"/>
              </w:rPr>
            </w:pPr>
            <w:r w:rsidRPr="00F9526A">
              <w:rPr>
                <w:lang w:val="fr-BE"/>
              </w:rPr>
              <w:t xml:space="preserve"> </w:t>
            </w:r>
            <w:r w:rsidR="00381C4F" w:rsidRPr="00F9526A">
              <w:rPr>
                <w:lang w:val="fr-BE"/>
              </w:rPr>
              <w:t>(</w:t>
            </w:r>
            <w:r w:rsidR="00A325CF" w:rsidRPr="00F9526A">
              <w:rPr>
                <w:lang w:val="fr-BE"/>
              </w:rPr>
              <w:t>débat en plénière</w:t>
            </w:r>
            <w:r w:rsidR="00381C4F" w:rsidRPr="00F9526A">
              <w:rPr>
                <w:lang w:val="fr-BE"/>
              </w:rPr>
              <w:t>)</w:t>
            </w:r>
          </w:p>
        </w:tc>
        <w:tc>
          <w:tcPr>
            <w:tcW w:w="1701" w:type="dxa"/>
          </w:tcPr>
          <w:p w:rsidR="00832E0A" w:rsidRPr="00681EDC" w:rsidRDefault="00381C4F" w:rsidP="00832E0A">
            <w:pPr>
              <w:rPr>
                <w:sz w:val="18"/>
                <w:lang w:val="en-GB"/>
              </w:rPr>
            </w:pPr>
            <w:r w:rsidRPr="00681EDC">
              <w:rPr>
                <w:sz w:val="18"/>
                <w:lang w:val="en-GB"/>
              </w:rPr>
              <w:t xml:space="preserve">Jan Dereymaeker </w:t>
            </w:r>
            <w:r w:rsidR="00832E0A">
              <w:rPr>
                <w:sz w:val="18"/>
                <w:lang w:val="en-GB"/>
              </w:rPr>
              <w:t xml:space="preserve">&amp; </w:t>
            </w:r>
            <w:r w:rsidR="00832E0A" w:rsidRPr="00681EDC">
              <w:rPr>
                <w:sz w:val="18"/>
                <w:lang w:val="en-GB"/>
              </w:rPr>
              <w:t>Paola Simonetti</w:t>
            </w:r>
          </w:p>
          <w:p w:rsidR="00381C4F" w:rsidRPr="00681EDC" w:rsidRDefault="007632F3" w:rsidP="00A21BF1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CSI/RSCD</w:t>
            </w:r>
          </w:p>
        </w:tc>
      </w:tr>
      <w:tr w:rsidR="00381C4F" w:rsidRPr="00681EDC" w:rsidTr="00381C4F">
        <w:tc>
          <w:tcPr>
            <w:tcW w:w="2836" w:type="dxa"/>
            <w:shd w:val="clear" w:color="auto" w:fill="FFC000"/>
          </w:tcPr>
          <w:p w:rsidR="00381C4F" w:rsidRPr="00681EDC" w:rsidRDefault="00381C4F" w:rsidP="00807A2C">
            <w:pPr>
              <w:rPr>
                <w:lang w:val="en-GB"/>
              </w:rPr>
            </w:pPr>
            <w:r w:rsidRPr="00681EDC">
              <w:rPr>
                <w:lang w:val="en-GB"/>
              </w:rPr>
              <w:t>13.00-14.</w:t>
            </w:r>
            <w:r w:rsidR="00807A2C">
              <w:rPr>
                <w:lang w:val="en-GB"/>
              </w:rPr>
              <w:t>0</w:t>
            </w:r>
            <w:r w:rsidRPr="00681EDC">
              <w:rPr>
                <w:lang w:val="en-GB"/>
              </w:rPr>
              <w:t>0</w:t>
            </w:r>
          </w:p>
        </w:tc>
        <w:tc>
          <w:tcPr>
            <w:tcW w:w="4819" w:type="dxa"/>
            <w:shd w:val="clear" w:color="auto" w:fill="FFC000"/>
          </w:tcPr>
          <w:p w:rsidR="00381C4F" w:rsidRPr="00964C47" w:rsidRDefault="007632F3" w:rsidP="00FD5CD2">
            <w:pPr>
              <w:rPr>
                <w:lang w:val="fr-BE"/>
              </w:rPr>
            </w:pPr>
            <w:r w:rsidRPr="00964C47">
              <w:rPr>
                <w:lang w:val="fr-BE"/>
              </w:rPr>
              <w:t>Déjeuner</w:t>
            </w:r>
          </w:p>
        </w:tc>
        <w:tc>
          <w:tcPr>
            <w:tcW w:w="1701" w:type="dxa"/>
            <w:shd w:val="clear" w:color="auto" w:fill="FFC000"/>
          </w:tcPr>
          <w:p w:rsidR="00381C4F" w:rsidRPr="00681EDC" w:rsidRDefault="00381C4F" w:rsidP="00FD5CD2">
            <w:pPr>
              <w:rPr>
                <w:sz w:val="18"/>
                <w:lang w:val="en-GB"/>
              </w:rPr>
            </w:pPr>
          </w:p>
        </w:tc>
      </w:tr>
      <w:tr w:rsidR="00381C4F" w:rsidRPr="00681EDC" w:rsidTr="00381C4F">
        <w:tc>
          <w:tcPr>
            <w:tcW w:w="2836" w:type="dxa"/>
          </w:tcPr>
          <w:p w:rsidR="00381C4F" w:rsidRPr="00681EDC" w:rsidRDefault="00381C4F" w:rsidP="00FD5CD2">
            <w:pPr>
              <w:rPr>
                <w:color w:val="E36C0A" w:themeColor="accent6" w:themeShade="BF"/>
                <w:lang w:val="en-GB"/>
              </w:rPr>
            </w:pPr>
            <w:r w:rsidRPr="00681EDC">
              <w:rPr>
                <w:color w:val="E36C0A" w:themeColor="accent6" w:themeShade="BF"/>
                <w:lang w:val="en-GB"/>
              </w:rPr>
              <w:t>14:</w:t>
            </w:r>
            <w:r w:rsidR="00807A2C">
              <w:rPr>
                <w:color w:val="E36C0A" w:themeColor="accent6" w:themeShade="BF"/>
                <w:lang w:val="en-GB"/>
              </w:rPr>
              <w:t>0</w:t>
            </w:r>
            <w:r w:rsidRPr="00681EDC">
              <w:rPr>
                <w:color w:val="E36C0A" w:themeColor="accent6" w:themeShade="BF"/>
                <w:lang w:val="en-GB"/>
              </w:rPr>
              <w:t>0-15:</w:t>
            </w:r>
            <w:r w:rsidR="00807A2C">
              <w:rPr>
                <w:color w:val="E36C0A" w:themeColor="accent6" w:themeShade="BF"/>
                <w:lang w:val="en-GB"/>
              </w:rPr>
              <w:t>0</w:t>
            </w:r>
            <w:r w:rsidRPr="00681EDC">
              <w:rPr>
                <w:color w:val="E36C0A" w:themeColor="accent6" w:themeShade="BF"/>
                <w:lang w:val="en-GB"/>
              </w:rPr>
              <w:t xml:space="preserve">0 </w:t>
            </w:r>
          </w:p>
          <w:p w:rsidR="00381C4F" w:rsidRPr="00C739BA" w:rsidRDefault="00924838" w:rsidP="00381C4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ÉTAPE 1: ANALYSE &amp; COMPRÉHENSION</w:t>
            </w:r>
          </w:p>
        </w:tc>
        <w:tc>
          <w:tcPr>
            <w:tcW w:w="4819" w:type="dxa"/>
          </w:tcPr>
          <w:p w:rsidR="00381C4F" w:rsidRPr="00C739BA" w:rsidRDefault="0000082F" w:rsidP="00C739BA">
            <w:pPr>
              <w:rPr>
                <w:highlight w:val="yellow"/>
                <w:lang w:val="fr-BE"/>
              </w:rPr>
            </w:pPr>
            <w:r>
              <w:rPr>
                <w:lang w:val="fr-BE"/>
              </w:rPr>
              <w:t>Délimitation du</w:t>
            </w:r>
            <w:r w:rsidR="00C739BA" w:rsidRPr="00C739BA">
              <w:rPr>
                <w:lang w:val="fr-BE"/>
              </w:rPr>
              <w:t xml:space="preserve"> contexte du programme</w:t>
            </w:r>
            <w:r w:rsidR="00A325CF" w:rsidRPr="00C739BA">
              <w:rPr>
                <w:lang w:val="fr-BE"/>
              </w:rPr>
              <w:t xml:space="preserve"> (travail en groupe)</w:t>
            </w:r>
          </w:p>
        </w:tc>
        <w:tc>
          <w:tcPr>
            <w:tcW w:w="1701" w:type="dxa"/>
          </w:tcPr>
          <w:p w:rsidR="00381C4F" w:rsidRPr="00681EDC" w:rsidRDefault="00381C4F" w:rsidP="00FD5CD2">
            <w:pPr>
              <w:rPr>
                <w:sz w:val="18"/>
                <w:lang w:val="en-GB"/>
              </w:rPr>
            </w:pPr>
            <w:r w:rsidRPr="00681EDC">
              <w:rPr>
                <w:sz w:val="18"/>
                <w:lang w:val="en-GB"/>
              </w:rPr>
              <w:t xml:space="preserve">Bob </w:t>
            </w:r>
            <w:proofErr w:type="spellStart"/>
            <w:r w:rsidRPr="00681EDC">
              <w:rPr>
                <w:sz w:val="18"/>
                <w:lang w:val="en-GB"/>
              </w:rPr>
              <w:t>Peeters</w:t>
            </w:r>
            <w:proofErr w:type="spellEnd"/>
            <w:r w:rsidRPr="00681EDC">
              <w:rPr>
                <w:sz w:val="18"/>
                <w:lang w:val="en-GB"/>
              </w:rPr>
              <w:t xml:space="preserve"> </w:t>
            </w:r>
          </w:p>
          <w:p w:rsidR="00381C4F" w:rsidRPr="00681EDC" w:rsidRDefault="00381C4F" w:rsidP="00FD5CD2">
            <w:pPr>
              <w:rPr>
                <w:color w:val="FF0000"/>
                <w:sz w:val="18"/>
                <w:lang w:val="en-GB"/>
              </w:rPr>
            </w:pPr>
            <w:r w:rsidRPr="00681EDC">
              <w:rPr>
                <w:sz w:val="18"/>
                <w:lang w:val="en-GB"/>
              </w:rPr>
              <w:t>South Research</w:t>
            </w:r>
          </w:p>
        </w:tc>
      </w:tr>
      <w:tr w:rsidR="00381C4F" w:rsidRPr="00681EDC" w:rsidTr="00381C4F">
        <w:tc>
          <w:tcPr>
            <w:tcW w:w="2836" w:type="dxa"/>
          </w:tcPr>
          <w:p w:rsidR="00381C4F" w:rsidRPr="00681EDC" w:rsidRDefault="00381C4F" w:rsidP="00FD5CD2">
            <w:pPr>
              <w:rPr>
                <w:color w:val="E36C0A" w:themeColor="accent6" w:themeShade="BF"/>
                <w:lang w:val="en-GB"/>
              </w:rPr>
            </w:pPr>
            <w:r w:rsidRPr="00681EDC">
              <w:rPr>
                <w:color w:val="E36C0A" w:themeColor="accent6" w:themeShade="BF"/>
                <w:lang w:val="en-GB"/>
              </w:rPr>
              <w:lastRenderedPageBreak/>
              <w:t>15:</w:t>
            </w:r>
            <w:r w:rsidR="00807A2C">
              <w:rPr>
                <w:color w:val="E36C0A" w:themeColor="accent6" w:themeShade="BF"/>
                <w:lang w:val="en-GB"/>
              </w:rPr>
              <w:t>0</w:t>
            </w:r>
            <w:r w:rsidRPr="00681EDC">
              <w:rPr>
                <w:color w:val="E36C0A" w:themeColor="accent6" w:themeShade="BF"/>
                <w:lang w:val="en-GB"/>
              </w:rPr>
              <w:t>0-16:</w:t>
            </w:r>
            <w:r w:rsidR="00807A2C">
              <w:rPr>
                <w:color w:val="E36C0A" w:themeColor="accent6" w:themeShade="BF"/>
                <w:lang w:val="en-GB"/>
              </w:rPr>
              <w:t>0</w:t>
            </w:r>
            <w:r w:rsidRPr="00681EDC">
              <w:rPr>
                <w:color w:val="E36C0A" w:themeColor="accent6" w:themeShade="BF"/>
                <w:lang w:val="en-GB"/>
              </w:rPr>
              <w:t>0</w:t>
            </w:r>
          </w:p>
          <w:p w:rsidR="00381C4F" w:rsidRDefault="00924838" w:rsidP="00FD5CD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ÉTAPE 1: ANALYSE &amp; COMPRÉHENSION</w:t>
            </w:r>
            <w:r w:rsidR="00AF04F1" w:rsidRPr="00681EDC">
              <w:rPr>
                <w:b/>
                <w:lang w:val="en-GB"/>
              </w:rPr>
              <w:t xml:space="preserve"> (</w:t>
            </w:r>
            <w:r>
              <w:rPr>
                <w:b/>
                <w:lang w:val="en-GB"/>
              </w:rPr>
              <w:t>SUIVI)</w:t>
            </w:r>
          </w:p>
          <w:p w:rsidR="00832E0A" w:rsidRPr="00681EDC" w:rsidRDefault="00832E0A" w:rsidP="00FD5CD2">
            <w:pPr>
              <w:rPr>
                <w:b/>
                <w:color w:val="E36C0A" w:themeColor="accent6" w:themeShade="BF"/>
                <w:lang w:val="en-GB"/>
              </w:rPr>
            </w:pPr>
          </w:p>
        </w:tc>
        <w:tc>
          <w:tcPr>
            <w:tcW w:w="4819" w:type="dxa"/>
          </w:tcPr>
          <w:p w:rsidR="00A325CF" w:rsidRPr="00A325CF" w:rsidRDefault="00A325CF" w:rsidP="00FD5CD2">
            <w:pPr>
              <w:rPr>
                <w:lang w:val="fr-BE"/>
              </w:rPr>
            </w:pPr>
            <w:r w:rsidRPr="00A325CF">
              <w:rPr>
                <w:lang w:val="fr-BE"/>
              </w:rPr>
              <w:t>Commentaires des groupes de travail et discussions plénières</w:t>
            </w:r>
          </w:p>
          <w:p w:rsidR="00381C4F" w:rsidRPr="00CC1158" w:rsidRDefault="00381C4F" w:rsidP="00A325CF">
            <w:pPr>
              <w:rPr>
                <w:lang w:val="fr-BE"/>
              </w:rPr>
            </w:pPr>
          </w:p>
        </w:tc>
        <w:tc>
          <w:tcPr>
            <w:tcW w:w="1701" w:type="dxa"/>
          </w:tcPr>
          <w:p w:rsidR="00381C4F" w:rsidRPr="00681EDC" w:rsidRDefault="00381C4F" w:rsidP="00FD5CD2">
            <w:pPr>
              <w:rPr>
                <w:sz w:val="18"/>
                <w:lang w:val="en-GB"/>
              </w:rPr>
            </w:pPr>
            <w:r w:rsidRPr="00681EDC">
              <w:rPr>
                <w:sz w:val="18"/>
                <w:lang w:val="en-GB"/>
              </w:rPr>
              <w:t xml:space="preserve">Bob </w:t>
            </w:r>
            <w:proofErr w:type="spellStart"/>
            <w:r w:rsidRPr="00681EDC">
              <w:rPr>
                <w:sz w:val="18"/>
                <w:lang w:val="en-GB"/>
              </w:rPr>
              <w:t>Peeters</w:t>
            </w:r>
            <w:proofErr w:type="spellEnd"/>
            <w:r w:rsidRPr="00681EDC">
              <w:rPr>
                <w:sz w:val="18"/>
                <w:lang w:val="en-GB"/>
              </w:rPr>
              <w:t xml:space="preserve"> </w:t>
            </w:r>
          </w:p>
          <w:p w:rsidR="00381C4F" w:rsidRPr="00681EDC" w:rsidRDefault="00381C4F" w:rsidP="00FD5CD2">
            <w:pPr>
              <w:rPr>
                <w:color w:val="FF0000"/>
                <w:sz w:val="18"/>
                <w:lang w:val="en-GB"/>
              </w:rPr>
            </w:pPr>
            <w:r w:rsidRPr="00681EDC">
              <w:rPr>
                <w:sz w:val="18"/>
                <w:lang w:val="en-GB"/>
              </w:rPr>
              <w:t>South Research</w:t>
            </w:r>
          </w:p>
        </w:tc>
      </w:tr>
      <w:tr w:rsidR="00381C4F" w:rsidRPr="00681EDC" w:rsidTr="00381C4F">
        <w:tc>
          <w:tcPr>
            <w:tcW w:w="2836" w:type="dxa"/>
            <w:shd w:val="clear" w:color="auto" w:fill="FFC000"/>
          </w:tcPr>
          <w:p w:rsidR="00381C4F" w:rsidRPr="00681EDC" w:rsidRDefault="00381C4F" w:rsidP="00807A2C">
            <w:pPr>
              <w:rPr>
                <w:lang w:val="en-GB"/>
              </w:rPr>
            </w:pPr>
            <w:r w:rsidRPr="00681EDC">
              <w:rPr>
                <w:lang w:val="en-GB"/>
              </w:rPr>
              <w:t>16.</w:t>
            </w:r>
            <w:r w:rsidR="00807A2C">
              <w:rPr>
                <w:lang w:val="en-GB"/>
              </w:rPr>
              <w:t>0</w:t>
            </w:r>
            <w:r w:rsidRPr="00681EDC">
              <w:rPr>
                <w:lang w:val="en-GB"/>
              </w:rPr>
              <w:t>0-1</w:t>
            </w:r>
            <w:r w:rsidR="00807A2C">
              <w:rPr>
                <w:lang w:val="en-GB"/>
              </w:rPr>
              <w:t>6</w:t>
            </w:r>
            <w:r w:rsidRPr="00681EDC">
              <w:rPr>
                <w:lang w:val="en-GB"/>
              </w:rPr>
              <w:t>.</w:t>
            </w:r>
            <w:r w:rsidR="00807A2C">
              <w:rPr>
                <w:lang w:val="en-GB"/>
              </w:rPr>
              <w:t>3</w:t>
            </w:r>
            <w:r w:rsidRPr="00681EDC">
              <w:rPr>
                <w:lang w:val="en-GB"/>
              </w:rPr>
              <w:t xml:space="preserve">0 </w:t>
            </w:r>
          </w:p>
        </w:tc>
        <w:tc>
          <w:tcPr>
            <w:tcW w:w="4819" w:type="dxa"/>
            <w:shd w:val="clear" w:color="auto" w:fill="FFC000"/>
          </w:tcPr>
          <w:p w:rsidR="00381C4F" w:rsidRPr="00681EDC" w:rsidRDefault="007632F3" w:rsidP="00FD5CD2">
            <w:pPr>
              <w:rPr>
                <w:lang w:val="en-GB"/>
              </w:rPr>
            </w:pPr>
            <w:r>
              <w:rPr>
                <w:lang w:val="en-GB"/>
              </w:rPr>
              <w:t>Pause café</w:t>
            </w:r>
          </w:p>
        </w:tc>
        <w:tc>
          <w:tcPr>
            <w:tcW w:w="1701" w:type="dxa"/>
            <w:shd w:val="clear" w:color="auto" w:fill="FFC000"/>
          </w:tcPr>
          <w:p w:rsidR="00381C4F" w:rsidRPr="00681EDC" w:rsidRDefault="00381C4F" w:rsidP="00FD5CD2">
            <w:pPr>
              <w:rPr>
                <w:sz w:val="18"/>
                <w:lang w:val="en-GB"/>
              </w:rPr>
            </w:pPr>
          </w:p>
        </w:tc>
      </w:tr>
      <w:tr w:rsidR="00381C4F" w:rsidRPr="00681EDC" w:rsidTr="00381C4F">
        <w:trPr>
          <w:trHeight w:val="77"/>
        </w:trPr>
        <w:tc>
          <w:tcPr>
            <w:tcW w:w="2836" w:type="dxa"/>
          </w:tcPr>
          <w:p w:rsidR="00381C4F" w:rsidRPr="00681EDC" w:rsidRDefault="00381C4F" w:rsidP="00FD5CD2">
            <w:pPr>
              <w:rPr>
                <w:color w:val="E36C0A" w:themeColor="accent6" w:themeShade="BF"/>
                <w:lang w:val="en-GB"/>
              </w:rPr>
            </w:pPr>
            <w:r w:rsidRPr="00681EDC">
              <w:rPr>
                <w:color w:val="E36C0A" w:themeColor="accent6" w:themeShade="BF"/>
                <w:lang w:val="en-GB"/>
              </w:rPr>
              <w:t>1</w:t>
            </w:r>
            <w:r w:rsidR="00807A2C">
              <w:rPr>
                <w:color w:val="E36C0A" w:themeColor="accent6" w:themeShade="BF"/>
                <w:lang w:val="en-GB"/>
              </w:rPr>
              <w:t>6:3</w:t>
            </w:r>
            <w:r w:rsidRPr="00681EDC">
              <w:rPr>
                <w:color w:val="E36C0A" w:themeColor="accent6" w:themeShade="BF"/>
                <w:lang w:val="en-GB"/>
              </w:rPr>
              <w:t>0-1</w:t>
            </w:r>
            <w:r w:rsidR="00807A2C">
              <w:rPr>
                <w:color w:val="E36C0A" w:themeColor="accent6" w:themeShade="BF"/>
                <w:lang w:val="en-GB"/>
              </w:rPr>
              <w:t>7:3</w:t>
            </w:r>
            <w:r w:rsidRPr="00681EDC">
              <w:rPr>
                <w:color w:val="E36C0A" w:themeColor="accent6" w:themeShade="BF"/>
                <w:lang w:val="en-GB"/>
              </w:rPr>
              <w:t>0</w:t>
            </w:r>
          </w:p>
          <w:p w:rsidR="00381C4F" w:rsidRPr="00681EDC" w:rsidRDefault="00A325CF" w:rsidP="00FD5CD2">
            <w:pPr>
              <w:rPr>
                <w:b/>
                <w:color w:val="E36C0A" w:themeColor="accent6" w:themeShade="BF"/>
                <w:lang w:val="en-GB"/>
              </w:rPr>
            </w:pPr>
            <w:r>
              <w:rPr>
                <w:b/>
                <w:lang w:val="en-GB"/>
              </w:rPr>
              <w:t>ÉTAPE 2: IDENTIFICATION DES STRATÉGIES</w:t>
            </w:r>
          </w:p>
        </w:tc>
        <w:tc>
          <w:tcPr>
            <w:tcW w:w="4819" w:type="dxa"/>
          </w:tcPr>
          <w:p w:rsidR="00A325CF" w:rsidRPr="00603C58" w:rsidRDefault="00A325CF" w:rsidP="00603C58">
            <w:pPr>
              <w:rPr>
                <w:lang w:val="fr-BE"/>
              </w:rPr>
            </w:pPr>
            <w:r w:rsidRPr="00603C58">
              <w:rPr>
                <w:lang w:val="fr-BE"/>
              </w:rPr>
              <w:t xml:space="preserve">Identification des </w:t>
            </w:r>
            <w:r w:rsidR="00F9526A" w:rsidRPr="00603C58">
              <w:rPr>
                <w:lang w:val="fr-BE"/>
              </w:rPr>
              <w:t>lignes générales</w:t>
            </w:r>
            <w:r w:rsidRPr="00603C58">
              <w:rPr>
                <w:lang w:val="fr-BE"/>
              </w:rPr>
              <w:t xml:space="preserve"> des résultats du programme (travail en groupe)</w:t>
            </w:r>
          </w:p>
          <w:p w:rsidR="00832E0A" w:rsidRPr="009C52D5" w:rsidRDefault="00832E0A" w:rsidP="003C3F91">
            <w:pPr>
              <w:rPr>
                <w:highlight w:val="black"/>
                <w:lang w:val="fr-FR"/>
              </w:rPr>
            </w:pPr>
          </w:p>
          <w:p w:rsidR="00832E0A" w:rsidRPr="009C52D5" w:rsidRDefault="00832E0A" w:rsidP="003C3F91">
            <w:pPr>
              <w:rPr>
                <w:highlight w:val="black"/>
                <w:lang w:val="fr-FR"/>
              </w:rPr>
            </w:pPr>
          </w:p>
        </w:tc>
        <w:tc>
          <w:tcPr>
            <w:tcW w:w="1701" w:type="dxa"/>
          </w:tcPr>
          <w:p w:rsidR="00381C4F" w:rsidRPr="00681EDC" w:rsidRDefault="00381C4F" w:rsidP="00381C4F">
            <w:pPr>
              <w:rPr>
                <w:sz w:val="18"/>
                <w:lang w:val="en-GB"/>
              </w:rPr>
            </w:pPr>
            <w:r w:rsidRPr="00681EDC">
              <w:rPr>
                <w:sz w:val="18"/>
                <w:lang w:val="en-GB"/>
              </w:rPr>
              <w:t xml:space="preserve">Bob </w:t>
            </w:r>
            <w:proofErr w:type="spellStart"/>
            <w:r w:rsidRPr="00681EDC">
              <w:rPr>
                <w:sz w:val="18"/>
                <w:lang w:val="en-GB"/>
              </w:rPr>
              <w:t>Peeters</w:t>
            </w:r>
            <w:proofErr w:type="spellEnd"/>
            <w:r w:rsidRPr="00681EDC">
              <w:rPr>
                <w:sz w:val="18"/>
                <w:lang w:val="en-GB"/>
              </w:rPr>
              <w:t xml:space="preserve"> </w:t>
            </w:r>
          </w:p>
          <w:p w:rsidR="00381C4F" w:rsidRPr="00681EDC" w:rsidRDefault="00381C4F" w:rsidP="00381C4F">
            <w:pPr>
              <w:rPr>
                <w:sz w:val="18"/>
                <w:lang w:val="en-GB"/>
              </w:rPr>
            </w:pPr>
            <w:r w:rsidRPr="00681EDC">
              <w:rPr>
                <w:sz w:val="18"/>
                <w:lang w:val="en-GB"/>
              </w:rPr>
              <w:t>South Research</w:t>
            </w:r>
          </w:p>
        </w:tc>
      </w:tr>
      <w:tr w:rsidR="00807A2C" w:rsidRPr="00681EDC" w:rsidTr="00381C4F">
        <w:trPr>
          <w:trHeight w:val="77"/>
        </w:trPr>
        <w:tc>
          <w:tcPr>
            <w:tcW w:w="2836" w:type="dxa"/>
          </w:tcPr>
          <w:p w:rsidR="00807A2C" w:rsidRPr="00CC1158" w:rsidRDefault="00807A2C" w:rsidP="00807A2C">
            <w:pPr>
              <w:rPr>
                <w:color w:val="E36C0A" w:themeColor="accent6" w:themeShade="BF"/>
                <w:lang w:val="fr-BE"/>
              </w:rPr>
            </w:pPr>
            <w:r w:rsidRPr="00CC1158">
              <w:rPr>
                <w:color w:val="E36C0A" w:themeColor="accent6" w:themeShade="BF"/>
                <w:lang w:val="fr-BE"/>
              </w:rPr>
              <w:t>17:30-18:00</w:t>
            </w:r>
          </w:p>
          <w:p w:rsidR="00807A2C" w:rsidRPr="00924838" w:rsidRDefault="00924838" w:rsidP="00807A2C">
            <w:pPr>
              <w:rPr>
                <w:b/>
                <w:smallCaps/>
                <w:lang w:val="fr-BE"/>
              </w:rPr>
            </w:pPr>
            <w:r w:rsidRPr="00924838">
              <w:rPr>
                <w:b/>
                <w:lang w:val="fr-BE"/>
              </w:rPr>
              <w:t>ÉTAPE 2: IDENTIFICATION DES STRATÉGIES</w:t>
            </w:r>
            <w:r w:rsidR="00807A2C" w:rsidRPr="00924838">
              <w:rPr>
                <w:b/>
                <w:smallCaps/>
                <w:lang w:val="fr-BE"/>
              </w:rPr>
              <w:t xml:space="preserve"> (</w:t>
            </w:r>
            <w:r>
              <w:rPr>
                <w:b/>
                <w:lang w:val="fr-BE"/>
              </w:rPr>
              <w:t>SUIVI)</w:t>
            </w:r>
          </w:p>
          <w:p w:rsidR="00807A2C" w:rsidRPr="00924838" w:rsidRDefault="00807A2C" w:rsidP="00FD5CD2">
            <w:pPr>
              <w:rPr>
                <w:color w:val="E36C0A" w:themeColor="accent6" w:themeShade="BF"/>
                <w:lang w:val="fr-BE"/>
              </w:rPr>
            </w:pPr>
          </w:p>
        </w:tc>
        <w:tc>
          <w:tcPr>
            <w:tcW w:w="4819" w:type="dxa"/>
          </w:tcPr>
          <w:p w:rsidR="00A325CF" w:rsidRPr="00A325CF" w:rsidRDefault="00A325CF" w:rsidP="00807A2C">
            <w:pPr>
              <w:rPr>
                <w:lang w:val="fr-BE"/>
              </w:rPr>
            </w:pPr>
            <w:r w:rsidRPr="00A325CF">
              <w:rPr>
                <w:lang w:val="fr-BE"/>
              </w:rPr>
              <w:t>Commentaires des groupes de travail et discussions plénières</w:t>
            </w:r>
          </w:p>
          <w:p w:rsidR="00807A2C" w:rsidRPr="00CC1158" w:rsidRDefault="00807A2C" w:rsidP="00924838">
            <w:pPr>
              <w:rPr>
                <w:lang w:val="fr-BE"/>
              </w:rPr>
            </w:pPr>
          </w:p>
        </w:tc>
        <w:tc>
          <w:tcPr>
            <w:tcW w:w="1701" w:type="dxa"/>
          </w:tcPr>
          <w:p w:rsidR="00832E0A" w:rsidRPr="00681EDC" w:rsidRDefault="00832E0A" w:rsidP="00832E0A">
            <w:pPr>
              <w:rPr>
                <w:sz w:val="18"/>
                <w:lang w:val="en-GB"/>
              </w:rPr>
            </w:pPr>
            <w:r w:rsidRPr="00681EDC">
              <w:rPr>
                <w:sz w:val="18"/>
                <w:lang w:val="en-GB"/>
              </w:rPr>
              <w:t xml:space="preserve">Bob </w:t>
            </w:r>
            <w:proofErr w:type="spellStart"/>
            <w:r w:rsidRPr="00681EDC">
              <w:rPr>
                <w:sz w:val="18"/>
                <w:lang w:val="en-GB"/>
              </w:rPr>
              <w:t>Peeters</w:t>
            </w:r>
            <w:proofErr w:type="spellEnd"/>
            <w:r w:rsidRPr="00681EDC">
              <w:rPr>
                <w:sz w:val="18"/>
                <w:lang w:val="en-GB"/>
              </w:rPr>
              <w:t xml:space="preserve"> </w:t>
            </w:r>
          </w:p>
          <w:p w:rsidR="00807A2C" w:rsidRPr="00681EDC" w:rsidRDefault="00832E0A" w:rsidP="00832E0A">
            <w:pPr>
              <w:rPr>
                <w:sz w:val="18"/>
              </w:rPr>
            </w:pPr>
            <w:r w:rsidRPr="00681EDC">
              <w:rPr>
                <w:sz w:val="18"/>
                <w:lang w:val="en-GB"/>
              </w:rPr>
              <w:t>South Research</w:t>
            </w:r>
          </w:p>
        </w:tc>
      </w:tr>
    </w:tbl>
    <w:p w:rsidR="0055269E" w:rsidRDefault="0055269E" w:rsidP="0055269E">
      <w:pPr>
        <w:rPr>
          <w:b/>
          <w:i/>
        </w:rPr>
      </w:pPr>
    </w:p>
    <w:p w:rsidR="006F745D" w:rsidRPr="00F9526A" w:rsidRDefault="007632F3" w:rsidP="0055269E">
      <w:pPr>
        <w:rPr>
          <w:rStyle w:val="IntenseReference"/>
          <w:bCs w:val="0"/>
          <w:i/>
          <w:smallCaps w:val="0"/>
          <w:color w:val="auto"/>
          <w:spacing w:val="0"/>
          <w:u w:val="none"/>
          <w:lang w:val="fr-FR"/>
        </w:rPr>
      </w:pPr>
      <w:r w:rsidRPr="00F9526A">
        <w:rPr>
          <w:b/>
          <w:i/>
          <w:lang w:val="fr-FR"/>
        </w:rPr>
        <w:t>Vendredi 13</w:t>
      </w:r>
    </w:p>
    <w:tbl>
      <w:tblPr>
        <w:tblStyle w:val="TableGrid"/>
        <w:tblW w:w="935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4820"/>
        <w:gridCol w:w="1559"/>
      </w:tblGrid>
      <w:tr w:rsidR="00FE7C76" w:rsidRPr="00F9526A" w:rsidTr="00FE7C76">
        <w:trPr>
          <w:trHeight w:val="397"/>
        </w:trPr>
        <w:tc>
          <w:tcPr>
            <w:tcW w:w="2977" w:type="dxa"/>
          </w:tcPr>
          <w:p w:rsidR="00FE7C76" w:rsidRPr="00F9526A" w:rsidRDefault="006316DC" w:rsidP="00FD5CD2">
            <w:pPr>
              <w:rPr>
                <w:b/>
                <w:lang w:val="fr-FR"/>
              </w:rPr>
            </w:pPr>
            <w:r w:rsidRPr="00F9526A">
              <w:rPr>
                <w:b/>
                <w:lang w:val="fr-FR"/>
              </w:rPr>
              <w:t>Heure</w:t>
            </w:r>
          </w:p>
        </w:tc>
        <w:tc>
          <w:tcPr>
            <w:tcW w:w="4820" w:type="dxa"/>
          </w:tcPr>
          <w:p w:rsidR="00FE7C76" w:rsidRPr="00F9526A" w:rsidRDefault="006316DC" w:rsidP="00FD5CD2">
            <w:pPr>
              <w:rPr>
                <w:b/>
                <w:lang w:val="fr-FR"/>
              </w:rPr>
            </w:pPr>
            <w:r w:rsidRPr="00F9526A">
              <w:rPr>
                <w:b/>
                <w:lang w:val="fr-FR"/>
              </w:rPr>
              <w:t>Activité</w:t>
            </w:r>
          </w:p>
        </w:tc>
        <w:tc>
          <w:tcPr>
            <w:tcW w:w="1559" w:type="dxa"/>
          </w:tcPr>
          <w:p w:rsidR="00FE7C76" w:rsidRPr="00F9526A" w:rsidRDefault="00F9526A" w:rsidP="00FD5CD2">
            <w:pPr>
              <w:rPr>
                <w:b/>
                <w:sz w:val="18"/>
                <w:lang w:val="fr-FR"/>
              </w:rPr>
            </w:pPr>
            <w:r w:rsidRPr="00F9526A">
              <w:rPr>
                <w:b/>
                <w:sz w:val="18"/>
                <w:lang w:val="fr-FR"/>
              </w:rPr>
              <w:t>Facilitateur(e-s)</w:t>
            </w:r>
          </w:p>
        </w:tc>
      </w:tr>
      <w:tr w:rsidR="00FE7C76" w:rsidRPr="00681EDC" w:rsidTr="00FE7C76">
        <w:trPr>
          <w:trHeight w:val="397"/>
        </w:trPr>
        <w:tc>
          <w:tcPr>
            <w:tcW w:w="2977" w:type="dxa"/>
            <w:tcBorders>
              <w:bottom w:val="single" w:sz="4" w:space="0" w:color="auto"/>
            </w:tcBorders>
          </w:tcPr>
          <w:p w:rsidR="00FE7C76" w:rsidRPr="00681EDC" w:rsidRDefault="00FE7C76" w:rsidP="00FD5CD2">
            <w:pPr>
              <w:rPr>
                <w:color w:val="E36C0A" w:themeColor="accent6" w:themeShade="BF"/>
                <w:lang w:val="en-GB"/>
              </w:rPr>
            </w:pPr>
            <w:r w:rsidRPr="00681EDC">
              <w:rPr>
                <w:color w:val="E36C0A" w:themeColor="accent6" w:themeShade="BF"/>
                <w:lang w:val="en-GB"/>
              </w:rPr>
              <w:t>9.</w:t>
            </w:r>
            <w:r w:rsidR="001C07E0">
              <w:rPr>
                <w:color w:val="E36C0A" w:themeColor="accent6" w:themeShade="BF"/>
                <w:lang w:val="en-GB"/>
              </w:rPr>
              <w:t>00</w:t>
            </w:r>
            <w:r w:rsidRPr="00681EDC">
              <w:rPr>
                <w:color w:val="E36C0A" w:themeColor="accent6" w:themeShade="BF"/>
                <w:lang w:val="en-GB"/>
              </w:rPr>
              <w:t xml:space="preserve"> -9.30</w:t>
            </w:r>
          </w:p>
          <w:p w:rsidR="00FE7C76" w:rsidRPr="00681EDC" w:rsidRDefault="006316DC" w:rsidP="00AF04F1">
            <w:pPr>
              <w:rPr>
                <w:b/>
                <w:caps/>
                <w:lang w:val="en-GB"/>
              </w:rPr>
            </w:pPr>
            <w:r>
              <w:rPr>
                <w:b/>
                <w:caps/>
                <w:lang w:val="en-GB"/>
              </w:rPr>
              <w:t>“RÉ</w:t>
            </w:r>
            <w:r w:rsidR="00FE7C76" w:rsidRPr="00681EDC">
              <w:rPr>
                <w:b/>
                <w:caps/>
                <w:lang w:val="en-GB"/>
              </w:rPr>
              <w:t xml:space="preserve">cap” </w:t>
            </w:r>
          </w:p>
          <w:p w:rsidR="00FE7C76" w:rsidRPr="00681EDC" w:rsidRDefault="00FE7C76" w:rsidP="00AF04F1">
            <w:pPr>
              <w:rPr>
                <w:b/>
                <w:caps/>
                <w:color w:val="E36C0A" w:themeColor="accent6" w:themeShade="BF"/>
                <w:lang w:val="en-GB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A325CF" w:rsidRPr="00A325CF" w:rsidRDefault="00A325CF" w:rsidP="00832E0A">
            <w:pPr>
              <w:rPr>
                <w:lang w:val="fr-BE"/>
              </w:rPr>
            </w:pPr>
            <w:r w:rsidRPr="00A325CF">
              <w:rPr>
                <w:lang w:val="fr-BE"/>
              </w:rPr>
              <w:t xml:space="preserve">Récapitulatif du jour </w:t>
            </w:r>
            <w:r>
              <w:rPr>
                <w:lang w:val="fr-BE"/>
              </w:rPr>
              <w:t>précé</w:t>
            </w:r>
            <w:r w:rsidRPr="00A325CF">
              <w:rPr>
                <w:lang w:val="fr-BE"/>
              </w:rPr>
              <w:t>dent et de ce qu’il reste à faire</w:t>
            </w:r>
          </w:p>
          <w:p w:rsidR="00FE7C76" w:rsidRPr="00CC1158" w:rsidRDefault="00FE7C76" w:rsidP="00832E0A">
            <w:pPr>
              <w:rPr>
                <w:lang w:val="fr-B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E7C76" w:rsidRPr="00681EDC" w:rsidRDefault="00FE7C76" w:rsidP="00AF04F1">
            <w:pPr>
              <w:rPr>
                <w:sz w:val="18"/>
                <w:lang w:val="en-GB"/>
              </w:rPr>
            </w:pPr>
            <w:r w:rsidRPr="00681EDC">
              <w:rPr>
                <w:sz w:val="18"/>
                <w:lang w:val="en-GB"/>
              </w:rPr>
              <w:t xml:space="preserve">Bob </w:t>
            </w:r>
            <w:proofErr w:type="spellStart"/>
            <w:r w:rsidRPr="00681EDC">
              <w:rPr>
                <w:sz w:val="18"/>
                <w:lang w:val="en-GB"/>
              </w:rPr>
              <w:t>Peeters</w:t>
            </w:r>
            <w:proofErr w:type="spellEnd"/>
            <w:r w:rsidRPr="00681EDC">
              <w:rPr>
                <w:sz w:val="18"/>
                <w:lang w:val="en-GB"/>
              </w:rPr>
              <w:t xml:space="preserve"> </w:t>
            </w:r>
          </w:p>
          <w:p w:rsidR="00FE7C76" w:rsidRPr="00681EDC" w:rsidRDefault="00FE7C76" w:rsidP="00AF04F1">
            <w:pPr>
              <w:rPr>
                <w:sz w:val="18"/>
                <w:lang w:val="en-GB"/>
              </w:rPr>
            </w:pPr>
            <w:r w:rsidRPr="00681EDC">
              <w:rPr>
                <w:sz w:val="18"/>
                <w:lang w:val="en-GB"/>
              </w:rPr>
              <w:t>South Research</w:t>
            </w:r>
          </w:p>
        </w:tc>
      </w:tr>
      <w:tr w:rsidR="00FE7C76" w:rsidRPr="00681EDC" w:rsidTr="00FE7C76">
        <w:tc>
          <w:tcPr>
            <w:tcW w:w="2977" w:type="dxa"/>
            <w:shd w:val="clear" w:color="auto" w:fill="auto"/>
          </w:tcPr>
          <w:p w:rsidR="00FE7C76" w:rsidRPr="00681EDC" w:rsidRDefault="00FE7C76" w:rsidP="00FD5CD2">
            <w:pPr>
              <w:rPr>
                <w:color w:val="E36C0A" w:themeColor="accent6" w:themeShade="BF"/>
                <w:lang w:val="en-GB"/>
              </w:rPr>
            </w:pPr>
            <w:r w:rsidRPr="00681EDC">
              <w:rPr>
                <w:color w:val="E36C0A" w:themeColor="accent6" w:themeShade="BF"/>
                <w:lang w:val="en-GB"/>
              </w:rPr>
              <w:t>9.30-1</w:t>
            </w:r>
            <w:r w:rsidR="001C07E0">
              <w:rPr>
                <w:color w:val="E36C0A" w:themeColor="accent6" w:themeShade="BF"/>
                <w:lang w:val="en-GB"/>
              </w:rPr>
              <w:t>1</w:t>
            </w:r>
            <w:r w:rsidRPr="00681EDC">
              <w:rPr>
                <w:color w:val="E36C0A" w:themeColor="accent6" w:themeShade="BF"/>
                <w:lang w:val="en-GB"/>
              </w:rPr>
              <w:t>.00</w:t>
            </w:r>
          </w:p>
          <w:p w:rsidR="00F73A75" w:rsidRPr="00681EDC" w:rsidRDefault="00924838" w:rsidP="00F73A75">
            <w:pPr>
              <w:rPr>
                <w:b/>
                <w:caps/>
                <w:lang w:val="en-GB"/>
              </w:rPr>
            </w:pPr>
            <w:r>
              <w:rPr>
                <w:b/>
                <w:caps/>
                <w:lang w:val="en-GB"/>
              </w:rPr>
              <w:t>ÉTAPE 3 &amp; 4</w:t>
            </w:r>
            <w:r w:rsidR="00F73A75" w:rsidRPr="00681EDC">
              <w:rPr>
                <w:b/>
                <w:caps/>
                <w:lang w:val="en-GB"/>
              </w:rPr>
              <w:t xml:space="preserve">: </w:t>
            </w:r>
            <w:r>
              <w:rPr>
                <w:b/>
                <w:caps/>
                <w:lang w:val="en-GB"/>
              </w:rPr>
              <w:t>ANALYSE DES RISQUES &amp; ACTIVITÉS</w:t>
            </w:r>
            <w:r w:rsidR="00F73A75" w:rsidRPr="00681EDC">
              <w:rPr>
                <w:b/>
                <w:caps/>
                <w:lang w:val="en-GB"/>
              </w:rPr>
              <w:t xml:space="preserve"> </w:t>
            </w:r>
          </w:p>
          <w:p w:rsidR="00FE7C76" w:rsidRPr="00681EDC" w:rsidRDefault="00FE7C76" w:rsidP="00FD5CD2">
            <w:pPr>
              <w:rPr>
                <w:color w:val="E36C0A" w:themeColor="accent6" w:themeShade="BF"/>
                <w:lang w:val="en-GB"/>
              </w:rPr>
            </w:pPr>
          </w:p>
        </w:tc>
        <w:tc>
          <w:tcPr>
            <w:tcW w:w="4820" w:type="dxa"/>
            <w:shd w:val="clear" w:color="auto" w:fill="auto"/>
          </w:tcPr>
          <w:p w:rsidR="00FE7C76" w:rsidRPr="00681EDC" w:rsidRDefault="00924838" w:rsidP="00AF04F1">
            <w:pPr>
              <w:rPr>
                <w:lang w:val="en-GB"/>
              </w:rPr>
            </w:pPr>
            <w:r w:rsidRPr="00F9526A">
              <w:rPr>
                <w:lang w:val="fr-BE"/>
              </w:rPr>
              <w:t>Groupes</w:t>
            </w:r>
            <w:r>
              <w:rPr>
                <w:lang w:val="en-GB"/>
              </w:rPr>
              <w:t xml:space="preserve"> de travail</w:t>
            </w:r>
            <w:r w:rsidR="00F73A75" w:rsidRPr="00681EDC">
              <w:rPr>
                <w:lang w:val="en-GB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E7C76" w:rsidRPr="00681EDC" w:rsidRDefault="00FE7C76" w:rsidP="00FD5CD2">
            <w:pPr>
              <w:rPr>
                <w:sz w:val="18"/>
                <w:lang w:val="en-GB"/>
              </w:rPr>
            </w:pPr>
            <w:r w:rsidRPr="00681EDC">
              <w:rPr>
                <w:sz w:val="18"/>
                <w:lang w:val="en-GB"/>
              </w:rPr>
              <w:t xml:space="preserve">Bob </w:t>
            </w:r>
            <w:proofErr w:type="spellStart"/>
            <w:r w:rsidRPr="00681EDC">
              <w:rPr>
                <w:sz w:val="18"/>
                <w:lang w:val="en-GB"/>
              </w:rPr>
              <w:t>Peeters</w:t>
            </w:r>
            <w:proofErr w:type="spellEnd"/>
            <w:r w:rsidRPr="00681EDC">
              <w:rPr>
                <w:sz w:val="18"/>
                <w:lang w:val="en-GB"/>
              </w:rPr>
              <w:t xml:space="preserve"> </w:t>
            </w:r>
          </w:p>
          <w:p w:rsidR="00FE7C76" w:rsidRPr="00681EDC" w:rsidRDefault="00FE7C76" w:rsidP="00FD5CD2">
            <w:pPr>
              <w:rPr>
                <w:sz w:val="18"/>
                <w:lang w:val="en-GB"/>
              </w:rPr>
            </w:pPr>
            <w:r w:rsidRPr="00681EDC">
              <w:rPr>
                <w:sz w:val="18"/>
                <w:lang w:val="en-GB"/>
              </w:rPr>
              <w:t>South Research</w:t>
            </w:r>
          </w:p>
        </w:tc>
      </w:tr>
      <w:tr w:rsidR="00FE7C76" w:rsidRPr="00681EDC" w:rsidTr="00FE7C76">
        <w:tc>
          <w:tcPr>
            <w:tcW w:w="2977" w:type="dxa"/>
            <w:shd w:val="clear" w:color="auto" w:fill="FFC000"/>
          </w:tcPr>
          <w:p w:rsidR="00FE7C76" w:rsidRPr="00681EDC" w:rsidRDefault="00FE7C76" w:rsidP="00FD5CD2">
            <w:pPr>
              <w:rPr>
                <w:lang w:val="en-GB"/>
              </w:rPr>
            </w:pPr>
            <w:r w:rsidRPr="00681EDC">
              <w:rPr>
                <w:lang w:val="en-GB"/>
              </w:rPr>
              <w:t>11.00-11.30</w:t>
            </w:r>
          </w:p>
        </w:tc>
        <w:tc>
          <w:tcPr>
            <w:tcW w:w="4820" w:type="dxa"/>
            <w:shd w:val="clear" w:color="auto" w:fill="FFC000"/>
          </w:tcPr>
          <w:p w:rsidR="00FE7C76" w:rsidRPr="00681EDC" w:rsidRDefault="007632F3" w:rsidP="00FD5CD2">
            <w:pPr>
              <w:rPr>
                <w:lang w:val="en-GB"/>
              </w:rPr>
            </w:pPr>
            <w:r>
              <w:rPr>
                <w:lang w:val="en-GB"/>
              </w:rPr>
              <w:t>Pause café</w:t>
            </w:r>
          </w:p>
        </w:tc>
        <w:tc>
          <w:tcPr>
            <w:tcW w:w="1559" w:type="dxa"/>
            <w:shd w:val="clear" w:color="auto" w:fill="FFC000"/>
          </w:tcPr>
          <w:p w:rsidR="00FE7C76" w:rsidRPr="00681EDC" w:rsidRDefault="00FE7C76" w:rsidP="00FD5CD2">
            <w:pPr>
              <w:rPr>
                <w:sz w:val="18"/>
                <w:lang w:val="en-GB"/>
              </w:rPr>
            </w:pPr>
          </w:p>
        </w:tc>
      </w:tr>
      <w:tr w:rsidR="00FE7C76" w:rsidRPr="00681EDC" w:rsidTr="00FE7C76">
        <w:tc>
          <w:tcPr>
            <w:tcW w:w="2977" w:type="dxa"/>
          </w:tcPr>
          <w:p w:rsidR="00FE7C76" w:rsidRPr="00924838" w:rsidRDefault="00FE7C76" w:rsidP="00FD5CD2">
            <w:pPr>
              <w:rPr>
                <w:color w:val="E36C0A" w:themeColor="accent6" w:themeShade="BF"/>
                <w:lang w:val="fr-BE"/>
              </w:rPr>
            </w:pPr>
            <w:r w:rsidRPr="00924838">
              <w:rPr>
                <w:color w:val="E36C0A" w:themeColor="accent6" w:themeShade="BF"/>
                <w:lang w:val="fr-BE"/>
              </w:rPr>
              <w:t>11.30-13.00</w:t>
            </w:r>
          </w:p>
          <w:p w:rsidR="00F73A75" w:rsidRPr="00924838" w:rsidRDefault="00924838" w:rsidP="00F73A75">
            <w:pPr>
              <w:rPr>
                <w:b/>
                <w:caps/>
                <w:lang w:val="fr-BE"/>
              </w:rPr>
            </w:pPr>
            <w:r w:rsidRPr="00924838">
              <w:rPr>
                <w:b/>
                <w:caps/>
                <w:lang w:val="fr-BE"/>
              </w:rPr>
              <w:t>ÉTAPE</w:t>
            </w:r>
            <w:r w:rsidR="00F73A75" w:rsidRPr="00924838">
              <w:rPr>
                <w:b/>
                <w:caps/>
                <w:lang w:val="fr-BE"/>
              </w:rPr>
              <w:t xml:space="preserve"> 5 &amp; 6:</w:t>
            </w:r>
          </w:p>
          <w:p w:rsidR="00F73A75" w:rsidRPr="00924838" w:rsidRDefault="00F73A75" w:rsidP="00F73A75">
            <w:pPr>
              <w:rPr>
                <w:b/>
                <w:caps/>
                <w:lang w:val="fr-BE"/>
              </w:rPr>
            </w:pPr>
            <w:r w:rsidRPr="00924838">
              <w:rPr>
                <w:b/>
                <w:caps/>
                <w:lang w:val="fr-BE"/>
              </w:rPr>
              <w:t xml:space="preserve">log-frame </w:t>
            </w:r>
            <w:r w:rsidR="00924838" w:rsidRPr="00924838">
              <w:rPr>
                <w:b/>
                <w:caps/>
                <w:lang w:val="fr-BE"/>
              </w:rPr>
              <w:t>ET ÉVALUATION</w:t>
            </w:r>
          </w:p>
          <w:p w:rsidR="00FE7C76" w:rsidRPr="00924838" w:rsidRDefault="00FE7C76" w:rsidP="00FD5CD2">
            <w:pPr>
              <w:rPr>
                <w:color w:val="E36C0A" w:themeColor="accent6" w:themeShade="BF"/>
                <w:lang w:val="fr-BE"/>
              </w:rPr>
            </w:pPr>
          </w:p>
        </w:tc>
        <w:tc>
          <w:tcPr>
            <w:tcW w:w="4820" w:type="dxa"/>
          </w:tcPr>
          <w:p w:rsidR="00F73A75" w:rsidRPr="00681EDC" w:rsidRDefault="00924838" w:rsidP="00F73A75">
            <w:pPr>
              <w:rPr>
                <w:lang w:val="en-GB"/>
              </w:rPr>
            </w:pPr>
            <w:r>
              <w:rPr>
                <w:lang w:val="en-GB"/>
              </w:rPr>
              <w:t xml:space="preserve">Session </w:t>
            </w:r>
            <w:r w:rsidRPr="00924838">
              <w:rPr>
                <w:lang w:val="fr-BE"/>
              </w:rPr>
              <w:t>plénière</w:t>
            </w:r>
          </w:p>
          <w:p w:rsidR="00FE7C76" w:rsidRPr="00681EDC" w:rsidRDefault="00FE7C76" w:rsidP="00AF04F1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FE7C76" w:rsidRPr="00681EDC" w:rsidRDefault="00FE7C76" w:rsidP="00AF04F1">
            <w:pPr>
              <w:rPr>
                <w:sz w:val="18"/>
                <w:lang w:val="en-GB"/>
              </w:rPr>
            </w:pPr>
            <w:r w:rsidRPr="00681EDC">
              <w:rPr>
                <w:sz w:val="18"/>
                <w:lang w:val="en-GB"/>
              </w:rPr>
              <w:t xml:space="preserve">Bob </w:t>
            </w:r>
            <w:proofErr w:type="spellStart"/>
            <w:r w:rsidRPr="00681EDC">
              <w:rPr>
                <w:sz w:val="18"/>
                <w:lang w:val="en-GB"/>
              </w:rPr>
              <w:t>Peeters</w:t>
            </w:r>
            <w:proofErr w:type="spellEnd"/>
            <w:r w:rsidRPr="00681EDC">
              <w:rPr>
                <w:sz w:val="18"/>
                <w:lang w:val="en-GB"/>
              </w:rPr>
              <w:t xml:space="preserve"> </w:t>
            </w:r>
          </w:p>
          <w:p w:rsidR="00FE7C76" w:rsidRPr="00681EDC" w:rsidRDefault="00FE7C76" w:rsidP="00AF04F1">
            <w:pPr>
              <w:rPr>
                <w:sz w:val="18"/>
                <w:lang w:val="en-GB"/>
              </w:rPr>
            </w:pPr>
            <w:r w:rsidRPr="00681EDC">
              <w:rPr>
                <w:sz w:val="18"/>
                <w:lang w:val="en-GB"/>
              </w:rPr>
              <w:t>South Research</w:t>
            </w:r>
          </w:p>
        </w:tc>
      </w:tr>
      <w:tr w:rsidR="00FE7C76" w:rsidRPr="00681EDC" w:rsidTr="00FE7C76">
        <w:trPr>
          <w:trHeight w:val="260"/>
        </w:trPr>
        <w:tc>
          <w:tcPr>
            <w:tcW w:w="2977" w:type="dxa"/>
            <w:shd w:val="clear" w:color="auto" w:fill="FFC000"/>
          </w:tcPr>
          <w:p w:rsidR="00FE7C76" w:rsidRPr="00681EDC" w:rsidRDefault="00FE7C76" w:rsidP="00FD5CD2">
            <w:pPr>
              <w:rPr>
                <w:lang w:val="en-GB"/>
              </w:rPr>
            </w:pPr>
            <w:r w:rsidRPr="00681EDC">
              <w:rPr>
                <w:lang w:val="en-GB"/>
              </w:rPr>
              <w:t>13.00–14.30</w:t>
            </w:r>
          </w:p>
        </w:tc>
        <w:tc>
          <w:tcPr>
            <w:tcW w:w="4820" w:type="dxa"/>
            <w:shd w:val="clear" w:color="auto" w:fill="FFC000"/>
          </w:tcPr>
          <w:p w:rsidR="00FE7C76" w:rsidRPr="00964C47" w:rsidRDefault="007632F3" w:rsidP="00FD5CD2">
            <w:pPr>
              <w:rPr>
                <w:lang w:val="fr-BE"/>
              </w:rPr>
            </w:pPr>
            <w:r w:rsidRPr="00964C47">
              <w:rPr>
                <w:lang w:val="fr-BE"/>
              </w:rPr>
              <w:t>Déjeuner</w:t>
            </w:r>
          </w:p>
        </w:tc>
        <w:tc>
          <w:tcPr>
            <w:tcW w:w="1559" w:type="dxa"/>
            <w:shd w:val="clear" w:color="auto" w:fill="FFC000"/>
          </w:tcPr>
          <w:p w:rsidR="00FE7C76" w:rsidRPr="00681EDC" w:rsidRDefault="00FE7C76" w:rsidP="00FD5CD2">
            <w:pPr>
              <w:rPr>
                <w:sz w:val="18"/>
                <w:lang w:val="en-GB"/>
              </w:rPr>
            </w:pPr>
          </w:p>
        </w:tc>
      </w:tr>
      <w:tr w:rsidR="00FE7C76" w:rsidRPr="00681EDC" w:rsidTr="00FE7C76">
        <w:tc>
          <w:tcPr>
            <w:tcW w:w="2977" w:type="dxa"/>
          </w:tcPr>
          <w:p w:rsidR="00FE7C76" w:rsidRPr="00681EDC" w:rsidRDefault="00FE7C76" w:rsidP="00FD5CD2">
            <w:pPr>
              <w:rPr>
                <w:color w:val="E36C0A" w:themeColor="accent6" w:themeShade="BF"/>
                <w:lang w:val="en-GB"/>
              </w:rPr>
            </w:pPr>
            <w:r w:rsidRPr="00681EDC">
              <w:rPr>
                <w:color w:val="E36C0A" w:themeColor="accent6" w:themeShade="BF"/>
                <w:lang w:val="en-GB"/>
              </w:rPr>
              <w:t>14:30-15:</w:t>
            </w:r>
            <w:r w:rsidR="00AC79E3">
              <w:rPr>
                <w:color w:val="E36C0A" w:themeColor="accent6" w:themeShade="BF"/>
                <w:lang w:val="en-GB"/>
              </w:rPr>
              <w:t>30</w:t>
            </w:r>
          </w:p>
          <w:p w:rsidR="00F73A75" w:rsidRPr="00681EDC" w:rsidRDefault="00924838" w:rsidP="00F73A75">
            <w:pPr>
              <w:rPr>
                <w:b/>
                <w:caps/>
                <w:lang w:val="en-GB"/>
              </w:rPr>
            </w:pPr>
            <w:r>
              <w:rPr>
                <w:b/>
                <w:caps/>
                <w:lang w:val="en-GB"/>
              </w:rPr>
              <w:t>ÉTAPE 7: ARCHITECTURE DU PROGRAMME</w:t>
            </w:r>
          </w:p>
          <w:p w:rsidR="00FE7C76" w:rsidRPr="00681EDC" w:rsidRDefault="00FE7C76" w:rsidP="00FD5CD2">
            <w:pPr>
              <w:rPr>
                <w:color w:val="E36C0A" w:themeColor="accent6" w:themeShade="BF"/>
                <w:lang w:val="en-GB"/>
              </w:rPr>
            </w:pPr>
          </w:p>
        </w:tc>
        <w:tc>
          <w:tcPr>
            <w:tcW w:w="4820" w:type="dxa"/>
          </w:tcPr>
          <w:p w:rsidR="00924838" w:rsidRPr="00924838" w:rsidRDefault="00924838" w:rsidP="00F73A75">
            <w:pPr>
              <w:rPr>
                <w:lang w:val="fr-BE"/>
              </w:rPr>
            </w:pPr>
            <w:r w:rsidRPr="00924838">
              <w:rPr>
                <w:lang w:val="fr-BE"/>
              </w:rPr>
              <w:t>Tâches &amp; responsabilités pour la gestion du programme (travail en groupe)</w:t>
            </w:r>
          </w:p>
          <w:p w:rsidR="00FE7C76" w:rsidRPr="00CC1158" w:rsidRDefault="00FE7C76" w:rsidP="00924838">
            <w:pPr>
              <w:rPr>
                <w:color w:val="FF0000"/>
                <w:lang w:val="fr-BE"/>
              </w:rPr>
            </w:pPr>
          </w:p>
        </w:tc>
        <w:tc>
          <w:tcPr>
            <w:tcW w:w="1559" w:type="dxa"/>
          </w:tcPr>
          <w:p w:rsidR="00F73A75" w:rsidRPr="00681EDC" w:rsidRDefault="00F73A75" w:rsidP="00F73A75">
            <w:pPr>
              <w:rPr>
                <w:sz w:val="18"/>
                <w:lang w:val="en-GB"/>
              </w:rPr>
            </w:pPr>
            <w:r w:rsidRPr="00681EDC">
              <w:rPr>
                <w:sz w:val="18"/>
                <w:lang w:val="en-GB"/>
              </w:rPr>
              <w:t xml:space="preserve">Jan Dereymaeker &amp; </w:t>
            </w:r>
          </w:p>
          <w:p w:rsidR="00F73A75" w:rsidRPr="00681EDC" w:rsidRDefault="00F73A75" w:rsidP="00F73A75">
            <w:pPr>
              <w:rPr>
                <w:sz w:val="18"/>
                <w:lang w:val="en-GB"/>
              </w:rPr>
            </w:pPr>
            <w:r w:rsidRPr="00681EDC">
              <w:rPr>
                <w:sz w:val="18"/>
                <w:lang w:val="en-GB"/>
              </w:rPr>
              <w:t>Paola Simonetti</w:t>
            </w:r>
          </w:p>
          <w:p w:rsidR="00F73A75" w:rsidRPr="00681EDC" w:rsidRDefault="007632F3" w:rsidP="00F73A75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CSI/RSCD</w:t>
            </w:r>
          </w:p>
          <w:p w:rsidR="00FE7C76" w:rsidRPr="00681EDC" w:rsidRDefault="00FE7C76" w:rsidP="00FD5CD2">
            <w:pPr>
              <w:rPr>
                <w:sz w:val="18"/>
                <w:lang w:val="en-GB"/>
              </w:rPr>
            </w:pPr>
          </w:p>
        </w:tc>
      </w:tr>
      <w:tr w:rsidR="00FE7C76" w:rsidRPr="00681EDC" w:rsidTr="00FE7C76">
        <w:tc>
          <w:tcPr>
            <w:tcW w:w="2977" w:type="dxa"/>
          </w:tcPr>
          <w:p w:rsidR="00FE7C76" w:rsidRPr="00CC1158" w:rsidRDefault="00FE7C76" w:rsidP="00FD5CD2">
            <w:pPr>
              <w:rPr>
                <w:color w:val="E36C0A" w:themeColor="accent6" w:themeShade="BF"/>
                <w:lang w:val="fr-BE"/>
              </w:rPr>
            </w:pPr>
            <w:r w:rsidRPr="00CC1158">
              <w:rPr>
                <w:color w:val="E36C0A" w:themeColor="accent6" w:themeShade="BF"/>
                <w:lang w:val="fr-BE"/>
              </w:rPr>
              <w:t>15.</w:t>
            </w:r>
            <w:r w:rsidR="00AC79E3" w:rsidRPr="00CC1158">
              <w:rPr>
                <w:color w:val="E36C0A" w:themeColor="accent6" w:themeShade="BF"/>
                <w:lang w:val="fr-BE"/>
              </w:rPr>
              <w:t>30</w:t>
            </w:r>
            <w:r w:rsidRPr="00CC1158">
              <w:rPr>
                <w:color w:val="E36C0A" w:themeColor="accent6" w:themeShade="BF"/>
                <w:lang w:val="fr-BE"/>
              </w:rPr>
              <w:t>-16.00</w:t>
            </w:r>
          </w:p>
          <w:p w:rsidR="00F73A75" w:rsidRPr="00924838" w:rsidRDefault="00924838" w:rsidP="00F73A75">
            <w:pPr>
              <w:rPr>
                <w:b/>
                <w:caps/>
                <w:lang w:val="fr-BE"/>
              </w:rPr>
            </w:pPr>
            <w:r w:rsidRPr="00924838">
              <w:rPr>
                <w:b/>
                <w:caps/>
                <w:lang w:val="fr-BE"/>
              </w:rPr>
              <w:t>ÉTAPE 7: ARCHITECTURE DU PROGRAMME</w:t>
            </w:r>
          </w:p>
          <w:p w:rsidR="00FE7C76" w:rsidRPr="00924838" w:rsidRDefault="00F73A75" w:rsidP="00F73A75">
            <w:pPr>
              <w:rPr>
                <w:b/>
                <w:smallCaps/>
                <w:lang w:val="fr-BE"/>
              </w:rPr>
            </w:pPr>
            <w:r w:rsidRPr="00924838">
              <w:rPr>
                <w:b/>
                <w:smallCaps/>
                <w:lang w:val="fr-BE"/>
              </w:rPr>
              <w:t>(</w:t>
            </w:r>
            <w:r w:rsidR="00924838" w:rsidRPr="00924838">
              <w:rPr>
                <w:b/>
                <w:lang w:val="fr-BE"/>
              </w:rPr>
              <w:t>SUIVI</w:t>
            </w:r>
            <w:r w:rsidRPr="00924838">
              <w:rPr>
                <w:b/>
                <w:smallCaps/>
                <w:lang w:val="fr-BE"/>
              </w:rPr>
              <w:t>)</w:t>
            </w:r>
          </w:p>
          <w:p w:rsidR="00F73A75" w:rsidRPr="00924838" w:rsidRDefault="00F73A75" w:rsidP="00F73A75">
            <w:pPr>
              <w:rPr>
                <w:b/>
                <w:caps/>
                <w:lang w:val="fr-BE"/>
              </w:rPr>
            </w:pPr>
          </w:p>
        </w:tc>
        <w:tc>
          <w:tcPr>
            <w:tcW w:w="4820" w:type="dxa"/>
          </w:tcPr>
          <w:p w:rsidR="00FE7C76" w:rsidRPr="00681EDC" w:rsidRDefault="00924838" w:rsidP="00F73A75">
            <w:pPr>
              <w:rPr>
                <w:color w:val="FF0000"/>
                <w:lang w:val="en-GB"/>
              </w:rPr>
            </w:pPr>
            <w:r>
              <w:rPr>
                <w:lang w:val="en-GB"/>
              </w:rPr>
              <w:t xml:space="preserve">Session </w:t>
            </w:r>
            <w:r w:rsidRPr="00924838">
              <w:rPr>
                <w:lang w:val="fr-BE"/>
              </w:rPr>
              <w:t>plénière</w:t>
            </w:r>
          </w:p>
        </w:tc>
        <w:tc>
          <w:tcPr>
            <w:tcW w:w="1559" w:type="dxa"/>
          </w:tcPr>
          <w:p w:rsidR="00FE7C76" w:rsidRPr="00681EDC" w:rsidRDefault="00FE7C76" w:rsidP="00AF04F1">
            <w:pPr>
              <w:rPr>
                <w:sz w:val="18"/>
                <w:lang w:val="en-GB"/>
              </w:rPr>
            </w:pPr>
            <w:r w:rsidRPr="00681EDC">
              <w:rPr>
                <w:sz w:val="18"/>
                <w:lang w:val="en-GB"/>
              </w:rPr>
              <w:t xml:space="preserve">Jan Dereymaeker &amp; </w:t>
            </w:r>
          </w:p>
          <w:p w:rsidR="00FE7C76" w:rsidRPr="00681EDC" w:rsidRDefault="00FE7C76" w:rsidP="00AF04F1">
            <w:pPr>
              <w:rPr>
                <w:sz w:val="18"/>
                <w:lang w:val="en-GB"/>
              </w:rPr>
            </w:pPr>
            <w:r w:rsidRPr="00681EDC">
              <w:rPr>
                <w:sz w:val="18"/>
                <w:lang w:val="en-GB"/>
              </w:rPr>
              <w:t>Paola Simonetti</w:t>
            </w:r>
          </w:p>
          <w:p w:rsidR="00FE7C76" w:rsidRPr="00681EDC" w:rsidRDefault="007632F3" w:rsidP="00AF04F1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CSI/RSCD</w:t>
            </w:r>
          </w:p>
          <w:p w:rsidR="00FE7C76" w:rsidRPr="00681EDC" w:rsidRDefault="00FE7C76" w:rsidP="00FD5CD2">
            <w:pPr>
              <w:rPr>
                <w:color w:val="FF0000"/>
                <w:sz w:val="18"/>
                <w:lang w:val="en-GB"/>
              </w:rPr>
            </w:pPr>
          </w:p>
        </w:tc>
      </w:tr>
      <w:tr w:rsidR="00FE7C76" w:rsidRPr="00681EDC" w:rsidTr="00FE7C76">
        <w:tc>
          <w:tcPr>
            <w:tcW w:w="2977" w:type="dxa"/>
            <w:shd w:val="clear" w:color="auto" w:fill="FFC000"/>
          </w:tcPr>
          <w:p w:rsidR="00FE7C76" w:rsidRPr="00681EDC" w:rsidRDefault="00FE7C76" w:rsidP="00FD5CD2">
            <w:pPr>
              <w:rPr>
                <w:lang w:val="en-GB"/>
              </w:rPr>
            </w:pPr>
            <w:r w:rsidRPr="00681EDC">
              <w:rPr>
                <w:lang w:val="en-GB"/>
              </w:rPr>
              <w:t>16.00-16.30</w:t>
            </w:r>
          </w:p>
        </w:tc>
        <w:tc>
          <w:tcPr>
            <w:tcW w:w="4820" w:type="dxa"/>
            <w:shd w:val="clear" w:color="auto" w:fill="FFC000"/>
          </w:tcPr>
          <w:p w:rsidR="00FE7C76" w:rsidRPr="00681EDC" w:rsidRDefault="007632F3" w:rsidP="00FD5CD2">
            <w:pPr>
              <w:rPr>
                <w:lang w:val="en-GB"/>
              </w:rPr>
            </w:pPr>
            <w:r>
              <w:rPr>
                <w:lang w:val="en-GB"/>
              </w:rPr>
              <w:t>Pause café</w:t>
            </w:r>
          </w:p>
        </w:tc>
        <w:tc>
          <w:tcPr>
            <w:tcW w:w="1559" w:type="dxa"/>
            <w:shd w:val="clear" w:color="auto" w:fill="FFC000"/>
          </w:tcPr>
          <w:p w:rsidR="00FE7C76" w:rsidRPr="00681EDC" w:rsidRDefault="00FE7C76" w:rsidP="00FD5CD2">
            <w:pPr>
              <w:rPr>
                <w:sz w:val="18"/>
                <w:lang w:val="en-GB"/>
              </w:rPr>
            </w:pPr>
          </w:p>
        </w:tc>
      </w:tr>
      <w:tr w:rsidR="00FE7C76" w:rsidRPr="00681EDC" w:rsidTr="00FE7C76">
        <w:trPr>
          <w:trHeight w:val="77"/>
        </w:trPr>
        <w:tc>
          <w:tcPr>
            <w:tcW w:w="2977" w:type="dxa"/>
          </w:tcPr>
          <w:p w:rsidR="00FE7C76" w:rsidRPr="0055269E" w:rsidRDefault="00FE7C76" w:rsidP="00FD5CD2">
            <w:pPr>
              <w:rPr>
                <w:color w:val="E36C0A" w:themeColor="accent6" w:themeShade="BF"/>
                <w:lang w:val="fr-BE"/>
              </w:rPr>
            </w:pPr>
            <w:r w:rsidRPr="0055269E">
              <w:rPr>
                <w:color w:val="E36C0A" w:themeColor="accent6" w:themeShade="BF"/>
                <w:lang w:val="fr-BE"/>
              </w:rPr>
              <w:t>16.30-18.00</w:t>
            </w:r>
          </w:p>
          <w:p w:rsidR="00FE7C76" w:rsidRPr="0055269E" w:rsidRDefault="00924838" w:rsidP="00FE7C76">
            <w:pPr>
              <w:rPr>
                <w:b/>
                <w:caps/>
                <w:color w:val="E36C0A" w:themeColor="accent6" w:themeShade="BF"/>
                <w:lang w:val="fr-BE"/>
              </w:rPr>
            </w:pPr>
            <w:r w:rsidRPr="0055269E">
              <w:rPr>
                <w:b/>
                <w:caps/>
                <w:lang w:val="fr-BE"/>
              </w:rPr>
              <w:t>ÉTAPE 8</w:t>
            </w:r>
            <w:r w:rsidR="00FE7C76" w:rsidRPr="0055269E">
              <w:rPr>
                <w:b/>
                <w:caps/>
                <w:lang w:val="fr-BE"/>
              </w:rPr>
              <w:t xml:space="preserve">: </w:t>
            </w:r>
            <w:r w:rsidR="00110D6B" w:rsidRPr="0055269E">
              <w:rPr>
                <w:b/>
                <w:caps/>
                <w:lang w:val="fr-BE"/>
              </w:rPr>
              <w:t xml:space="preserve">CONCLUSIONS &amp; </w:t>
            </w:r>
            <w:r w:rsidR="0055269E" w:rsidRPr="0055269E">
              <w:rPr>
                <w:b/>
                <w:caps/>
                <w:lang w:val="fr-BE"/>
              </w:rPr>
              <w:t>VOIE A SUIVRE</w:t>
            </w:r>
          </w:p>
        </w:tc>
        <w:tc>
          <w:tcPr>
            <w:tcW w:w="4820" w:type="dxa"/>
          </w:tcPr>
          <w:p w:rsidR="00924838" w:rsidRPr="0055269E" w:rsidRDefault="00924838" w:rsidP="00FE7C76">
            <w:pPr>
              <w:rPr>
                <w:lang w:val="fr-BE"/>
              </w:rPr>
            </w:pPr>
            <w:r w:rsidRPr="0055269E">
              <w:rPr>
                <w:lang w:val="fr-BE"/>
              </w:rPr>
              <w:t>Approbation du Plan d’Action C</w:t>
            </w:r>
            <w:r w:rsidR="00F9526A">
              <w:rPr>
                <w:lang w:val="fr-BE"/>
              </w:rPr>
              <w:t>onjoint</w:t>
            </w:r>
          </w:p>
          <w:p w:rsidR="00FE7C76" w:rsidRPr="00681EDC" w:rsidRDefault="00FE7C76" w:rsidP="00FE7C76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FE7C76" w:rsidRPr="00681EDC" w:rsidRDefault="00FE7C76" w:rsidP="00FE7C76">
            <w:pPr>
              <w:rPr>
                <w:sz w:val="18"/>
                <w:lang w:val="en-GB"/>
              </w:rPr>
            </w:pPr>
            <w:r w:rsidRPr="00681EDC">
              <w:rPr>
                <w:sz w:val="18"/>
                <w:lang w:val="en-GB"/>
              </w:rPr>
              <w:t xml:space="preserve">Jan Dereymaeker &amp; </w:t>
            </w:r>
          </w:p>
          <w:p w:rsidR="00FE7C76" w:rsidRPr="00681EDC" w:rsidRDefault="00FE7C76" w:rsidP="00FE7C76">
            <w:pPr>
              <w:rPr>
                <w:sz w:val="18"/>
                <w:lang w:val="en-GB"/>
              </w:rPr>
            </w:pPr>
            <w:r w:rsidRPr="00681EDC">
              <w:rPr>
                <w:sz w:val="18"/>
                <w:lang w:val="en-GB"/>
              </w:rPr>
              <w:t>Paola Simonetti</w:t>
            </w:r>
          </w:p>
          <w:p w:rsidR="00FE7C76" w:rsidRPr="00681EDC" w:rsidRDefault="007632F3" w:rsidP="00FE7C76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CSI/RSCD</w:t>
            </w:r>
          </w:p>
          <w:p w:rsidR="00FE7C76" w:rsidRPr="00681EDC" w:rsidRDefault="00FE7C76" w:rsidP="00FD5CD2">
            <w:pPr>
              <w:rPr>
                <w:sz w:val="18"/>
                <w:lang w:val="en-GB"/>
              </w:rPr>
            </w:pPr>
          </w:p>
        </w:tc>
      </w:tr>
    </w:tbl>
    <w:p w:rsidR="006F745D" w:rsidRPr="00681EDC" w:rsidRDefault="006F745D" w:rsidP="0055269E">
      <w:pPr>
        <w:rPr>
          <w:rStyle w:val="IntenseReference"/>
          <w:b w:val="0"/>
          <w:sz w:val="24"/>
          <w:szCs w:val="24"/>
          <w:u w:val="none"/>
        </w:rPr>
      </w:pPr>
    </w:p>
    <w:sectPr w:rsidR="006F745D" w:rsidRPr="00681EDC" w:rsidSect="00ED7033">
      <w:footerReference w:type="default" r:id="rId11"/>
      <w:footerReference w:type="first" r:id="rId12"/>
      <w:pgSz w:w="11906" w:h="16838"/>
      <w:pgMar w:top="1134" w:right="2550" w:bottom="1134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BC5" w:rsidRDefault="00753BC5" w:rsidP="00D0108B">
      <w:pPr>
        <w:spacing w:after="0" w:line="240" w:lineRule="auto"/>
      </w:pPr>
      <w:r>
        <w:separator/>
      </w:r>
    </w:p>
  </w:endnote>
  <w:endnote w:type="continuationSeparator" w:id="0">
    <w:p w:rsidR="00753BC5" w:rsidRDefault="00753BC5" w:rsidP="00D01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712" w:type="dxa"/>
      <w:tblInd w:w="108" w:type="dxa"/>
      <w:tblLook w:val="04A0" w:firstRow="1" w:lastRow="0" w:firstColumn="1" w:lastColumn="0" w:noHBand="0" w:noVBand="1"/>
    </w:tblPr>
    <w:tblGrid>
      <w:gridCol w:w="1176"/>
      <w:gridCol w:w="6536"/>
    </w:tblGrid>
    <w:tr w:rsidR="00ED7033" w:rsidRPr="00D5069B" w:rsidTr="0055269E">
      <w:trPr>
        <w:trHeight w:val="300"/>
      </w:trPr>
      <w:tc>
        <w:tcPr>
          <w:tcW w:w="1176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D7033" w:rsidRPr="00ED7033" w:rsidRDefault="00ED7033" w:rsidP="00ED7033">
          <w:pPr>
            <w:spacing w:after="0" w:line="240" w:lineRule="auto"/>
            <w:rPr>
              <w:rFonts w:ascii="Calibri" w:eastAsia="Times New Roman" w:hAnsi="Calibri" w:cs="Times New Roman"/>
              <w:color w:val="000000"/>
            </w:rPr>
          </w:pPr>
          <w:r>
            <w:rPr>
              <w:rFonts w:ascii="Calibri" w:eastAsia="Times New Roman" w:hAnsi="Calibri" w:cs="Times New Roman"/>
              <w:noProof/>
              <w:color w:val="000000"/>
            </w:rPr>
            <w:drawing>
              <wp:anchor distT="0" distB="0" distL="114300" distR="114300" simplePos="0" relativeHeight="251661312" behindDoc="0" locked="0" layoutInCell="1" allowOverlap="1" wp14:anchorId="79692249" wp14:editId="5155313F">
                <wp:simplePos x="0" y="0"/>
                <wp:positionH relativeFrom="column">
                  <wp:posOffset>133350</wp:posOffset>
                </wp:positionH>
                <wp:positionV relativeFrom="paragraph">
                  <wp:posOffset>-194310</wp:posOffset>
                </wp:positionV>
                <wp:extent cx="352425" cy="238125"/>
                <wp:effectExtent l="0" t="0" r="9525" b="9525"/>
                <wp:wrapNone/>
                <wp:docPr id="7" name="Picture 7" descr="eu banner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" descr="eu banner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60"/>
          </w:tblGrid>
          <w:tr w:rsidR="00ED7033" w:rsidRPr="00ED7033">
            <w:trPr>
              <w:trHeight w:val="269"/>
              <w:tblCellSpacing w:w="0" w:type="dxa"/>
            </w:trPr>
            <w:tc>
              <w:tcPr>
                <w:tcW w:w="960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D7033" w:rsidRPr="00ED7033" w:rsidRDefault="00ED7033" w:rsidP="00ED7033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</w:p>
            </w:tc>
          </w:tr>
          <w:tr w:rsidR="00ED7033" w:rsidRPr="00ED7033">
            <w:trPr>
              <w:trHeight w:val="269"/>
              <w:tblCellSpacing w:w="0" w:type="dxa"/>
            </w:trPr>
            <w:tc>
              <w:tcPr>
                <w:tcW w:w="0" w:type="auto"/>
                <w:vMerge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ED7033" w:rsidRPr="00ED7033" w:rsidRDefault="00ED7033" w:rsidP="00ED7033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</w:p>
            </w:tc>
          </w:tr>
        </w:tbl>
        <w:p w:rsidR="00ED7033" w:rsidRPr="00ED7033" w:rsidRDefault="00ED7033" w:rsidP="00ED7033">
          <w:pPr>
            <w:spacing w:after="0" w:line="240" w:lineRule="auto"/>
            <w:rPr>
              <w:rFonts w:ascii="Calibri" w:eastAsia="Times New Roman" w:hAnsi="Calibri" w:cs="Times New Roman"/>
              <w:color w:val="000000"/>
            </w:rPr>
          </w:pPr>
        </w:p>
      </w:tc>
      <w:tc>
        <w:tcPr>
          <w:tcW w:w="65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ED7033" w:rsidRPr="0055269E" w:rsidRDefault="0055269E" w:rsidP="00ED7033">
          <w:pPr>
            <w:spacing w:after="0" w:line="240" w:lineRule="auto"/>
            <w:rPr>
              <w:rFonts w:ascii="Calibri" w:eastAsia="Times New Roman" w:hAnsi="Calibri" w:cs="Times New Roman"/>
              <w:i/>
              <w:iCs/>
              <w:color w:val="000000"/>
              <w:sz w:val="18"/>
              <w:szCs w:val="18"/>
              <w:lang w:val="fr-BE"/>
            </w:rPr>
          </w:pPr>
          <w:r w:rsidRPr="0055269E">
            <w:rPr>
              <w:rFonts w:ascii="Calibri" w:eastAsia="Times New Roman" w:hAnsi="Calibri" w:cs="Times New Roman"/>
              <w:i/>
              <w:iCs/>
              <w:color w:val="000000"/>
              <w:sz w:val="18"/>
              <w:szCs w:val="18"/>
              <w:lang w:val="fr-BE"/>
            </w:rPr>
            <w:t>Cette réunion a été organisée avec le soutien financier de l’Union Européenne.</w:t>
          </w:r>
        </w:p>
      </w:tc>
    </w:tr>
    <w:tr w:rsidR="0055269E" w:rsidRPr="00D5069B" w:rsidTr="0055269E">
      <w:trPr>
        <w:trHeight w:val="885"/>
      </w:trPr>
      <w:tc>
        <w:tcPr>
          <w:tcW w:w="1176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55269E" w:rsidRPr="0055269E" w:rsidRDefault="0055269E" w:rsidP="00ED7033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val="fr-BE"/>
            </w:rPr>
          </w:pPr>
        </w:p>
      </w:tc>
      <w:tc>
        <w:tcPr>
          <w:tcW w:w="65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55269E" w:rsidRPr="007632F3" w:rsidRDefault="0055269E" w:rsidP="009C52D5">
          <w:pPr>
            <w:spacing w:after="0" w:line="240" w:lineRule="auto"/>
            <w:rPr>
              <w:rFonts w:ascii="Calibri" w:eastAsia="Times New Roman" w:hAnsi="Calibri" w:cs="Times New Roman"/>
              <w:i/>
              <w:iCs/>
              <w:color w:val="000000"/>
              <w:sz w:val="18"/>
              <w:szCs w:val="18"/>
              <w:lang w:val="fr-BE"/>
            </w:rPr>
          </w:pPr>
          <w:r>
            <w:rPr>
              <w:rFonts w:ascii="Calibri" w:eastAsia="Times New Roman" w:hAnsi="Calibri" w:cs="Times New Roman"/>
              <w:i/>
              <w:iCs/>
              <w:color w:val="000000"/>
              <w:sz w:val="18"/>
              <w:szCs w:val="18"/>
              <w:lang w:val="fr-BE"/>
            </w:rPr>
            <w:t>Le contenu de c</w:t>
          </w:r>
          <w:r w:rsidRPr="005B60A6">
            <w:rPr>
              <w:rFonts w:ascii="Calibri" w:eastAsia="Times New Roman" w:hAnsi="Calibri" w:cs="Times New Roman"/>
              <w:i/>
              <w:iCs/>
              <w:color w:val="000000"/>
              <w:sz w:val="18"/>
              <w:szCs w:val="18"/>
              <w:lang w:val="fr-BE"/>
            </w:rPr>
            <w:t>e</w:t>
          </w:r>
          <w:r>
            <w:rPr>
              <w:rFonts w:ascii="Calibri" w:eastAsia="Times New Roman" w:hAnsi="Calibri" w:cs="Times New Roman"/>
              <w:i/>
              <w:iCs/>
              <w:color w:val="000000"/>
              <w:sz w:val="18"/>
              <w:szCs w:val="18"/>
              <w:lang w:val="fr-BE"/>
            </w:rPr>
            <w:t>tte réunion et de ce</w:t>
          </w:r>
          <w:r w:rsidRPr="005B60A6">
            <w:rPr>
              <w:rFonts w:ascii="Calibri" w:eastAsia="Times New Roman" w:hAnsi="Calibri" w:cs="Times New Roman"/>
              <w:i/>
              <w:iCs/>
              <w:color w:val="000000"/>
              <w:sz w:val="18"/>
              <w:szCs w:val="18"/>
              <w:lang w:val="fr-BE"/>
            </w:rPr>
            <w:t xml:space="preserve"> document </w:t>
          </w:r>
          <w:r>
            <w:rPr>
              <w:rFonts w:ascii="Calibri" w:eastAsia="Times New Roman" w:hAnsi="Calibri" w:cs="Times New Roman"/>
              <w:i/>
              <w:iCs/>
              <w:color w:val="000000"/>
              <w:sz w:val="18"/>
              <w:szCs w:val="18"/>
              <w:lang w:val="fr-BE"/>
            </w:rPr>
            <w:t xml:space="preserve">sont de </w:t>
          </w:r>
          <w:r w:rsidRPr="005B60A6">
            <w:rPr>
              <w:rFonts w:ascii="Calibri" w:eastAsia="Times New Roman" w:hAnsi="Calibri" w:cs="Times New Roman"/>
              <w:i/>
              <w:iCs/>
              <w:color w:val="000000"/>
              <w:sz w:val="18"/>
              <w:szCs w:val="18"/>
              <w:lang w:val="fr-BE"/>
            </w:rPr>
            <w:t>la seule res</w:t>
          </w:r>
          <w:r>
            <w:rPr>
              <w:rFonts w:ascii="Calibri" w:eastAsia="Times New Roman" w:hAnsi="Calibri" w:cs="Times New Roman"/>
              <w:i/>
              <w:iCs/>
              <w:color w:val="000000"/>
              <w:sz w:val="18"/>
              <w:szCs w:val="18"/>
              <w:lang w:val="fr-BE"/>
            </w:rPr>
            <w:t xml:space="preserve">ponsabilité de la </w:t>
          </w:r>
          <w:r w:rsidR="009C52D5">
            <w:rPr>
              <w:rFonts w:ascii="Calibri" w:eastAsia="Times New Roman" w:hAnsi="Calibri" w:cs="Times New Roman"/>
              <w:i/>
              <w:iCs/>
              <w:color w:val="000000"/>
              <w:sz w:val="18"/>
              <w:szCs w:val="18"/>
              <w:lang w:val="fr-BE"/>
            </w:rPr>
            <w:t xml:space="preserve">RSCD </w:t>
          </w:r>
          <w:r>
            <w:rPr>
              <w:rFonts w:ascii="Calibri" w:eastAsia="Times New Roman" w:hAnsi="Calibri" w:cs="Times New Roman"/>
              <w:i/>
              <w:iCs/>
              <w:color w:val="000000"/>
              <w:sz w:val="18"/>
              <w:szCs w:val="18"/>
              <w:lang w:val="fr-BE"/>
            </w:rPr>
            <w:t>et ne peuvent</w:t>
          </w:r>
          <w:r w:rsidRPr="005B60A6">
            <w:rPr>
              <w:rFonts w:ascii="Calibri" w:eastAsia="Times New Roman" w:hAnsi="Calibri" w:cs="Times New Roman"/>
              <w:i/>
              <w:iCs/>
              <w:color w:val="000000"/>
              <w:sz w:val="18"/>
              <w:szCs w:val="18"/>
              <w:lang w:val="fr-BE"/>
            </w:rPr>
            <w:t xml:space="preserve"> en aucun cas être considéré comme reflétant la position de l'Union européenne.</w:t>
          </w:r>
        </w:p>
      </w:tc>
    </w:tr>
  </w:tbl>
  <w:p w:rsidR="0065783B" w:rsidRPr="0055269E" w:rsidRDefault="0065783B">
    <w:pPr>
      <w:pStyle w:val="Footer"/>
      <w:rPr>
        <w:i/>
        <w:sz w:val="18"/>
        <w:szCs w:val="18"/>
        <w:lang w:val="fr-BE"/>
      </w:rPr>
    </w:pPr>
    <w:r w:rsidRPr="0055269E">
      <w:rPr>
        <w:lang w:val="fr-BE"/>
      </w:rPr>
      <w:tab/>
    </w:r>
    <w:r w:rsidRPr="0055269E">
      <w:rPr>
        <w:lang w:val="fr-BE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12" w:type="dxa"/>
      <w:tblInd w:w="108" w:type="dxa"/>
      <w:tblLook w:val="04A0" w:firstRow="1" w:lastRow="0" w:firstColumn="1" w:lastColumn="0" w:noHBand="0" w:noVBand="1"/>
    </w:tblPr>
    <w:tblGrid>
      <w:gridCol w:w="1176"/>
      <w:gridCol w:w="6536"/>
    </w:tblGrid>
    <w:tr w:rsidR="00ED7033" w:rsidRPr="00D5069B" w:rsidTr="00ED7033">
      <w:trPr>
        <w:trHeight w:val="300"/>
      </w:trPr>
      <w:tc>
        <w:tcPr>
          <w:tcW w:w="976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D7033" w:rsidRPr="00ED7033" w:rsidRDefault="00ED7033" w:rsidP="00ED7033">
          <w:pPr>
            <w:spacing w:after="0" w:line="240" w:lineRule="auto"/>
            <w:rPr>
              <w:rFonts w:ascii="Calibri" w:eastAsia="Times New Roman" w:hAnsi="Calibri" w:cs="Times New Roman"/>
              <w:color w:val="000000"/>
            </w:rPr>
          </w:pPr>
          <w:r>
            <w:rPr>
              <w:rFonts w:ascii="Calibri" w:eastAsia="Times New Roman" w:hAnsi="Calibri" w:cs="Times New Roman"/>
              <w:noProof/>
              <w:color w:val="000000"/>
            </w:rPr>
            <w:drawing>
              <wp:anchor distT="0" distB="0" distL="114300" distR="114300" simplePos="0" relativeHeight="251659264" behindDoc="0" locked="0" layoutInCell="1" allowOverlap="1" wp14:anchorId="42B27116" wp14:editId="52A93B13">
                <wp:simplePos x="0" y="0"/>
                <wp:positionH relativeFrom="column">
                  <wp:posOffset>133350</wp:posOffset>
                </wp:positionH>
                <wp:positionV relativeFrom="paragraph">
                  <wp:posOffset>-194310</wp:posOffset>
                </wp:positionV>
                <wp:extent cx="352425" cy="238125"/>
                <wp:effectExtent l="0" t="0" r="9525" b="9525"/>
                <wp:wrapNone/>
                <wp:docPr id="5" name="Picture 5" descr="eu banner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" descr="eu banner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60"/>
          </w:tblGrid>
          <w:tr w:rsidR="00ED7033" w:rsidRPr="00ED7033">
            <w:trPr>
              <w:trHeight w:val="269"/>
              <w:tblCellSpacing w:w="0" w:type="dxa"/>
            </w:trPr>
            <w:tc>
              <w:tcPr>
                <w:tcW w:w="960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D7033" w:rsidRPr="00ED7033" w:rsidRDefault="00ED7033" w:rsidP="00ED7033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</w:p>
            </w:tc>
          </w:tr>
          <w:tr w:rsidR="00ED7033" w:rsidRPr="00ED7033">
            <w:trPr>
              <w:trHeight w:val="269"/>
              <w:tblCellSpacing w:w="0" w:type="dxa"/>
            </w:trPr>
            <w:tc>
              <w:tcPr>
                <w:tcW w:w="0" w:type="auto"/>
                <w:vMerge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ED7033" w:rsidRPr="00ED7033" w:rsidRDefault="00ED7033" w:rsidP="00ED7033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</w:p>
            </w:tc>
          </w:tr>
        </w:tbl>
        <w:p w:rsidR="00ED7033" w:rsidRPr="00ED7033" w:rsidRDefault="00ED7033" w:rsidP="00ED7033">
          <w:pPr>
            <w:spacing w:after="0" w:line="240" w:lineRule="auto"/>
            <w:rPr>
              <w:rFonts w:ascii="Calibri" w:eastAsia="Times New Roman" w:hAnsi="Calibri" w:cs="Times New Roman"/>
              <w:color w:val="000000"/>
            </w:rPr>
          </w:pPr>
        </w:p>
      </w:tc>
      <w:tc>
        <w:tcPr>
          <w:tcW w:w="65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ED7033" w:rsidRPr="007632F3" w:rsidRDefault="007632F3" w:rsidP="00ED7033">
          <w:pPr>
            <w:spacing w:after="0" w:line="240" w:lineRule="auto"/>
            <w:rPr>
              <w:rFonts w:ascii="Calibri" w:eastAsia="Times New Roman" w:hAnsi="Calibri" w:cs="Times New Roman"/>
              <w:i/>
              <w:iCs/>
              <w:color w:val="000000"/>
              <w:sz w:val="18"/>
              <w:szCs w:val="18"/>
              <w:lang w:val="fr-BE"/>
            </w:rPr>
          </w:pPr>
          <w:r>
            <w:rPr>
              <w:rFonts w:ascii="Calibri" w:eastAsia="Times New Roman" w:hAnsi="Calibri" w:cs="Times New Roman"/>
              <w:i/>
              <w:iCs/>
              <w:color w:val="000000"/>
              <w:sz w:val="18"/>
              <w:szCs w:val="18"/>
              <w:lang w:val="fr-BE"/>
            </w:rPr>
            <w:t>Cette r</w:t>
          </w:r>
          <w:r w:rsidRPr="00E61EE5">
            <w:rPr>
              <w:rFonts w:ascii="Calibri" w:eastAsia="Times New Roman" w:hAnsi="Calibri" w:cs="Times New Roman"/>
              <w:i/>
              <w:iCs/>
              <w:color w:val="000000"/>
              <w:sz w:val="18"/>
              <w:szCs w:val="18"/>
              <w:lang w:val="fr-BE"/>
            </w:rPr>
            <w:t xml:space="preserve">éunion a été </w:t>
          </w:r>
          <w:r>
            <w:rPr>
              <w:rFonts w:ascii="Calibri" w:eastAsia="Times New Roman" w:hAnsi="Calibri" w:cs="Times New Roman"/>
              <w:i/>
              <w:iCs/>
              <w:color w:val="000000"/>
              <w:sz w:val="18"/>
              <w:szCs w:val="18"/>
              <w:lang w:val="fr-BE"/>
            </w:rPr>
            <w:t>organisée</w:t>
          </w:r>
          <w:r w:rsidRPr="00E61EE5">
            <w:rPr>
              <w:rFonts w:ascii="Calibri" w:eastAsia="Times New Roman" w:hAnsi="Calibri" w:cs="Times New Roman"/>
              <w:i/>
              <w:iCs/>
              <w:color w:val="000000"/>
              <w:sz w:val="18"/>
              <w:szCs w:val="18"/>
              <w:lang w:val="fr-BE"/>
            </w:rPr>
            <w:t xml:space="preserve"> avec le soutien financier de l’</w:t>
          </w:r>
          <w:r>
            <w:rPr>
              <w:rFonts w:ascii="Calibri" w:eastAsia="Times New Roman" w:hAnsi="Calibri" w:cs="Times New Roman"/>
              <w:i/>
              <w:iCs/>
              <w:color w:val="000000"/>
              <w:sz w:val="18"/>
              <w:szCs w:val="18"/>
              <w:lang w:val="fr-BE"/>
            </w:rPr>
            <w:t>Union Européenne.</w:t>
          </w:r>
        </w:p>
      </w:tc>
    </w:tr>
    <w:tr w:rsidR="00ED7033" w:rsidRPr="00D5069B" w:rsidTr="00ED7033">
      <w:trPr>
        <w:trHeight w:val="885"/>
      </w:trPr>
      <w:tc>
        <w:tcPr>
          <w:tcW w:w="976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ED7033" w:rsidRPr="007632F3" w:rsidRDefault="00ED7033" w:rsidP="00ED7033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val="fr-BE"/>
            </w:rPr>
          </w:pPr>
        </w:p>
      </w:tc>
      <w:tc>
        <w:tcPr>
          <w:tcW w:w="65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ED7033" w:rsidRPr="007632F3" w:rsidRDefault="007632F3" w:rsidP="009C52D5">
          <w:pPr>
            <w:spacing w:after="0" w:line="240" w:lineRule="auto"/>
            <w:rPr>
              <w:rFonts w:ascii="Calibri" w:eastAsia="Times New Roman" w:hAnsi="Calibri" w:cs="Times New Roman"/>
              <w:i/>
              <w:iCs/>
              <w:color w:val="000000"/>
              <w:sz w:val="18"/>
              <w:szCs w:val="18"/>
              <w:lang w:val="fr-BE"/>
            </w:rPr>
          </w:pPr>
          <w:r>
            <w:rPr>
              <w:rFonts w:ascii="Calibri" w:eastAsia="Times New Roman" w:hAnsi="Calibri" w:cs="Times New Roman"/>
              <w:i/>
              <w:iCs/>
              <w:color w:val="000000"/>
              <w:sz w:val="18"/>
              <w:szCs w:val="18"/>
              <w:lang w:val="fr-BE"/>
            </w:rPr>
            <w:t>Le contenu de c</w:t>
          </w:r>
          <w:r w:rsidRPr="005B60A6">
            <w:rPr>
              <w:rFonts w:ascii="Calibri" w:eastAsia="Times New Roman" w:hAnsi="Calibri" w:cs="Times New Roman"/>
              <w:i/>
              <w:iCs/>
              <w:color w:val="000000"/>
              <w:sz w:val="18"/>
              <w:szCs w:val="18"/>
              <w:lang w:val="fr-BE"/>
            </w:rPr>
            <w:t>e</w:t>
          </w:r>
          <w:r>
            <w:rPr>
              <w:rFonts w:ascii="Calibri" w:eastAsia="Times New Roman" w:hAnsi="Calibri" w:cs="Times New Roman"/>
              <w:i/>
              <w:iCs/>
              <w:color w:val="000000"/>
              <w:sz w:val="18"/>
              <w:szCs w:val="18"/>
              <w:lang w:val="fr-BE"/>
            </w:rPr>
            <w:t>tte réunion et de ce</w:t>
          </w:r>
          <w:r w:rsidRPr="005B60A6">
            <w:rPr>
              <w:rFonts w:ascii="Calibri" w:eastAsia="Times New Roman" w:hAnsi="Calibri" w:cs="Times New Roman"/>
              <w:i/>
              <w:iCs/>
              <w:color w:val="000000"/>
              <w:sz w:val="18"/>
              <w:szCs w:val="18"/>
              <w:lang w:val="fr-BE"/>
            </w:rPr>
            <w:t xml:space="preserve"> document </w:t>
          </w:r>
          <w:r>
            <w:rPr>
              <w:rFonts w:ascii="Calibri" w:eastAsia="Times New Roman" w:hAnsi="Calibri" w:cs="Times New Roman"/>
              <w:i/>
              <w:iCs/>
              <w:color w:val="000000"/>
              <w:sz w:val="18"/>
              <w:szCs w:val="18"/>
              <w:lang w:val="fr-BE"/>
            </w:rPr>
            <w:t xml:space="preserve">sont de </w:t>
          </w:r>
          <w:r w:rsidRPr="005B60A6">
            <w:rPr>
              <w:rFonts w:ascii="Calibri" w:eastAsia="Times New Roman" w:hAnsi="Calibri" w:cs="Times New Roman"/>
              <w:i/>
              <w:iCs/>
              <w:color w:val="000000"/>
              <w:sz w:val="18"/>
              <w:szCs w:val="18"/>
              <w:lang w:val="fr-BE"/>
            </w:rPr>
            <w:t>la seule res</w:t>
          </w:r>
          <w:r>
            <w:rPr>
              <w:rFonts w:ascii="Calibri" w:eastAsia="Times New Roman" w:hAnsi="Calibri" w:cs="Times New Roman"/>
              <w:i/>
              <w:iCs/>
              <w:color w:val="000000"/>
              <w:sz w:val="18"/>
              <w:szCs w:val="18"/>
              <w:lang w:val="fr-BE"/>
            </w:rPr>
            <w:t xml:space="preserve">ponsabilité de la </w:t>
          </w:r>
          <w:r w:rsidR="009C52D5">
            <w:rPr>
              <w:rFonts w:ascii="Calibri" w:eastAsia="Times New Roman" w:hAnsi="Calibri" w:cs="Times New Roman"/>
              <w:i/>
              <w:iCs/>
              <w:color w:val="000000"/>
              <w:sz w:val="18"/>
              <w:szCs w:val="18"/>
              <w:lang w:val="fr-BE"/>
            </w:rPr>
            <w:t>RSCD</w:t>
          </w:r>
          <w:r>
            <w:rPr>
              <w:rFonts w:ascii="Calibri" w:eastAsia="Times New Roman" w:hAnsi="Calibri" w:cs="Times New Roman"/>
              <w:i/>
              <w:iCs/>
              <w:color w:val="000000"/>
              <w:sz w:val="18"/>
              <w:szCs w:val="18"/>
              <w:lang w:val="fr-BE"/>
            </w:rPr>
            <w:t xml:space="preserve"> et ne peuvent</w:t>
          </w:r>
          <w:r w:rsidRPr="005B60A6">
            <w:rPr>
              <w:rFonts w:ascii="Calibri" w:eastAsia="Times New Roman" w:hAnsi="Calibri" w:cs="Times New Roman"/>
              <w:i/>
              <w:iCs/>
              <w:color w:val="000000"/>
              <w:sz w:val="18"/>
              <w:szCs w:val="18"/>
              <w:lang w:val="fr-BE"/>
            </w:rPr>
            <w:t xml:space="preserve"> en aucun cas être considéré comme reflétant la position de l'Union européenne.</w:t>
          </w:r>
        </w:p>
      </w:tc>
    </w:tr>
  </w:tbl>
  <w:p w:rsidR="0065783B" w:rsidRPr="007632F3" w:rsidRDefault="0065783B" w:rsidP="004F25B8">
    <w:pPr>
      <w:pStyle w:val="Footer"/>
      <w:tabs>
        <w:tab w:val="clear" w:pos="4513"/>
      </w:tabs>
      <w:ind w:left="1276" w:right="-873"/>
      <w:rPr>
        <w:i/>
        <w:sz w:val="18"/>
        <w:szCs w:val="18"/>
        <w:lang w:val="fr-BE"/>
      </w:rPr>
    </w:pPr>
    <w:r w:rsidRPr="007632F3">
      <w:rPr>
        <w:lang w:val="fr-BE"/>
      </w:rPr>
      <w:tab/>
    </w:r>
    <w:r w:rsidRPr="007632F3">
      <w:rPr>
        <w:lang w:val="fr-BE"/>
      </w:rPr>
      <w:tab/>
    </w:r>
  </w:p>
  <w:p w:rsidR="0065783B" w:rsidRPr="007632F3" w:rsidRDefault="0065783B">
    <w:pPr>
      <w:pStyle w:val="Footer"/>
      <w:rPr>
        <w:lang w:val="fr-BE"/>
      </w:rPr>
    </w:pPr>
  </w:p>
  <w:p w:rsidR="0065783B" w:rsidRPr="007632F3" w:rsidRDefault="0065783B">
    <w:pPr>
      <w:pStyle w:val="Footer"/>
      <w:rPr>
        <w:lang w:val="fr-BE"/>
      </w:rPr>
    </w:pPr>
  </w:p>
  <w:p w:rsidR="0065783B" w:rsidRPr="007632F3" w:rsidRDefault="0065783B">
    <w:pPr>
      <w:pStyle w:val="Footer"/>
      <w:rPr>
        <w:i/>
        <w:sz w:val="18"/>
        <w:szCs w:val="18"/>
        <w:lang w:val="fr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BC5" w:rsidRDefault="00753BC5" w:rsidP="00D0108B">
      <w:pPr>
        <w:spacing w:after="0" w:line="240" w:lineRule="auto"/>
      </w:pPr>
      <w:r>
        <w:separator/>
      </w:r>
    </w:p>
  </w:footnote>
  <w:footnote w:type="continuationSeparator" w:id="0">
    <w:p w:rsidR="00753BC5" w:rsidRDefault="00753BC5" w:rsidP="00D01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5575"/>
    <w:multiLevelType w:val="hybridMultilevel"/>
    <w:tmpl w:val="6292D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C392B"/>
    <w:multiLevelType w:val="hybridMultilevel"/>
    <w:tmpl w:val="B1881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A570E"/>
    <w:multiLevelType w:val="hybridMultilevel"/>
    <w:tmpl w:val="EB026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C25A9"/>
    <w:multiLevelType w:val="hybridMultilevel"/>
    <w:tmpl w:val="C8E6A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27803"/>
    <w:multiLevelType w:val="hybridMultilevel"/>
    <w:tmpl w:val="AA5E5FB6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2C5A3946"/>
    <w:multiLevelType w:val="hybridMultilevel"/>
    <w:tmpl w:val="F6F0ED9C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2330C"/>
    <w:multiLevelType w:val="hybridMultilevel"/>
    <w:tmpl w:val="CD62B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2E69AF"/>
    <w:multiLevelType w:val="hybridMultilevel"/>
    <w:tmpl w:val="46ACA320"/>
    <w:lvl w:ilvl="0" w:tplc="0809000F">
      <w:start w:val="1"/>
      <w:numFmt w:val="decimal"/>
      <w:lvlText w:val="%1."/>
      <w:lvlJc w:val="left"/>
      <w:pPr>
        <w:ind w:left="1428" w:hanging="360"/>
      </w:pPr>
    </w:lvl>
    <w:lvl w:ilvl="1" w:tplc="08090019">
      <w:start w:val="1"/>
      <w:numFmt w:val="lowerLetter"/>
      <w:lvlText w:val="%2."/>
      <w:lvlJc w:val="left"/>
      <w:pPr>
        <w:ind w:left="2148" w:hanging="360"/>
      </w:pPr>
    </w:lvl>
    <w:lvl w:ilvl="2" w:tplc="0809001B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B702466"/>
    <w:multiLevelType w:val="hybridMultilevel"/>
    <w:tmpl w:val="15B89EEC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611D5AE7"/>
    <w:multiLevelType w:val="hybridMultilevel"/>
    <w:tmpl w:val="6EFAF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601EC1"/>
    <w:multiLevelType w:val="hybridMultilevel"/>
    <w:tmpl w:val="5D029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EB4762"/>
    <w:multiLevelType w:val="hybridMultilevel"/>
    <w:tmpl w:val="7286F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A14A21"/>
    <w:multiLevelType w:val="hybridMultilevel"/>
    <w:tmpl w:val="2640E230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8"/>
  </w:num>
  <w:num w:numId="5">
    <w:abstractNumId w:val="12"/>
  </w:num>
  <w:num w:numId="6">
    <w:abstractNumId w:val="6"/>
  </w:num>
  <w:num w:numId="7">
    <w:abstractNumId w:val="9"/>
  </w:num>
  <w:num w:numId="8">
    <w:abstractNumId w:val="10"/>
  </w:num>
  <w:num w:numId="9">
    <w:abstractNumId w:val="2"/>
  </w:num>
  <w:num w:numId="10">
    <w:abstractNumId w:val="11"/>
  </w:num>
  <w:num w:numId="11">
    <w:abstractNumId w:val="3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04F"/>
    <w:rsid w:val="0000082F"/>
    <w:rsid w:val="000349CE"/>
    <w:rsid w:val="00073EB6"/>
    <w:rsid w:val="00092BF1"/>
    <w:rsid w:val="000B0A0E"/>
    <w:rsid w:val="000E5730"/>
    <w:rsid w:val="00110D6B"/>
    <w:rsid w:val="00111268"/>
    <w:rsid w:val="001652BF"/>
    <w:rsid w:val="00167CF8"/>
    <w:rsid w:val="001A69C1"/>
    <w:rsid w:val="001C07E0"/>
    <w:rsid w:val="001D0D41"/>
    <w:rsid w:val="0020392E"/>
    <w:rsid w:val="00263FC6"/>
    <w:rsid w:val="00275F5C"/>
    <w:rsid w:val="0029421F"/>
    <w:rsid w:val="002A3EBB"/>
    <w:rsid w:val="002D7818"/>
    <w:rsid w:val="00312322"/>
    <w:rsid w:val="0031350D"/>
    <w:rsid w:val="00381C4F"/>
    <w:rsid w:val="003A4D1A"/>
    <w:rsid w:val="003C3F91"/>
    <w:rsid w:val="003E1A1D"/>
    <w:rsid w:val="003E7CB7"/>
    <w:rsid w:val="00491AE4"/>
    <w:rsid w:val="004C1C05"/>
    <w:rsid w:val="004C72D0"/>
    <w:rsid w:val="004F25B8"/>
    <w:rsid w:val="00512B3E"/>
    <w:rsid w:val="0052269D"/>
    <w:rsid w:val="005502D8"/>
    <w:rsid w:val="0055269E"/>
    <w:rsid w:val="00557966"/>
    <w:rsid w:val="00577428"/>
    <w:rsid w:val="005A305C"/>
    <w:rsid w:val="005C061F"/>
    <w:rsid w:val="005C44A3"/>
    <w:rsid w:val="00603C58"/>
    <w:rsid w:val="006316DC"/>
    <w:rsid w:val="0065783B"/>
    <w:rsid w:val="00681EDC"/>
    <w:rsid w:val="0069704F"/>
    <w:rsid w:val="006A395B"/>
    <w:rsid w:val="006A3BEA"/>
    <w:rsid w:val="006B4142"/>
    <w:rsid w:val="006D5F60"/>
    <w:rsid w:val="006F3C9E"/>
    <w:rsid w:val="006F745D"/>
    <w:rsid w:val="00700920"/>
    <w:rsid w:val="00752BD4"/>
    <w:rsid w:val="00753BC5"/>
    <w:rsid w:val="00762B75"/>
    <w:rsid w:val="007632F3"/>
    <w:rsid w:val="00792841"/>
    <w:rsid w:val="007A65F6"/>
    <w:rsid w:val="007F5A00"/>
    <w:rsid w:val="0080425A"/>
    <w:rsid w:val="00804CA6"/>
    <w:rsid w:val="00807A2C"/>
    <w:rsid w:val="00832E0A"/>
    <w:rsid w:val="008473F4"/>
    <w:rsid w:val="008B08F6"/>
    <w:rsid w:val="008E0D0C"/>
    <w:rsid w:val="00924838"/>
    <w:rsid w:val="0092654F"/>
    <w:rsid w:val="009359ED"/>
    <w:rsid w:val="00964C47"/>
    <w:rsid w:val="009C352F"/>
    <w:rsid w:val="009C52D5"/>
    <w:rsid w:val="00A21A59"/>
    <w:rsid w:val="00A21BF1"/>
    <w:rsid w:val="00A22A51"/>
    <w:rsid w:val="00A325CF"/>
    <w:rsid w:val="00A721A7"/>
    <w:rsid w:val="00AA3CE4"/>
    <w:rsid w:val="00AC79E3"/>
    <w:rsid w:val="00AD24AC"/>
    <w:rsid w:val="00AF04F1"/>
    <w:rsid w:val="00B05F20"/>
    <w:rsid w:val="00B338F3"/>
    <w:rsid w:val="00B54951"/>
    <w:rsid w:val="00B7259F"/>
    <w:rsid w:val="00B923E7"/>
    <w:rsid w:val="00BC34A0"/>
    <w:rsid w:val="00BE0452"/>
    <w:rsid w:val="00BE7C0C"/>
    <w:rsid w:val="00C52302"/>
    <w:rsid w:val="00C739BA"/>
    <w:rsid w:val="00C842F9"/>
    <w:rsid w:val="00CC0AD2"/>
    <w:rsid w:val="00CC1158"/>
    <w:rsid w:val="00CC3D0C"/>
    <w:rsid w:val="00CE2738"/>
    <w:rsid w:val="00D0108B"/>
    <w:rsid w:val="00D1119D"/>
    <w:rsid w:val="00D200FD"/>
    <w:rsid w:val="00D20BEE"/>
    <w:rsid w:val="00D5069B"/>
    <w:rsid w:val="00D65343"/>
    <w:rsid w:val="00D81327"/>
    <w:rsid w:val="00D93005"/>
    <w:rsid w:val="00DE6413"/>
    <w:rsid w:val="00E56B42"/>
    <w:rsid w:val="00E66ABD"/>
    <w:rsid w:val="00E7336D"/>
    <w:rsid w:val="00EA566B"/>
    <w:rsid w:val="00EB361A"/>
    <w:rsid w:val="00ED46A6"/>
    <w:rsid w:val="00ED5CE2"/>
    <w:rsid w:val="00ED7033"/>
    <w:rsid w:val="00ED7BB4"/>
    <w:rsid w:val="00F05BE2"/>
    <w:rsid w:val="00F53829"/>
    <w:rsid w:val="00F65A79"/>
    <w:rsid w:val="00F73A75"/>
    <w:rsid w:val="00F81B58"/>
    <w:rsid w:val="00F9526A"/>
    <w:rsid w:val="00FA17B2"/>
    <w:rsid w:val="00FA4312"/>
    <w:rsid w:val="00FA5EEC"/>
    <w:rsid w:val="00FC06E5"/>
    <w:rsid w:val="00FE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70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04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970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970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70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Reference">
    <w:name w:val="Subtle Reference"/>
    <w:basedOn w:val="DefaultParagraphFont"/>
    <w:uiPriority w:val="31"/>
    <w:qFormat/>
    <w:rsid w:val="0069704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9704F"/>
    <w:rPr>
      <w:b/>
      <w:bCs/>
      <w:smallCaps/>
      <w:color w:val="C0504D" w:themeColor="accent2"/>
      <w:spacing w:val="5"/>
      <w:u w:val="single"/>
    </w:rPr>
  </w:style>
  <w:style w:type="character" w:styleId="Strong">
    <w:name w:val="Strong"/>
    <w:basedOn w:val="DefaultParagraphFont"/>
    <w:uiPriority w:val="22"/>
    <w:qFormat/>
    <w:rsid w:val="0069704F"/>
    <w:rPr>
      <w:b/>
      <w:bCs/>
    </w:rPr>
  </w:style>
  <w:style w:type="paragraph" w:styleId="ListParagraph">
    <w:name w:val="List Paragraph"/>
    <w:basedOn w:val="Normal"/>
    <w:uiPriority w:val="34"/>
    <w:qFormat/>
    <w:rsid w:val="006970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10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08B"/>
  </w:style>
  <w:style w:type="paragraph" w:styleId="Footer">
    <w:name w:val="footer"/>
    <w:basedOn w:val="Normal"/>
    <w:link w:val="FooterChar"/>
    <w:uiPriority w:val="99"/>
    <w:unhideWhenUsed/>
    <w:rsid w:val="00D010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08B"/>
  </w:style>
  <w:style w:type="character" w:styleId="Hyperlink">
    <w:name w:val="Hyperlink"/>
    <w:basedOn w:val="DefaultParagraphFont"/>
    <w:uiPriority w:val="99"/>
    <w:unhideWhenUsed/>
    <w:rsid w:val="008B08F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0BEE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6A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6AB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66ABD"/>
    <w:rPr>
      <w:vertAlign w:val="superscript"/>
    </w:rPr>
  </w:style>
  <w:style w:type="table" w:styleId="TableGrid">
    <w:name w:val="Table Grid"/>
    <w:basedOn w:val="TableNormal"/>
    <w:uiPriority w:val="59"/>
    <w:rsid w:val="006F745D"/>
    <w:pPr>
      <w:spacing w:after="0" w:line="240" w:lineRule="auto"/>
    </w:pPr>
    <w:rPr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AD24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70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04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970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970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70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Reference">
    <w:name w:val="Subtle Reference"/>
    <w:basedOn w:val="DefaultParagraphFont"/>
    <w:uiPriority w:val="31"/>
    <w:qFormat/>
    <w:rsid w:val="0069704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9704F"/>
    <w:rPr>
      <w:b/>
      <w:bCs/>
      <w:smallCaps/>
      <w:color w:val="C0504D" w:themeColor="accent2"/>
      <w:spacing w:val="5"/>
      <w:u w:val="single"/>
    </w:rPr>
  </w:style>
  <w:style w:type="character" w:styleId="Strong">
    <w:name w:val="Strong"/>
    <w:basedOn w:val="DefaultParagraphFont"/>
    <w:uiPriority w:val="22"/>
    <w:qFormat/>
    <w:rsid w:val="0069704F"/>
    <w:rPr>
      <w:b/>
      <w:bCs/>
    </w:rPr>
  </w:style>
  <w:style w:type="paragraph" w:styleId="ListParagraph">
    <w:name w:val="List Paragraph"/>
    <w:basedOn w:val="Normal"/>
    <w:uiPriority w:val="34"/>
    <w:qFormat/>
    <w:rsid w:val="006970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10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08B"/>
  </w:style>
  <w:style w:type="paragraph" w:styleId="Footer">
    <w:name w:val="footer"/>
    <w:basedOn w:val="Normal"/>
    <w:link w:val="FooterChar"/>
    <w:uiPriority w:val="99"/>
    <w:unhideWhenUsed/>
    <w:rsid w:val="00D010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08B"/>
  </w:style>
  <w:style w:type="character" w:styleId="Hyperlink">
    <w:name w:val="Hyperlink"/>
    <w:basedOn w:val="DefaultParagraphFont"/>
    <w:uiPriority w:val="99"/>
    <w:unhideWhenUsed/>
    <w:rsid w:val="008B08F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0BEE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6A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6AB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66ABD"/>
    <w:rPr>
      <w:vertAlign w:val="superscript"/>
    </w:rPr>
  </w:style>
  <w:style w:type="table" w:styleId="TableGrid">
    <w:name w:val="Table Grid"/>
    <w:basedOn w:val="TableNormal"/>
    <w:uiPriority w:val="59"/>
    <w:rsid w:val="006F745D"/>
    <w:pPr>
      <w:spacing w:after="0" w:line="240" w:lineRule="auto"/>
    </w:pPr>
    <w:rPr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AD2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centrostudi.cisl.it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96498-F228-4A45-8CDF-08E85AAB8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Trade Union Confederation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Dereymaeker</dc:creator>
  <cp:lastModifiedBy>Paola Simonetti</cp:lastModifiedBy>
  <cp:revision>7</cp:revision>
  <cp:lastPrinted>2012-01-11T15:20:00Z</cp:lastPrinted>
  <dcterms:created xsi:type="dcterms:W3CDTF">2013-09-02T14:39:00Z</dcterms:created>
  <dcterms:modified xsi:type="dcterms:W3CDTF">2013-09-09T15:52:00Z</dcterms:modified>
</cp:coreProperties>
</file>