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6CE7F" w14:textId="0A6F2D75" w:rsidR="006B1368" w:rsidRPr="00C8468D" w:rsidRDefault="00C8468D" w:rsidP="006B1368">
      <w:pPr>
        <w:rPr>
          <w:b/>
          <w:color w:val="A70336"/>
          <w:sz w:val="32"/>
          <w:lang w:val="en-GB"/>
        </w:rPr>
      </w:pPr>
      <w:r w:rsidRPr="00C8468D">
        <w:rPr>
          <w:b/>
          <w:color w:val="A70336"/>
          <w:sz w:val="32"/>
          <w:lang w:val="en-GB"/>
        </w:rPr>
        <w:t xml:space="preserve">Joint trade union initiatives on development strategy </w:t>
      </w:r>
    </w:p>
    <w:p w14:paraId="7DB5D7EB" w14:textId="77777777" w:rsidR="00C8468D" w:rsidRPr="005740B0" w:rsidRDefault="00C8468D" w:rsidP="006B1368">
      <w:pPr>
        <w:rPr>
          <w:lang w:val="en-GB"/>
        </w:rPr>
      </w:pPr>
    </w:p>
    <w:p w14:paraId="113C9DD4" w14:textId="77777777" w:rsidR="006B1368" w:rsidRPr="006B1368" w:rsidRDefault="006B1368" w:rsidP="006B1368">
      <w:pPr>
        <w:jc w:val="both"/>
        <w:rPr>
          <w:lang w:val="en-US"/>
        </w:rPr>
      </w:pPr>
      <w:r w:rsidRPr="006B1368">
        <w:rPr>
          <w:lang w:val="en-US"/>
        </w:rPr>
        <w:t xml:space="preserve">The TUDCN will continue facilitating information sharing on trade unions programs and looking for future opportunities for joint trade union initiatives in development. </w:t>
      </w:r>
    </w:p>
    <w:p w14:paraId="5D7F90A0" w14:textId="77777777" w:rsidR="006B1368" w:rsidRDefault="006B1368" w:rsidP="006B1368">
      <w:pPr>
        <w:pStyle w:val="ListParagraph"/>
        <w:numPr>
          <w:ilvl w:val="0"/>
          <w:numId w:val="6"/>
        </w:numPr>
        <w:jc w:val="both"/>
        <w:rPr>
          <w:rFonts w:asciiTheme="minorHAnsi" w:eastAsiaTheme="minorEastAsia" w:hAnsiTheme="minorHAnsi" w:cstheme="minorBidi"/>
          <w:color w:val="auto"/>
          <w:szCs w:val="22"/>
          <w:lang w:val="en-US" w:eastAsia="ja-JP"/>
        </w:rPr>
      </w:pPr>
      <w:r w:rsidRPr="00360ACE">
        <w:rPr>
          <w:rFonts w:asciiTheme="minorHAnsi" w:eastAsiaTheme="minorEastAsia" w:hAnsiTheme="minorHAnsi" w:cstheme="minorBidi"/>
          <w:color w:val="auto"/>
          <w:szCs w:val="22"/>
          <w:lang w:val="en-US" w:eastAsia="ja-JP"/>
        </w:rPr>
        <w:t xml:space="preserve">The </w:t>
      </w:r>
      <w:r w:rsidRPr="00360ACE">
        <w:rPr>
          <w:rFonts w:asciiTheme="minorHAnsi" w:eastAsiaTheme="minorEastAsia" w:hAnsiTheme="minorHAnsi" w:cstheme="minorBidi"/>
          <w:b/>
          <w:color w:val="auto"/>
          <w:szCs w:val="22"/>
          <w:lang w:val="en-US" w:eastAsia="ja-JP"/>
        </w:rPr>
        <w:t>Trade Union Development Projects Directory</w:t>
      </w:r>
      <w:r w:rsidRPr="00360ACE">
        <w:rPr>
          <w:rFonts w:asciiTheme="minorHAnsi" w:eastAsiaTheme="minorEastAsia" w:hAnsiTheme="minorHAnsi" w:cstheme="minorBidi"/>
          <w:color w:val="auto"/>
          <w:szCs w:val="22"/>
          <w:lang w:val="en-US" w:eastAsia="ja-JP"/>
        </w:rPr>
        <w:t xml:space="preserve"> contains trade union development cooperation projects implemented by the affiliates and partners of the International Trade Union Confederation. The database is meant to facilitate the exchange of information on projects in order to encourage further coordination and cooperation for an improved impact of the trade union development cooperation efforts.</w:t>
      </w:r>
      <w:r>
        <w:rPr>
          <w:rFonts w:asciiTheme="minorHAnsi" w:eastAsiaTheme="minorEastAsia" w:hAnsiTheme="minorHAnsi" w:cstheme="minorBidi"/>
          <w:color w:val="auto"/>
          <w:szCs w:val="22"/>
          <w:lang w:val="en-US" w:eastAsia="ja-JP"/>
        </w:rPr>
        <w:t xml:space="preserve"> We will keep working on the database in order to keep it permanently updated and functional to the needs and interests of the users;</w:t>
      </w:r>
    </w:p>
    <w:p w14:paraId="01DC3653" w14:textId="77777777" w:rsidR="006B1368" w:rsidRPr="00360ACE" w:rsidRDefault="006B1368" w:rsidP="006B1368">
      <w:pPr>
        <w:pStyle w:val="ListParagraph"/>
        <w:rPr>
          <w:rFonts w:asciiTheme="minorHAnsi" w:hAnsiTheme="minorHAnsi"/>
        </w:rPr>
      </w:pPr>
    </w:p>
    <w:p w14:paraId="3C30C02E" w14:textId="5DF4D674" w:rsidR="006B1368" w:rsidRPr="00C8468D" w:rsidRDefault="006B1368" w:rsidP="00C8468D">
      <w:pPr>
        <w:pStyle w:val="ListParagraph"/>
        <w:numPr>
          <w:ilvl w:val="0"/>
          <w:numId w:val="6"/>
        </w:numPr>
        <w:jc w:val="both"/>
        <w:rPr>
          <w:rFonts w:asciiTheme="minorHAnsi" w:eastAsiaTheme="minorEastAsia" w:hAnsiTheme="minorHAnsi" w:cstheme="minorBidi"/>
          <w:color w:val="auto"/>
          <w:szCs w:val="22"/>
          <w:lang w:val="en-US" w:eastAsia="ja-JP"/>
        </w:rPr>
      </w:pPr>
      <w:r w:rsidRPr="005740B0">
        <w:rPr>
          <w:rFonts w:asciiTheme="minorHAnsi" w:hAnsiTheme="minorHAnsi"/>
          <w:b/>
        </w:rPr>
        <w:t>Promoting the role of social dialogue in development</w:t>
      </w:r>
      <w:r w:rsidRPr="00360ACE">
        <w:rPr>
          <w:rFonts w:asciiTheme="minorHAnsi" w:hAnsiTheme="minorHAnsi"/>
        </w:rPr>
        <w:t xml:space="preserve"> </w:t>
      </w:r>
      <w:r w:rsidRPr="00912D0F">
        <w:rPr>
          <w:rFonts w:asciiTheme="minorHAnsi" w:hAnsiTheme="minorHAnsi"/>
          <w:b/>
        </w:rPr>
        <w:t>vis-à-vis multilateral and national donors</w:t>
      </w:r>
      <w:r>
        <w:rPr>
          <w:rFonts w:asciiTheme="minorHAnsi" w:hAnsiTheme="minorHAnsi"/>
        </w:rPr>
        <w:t xml:space="preserve">. This </w:t>
      </w:r>
      <w:r w:rsidRPr="00360ACE">
        <w:rPr>
          <w:rFonts w:asciiTheme="minorHAnsi" w:hAnsiTheme="minorHAnsi"/>
        </w:rPr>
        <w:t>is one of the lines of work that was set during the TUDCN General Meeting in 2015, realising country case studies in Ghana, Indonesia and Uruguay, on the contributions that social dialogue made to the development process in these countries. Based on the conclusions of these studies we have established a line of work with the ILO to develop an issue paper on how social dialogue contributes to development. This paper will form the basis of a joint seminar in which trade union representatives will discuss with experts, the ILO, the EU and the OECD-DAC, on the importance of social dialogue for development. Following this we will reinforce our strategy on the matter and will explore possibilities for joint initiatives with the EU that possibly could materialise in specific project proposals.</w:t>
      </w:r>
    </w:p>
    <w:p w14:paraId="23F8DA8C" w14:textId="77777777" w:rsidR="00C8468D" w:rsidRPr="00C8468D" w:rsidRDefault="00C8468D" w:rsidP="00C8468D">
      <w:pPr>
        <w:pStyle w:val="ListParagraph"/>
        <w:rPr>
          <w:rFonts w:asciiTheme="minorHAnsi" w:eastAsiaTheme="minorEastAsia" w:hAnsiTheme="minorHAnsi" w:cstheme="minorBidi"/>
          <w:color w:val="auto"/>
          <w:szCs w:val="22"/>
          <w:lang w:val="en-US" w:eastAsia="ja-JP"/>
        </w:rPr>
      </w:pPr>
    </w:p>
    <w:p w14:paraId="14D3FF61" w14:textId="77777777" w:rsidR="00C8468D" w:rsidRPr="00C8468D" w:rsidRDefault="00C8468D" w:rsidP="00C8468D">
      <w:pPr>
        <w:pStyle w:val="ListParagraph"/>
        <w:ind w:left="502"/>
        <w:jc w:val="both"/>
        <w:rPr>
          <w:rFonts w:asciiTheme="minorHAnsi" w:eastAsiaTheme="minorEastAsia" w:hAnsiTheme="minorHAnsi" w:cstheme="minorBidi"/>
          <w:color w:val="auto"/>
          <w:szCs w:val="22"/>
          <w:lang w:val="en-US" w:eastAsia="ja-JP"/>
        </w:rPr>
      </w:pPr>
      <w:bookmarkStart w:id="0" w:name="_GoBack"/>
      <w:bookmarkEnd w:id="0"/>
    </w:p>
    <w:p w14:paraId="354981EC" w14:textId="77777777" w:rsidR="006B1368" w:rsidRPr="00360ACE" w:rsidRDefault="006B1368" w:rsidP="006B1368">
      <w:pPr>
        <w:pStyle w:val="ListParagraph"/>
        <w:numPr>
          <w:ilvl w:val="0"/>
          <w:numId w:val="6"/>
        </w:numPr>
        <w:jc w:val="both"/>
        <w:rPr>
          <w:rFonts w:asciiTheme="minorHAnsi" w:eastAsiaTheme="minorEastAsia" w:hAnsiTheme="minorHAnsi" w:cstheme="minorBidi"/>
          <w:color w:val="auto"/>
          <w:szCs w:val="22"/>
          <w:lang w:val="en-US" w:eastAsia="ja-JP"/>
        </w:rPr>
      </w:pPr>
      <w:r>
        <w:rPr>
          <w:rFonts w:asciiTheme="minorHAnsi" w:eastAsiaTheme="minorEastAsia" w:hAnsiTheme="minorHAnsi" w:cstheme="minorBidi"/>
          <w:b/>
          <w:color w:val="auto"/>
          <w:szCs w:val="22"/>
          <w:lang w:val="en-US" w:eastAsia="ja-JP"/>
        </w:rPr>
        <w:t>Exploring r</w:t>
      </w:r>
      <w:r w:rsidRPr="00360ACE">
        <w:rPr>
          <w:rFonts w:asciiTheme="minorHAnsi" w:eastAsiaTheme="minorEastAsia" w:hAnsiTheme="minorHAnsi" w:cstheme="minorBidi"/>
          <w:b/>
          <w:color w:val="auto"/>
          <w:szCs w:val="22"/>
          <w:lang w:val="en-US" w:eastAsia="ja-JP"/>
        </w:rPr>
        <w:t xml:space="preserve">elevant </w:t>
      </w:r>
      <w:r>
        <w:rPr>
          <w:rFonts w:asciiTheme="minorHAnsi" w:eastAsiaTheme="minorEastAsia" w:hAnsiTheme="minorHAnsi" w:cstheme="minorBidi"/>
          <w:b/>
          <w:color w:val="auto"/>
          <w:szCs w:val="22"/>
          <w:lang w:val="en-US" w:eastAsia="ja-JP"/>
        </w:rPr>
        <w:t>opportunities with</w:t>
      </w:r>
      <w:r w:rsidRPr="00360ACE">
        <w:rPr>
          <w:rFonts w:asciiTheme="minorHAnsi" w:eastAsiaTheme="minorEastAsia" w:hAnsiTheme="minorHAnsi" w:cstheme="minorBidi"/>
          <w:b/>
          <w:color w:val="auto"/>
          <w:szCs w:val="22"/>
          <w:lang w:val="en-US" w:eastAsia="ja-JP"/>
        </w:rPr>
        <w:t xml:space="preserve"> the Euro</w:t>
      </w:r>
      <w:r>
        <w:rPr>
          <w:rFonts w:asciiTheme="minorHAnsi" w:eastAsiaTheme="minorEastAsia" w:hAnsiTheme="minorHAnsi" w:cstheme="minorBidi"/>
          <w:b/>
          <w:color w:val="auto"/>
          <w:szCs w:val="22"/>
          <w:lang w:val="en-US" w:eastAsia="ja-JP"/>
        </w:rPr>
        <w:t>pean Commission</w:t>
      </w:r>
      <w:r>
        <w:rPr>
          <w:rFonts w:asciiTheme="minorHAnsi" w:eastAsiaTheme="minorEastAsia" w:hAnsiTheme="minorHAnsi" w:cstheme="minorBidi"/>
          <w:color w:val="auto"/>
          <w:szCs w:val="22"/>
          <w:lang w:val="en-US" w:eastAsia="ja-JP"/>
        </w:rPr>
        <w:t xml:space="preserve">. </w:t>
      </w:r>
      <w:r w:rsidRPr="00360ACE">
        <w:rPr>
          <w:rFonts w:asciiTheme="minorHAnsi" w:hAnsiTheme="minorHAnsi"/>
        </w:rPr>
        <w:t xml:space="preserve">The secretariat will monitor and disseminate information and updates on the upcoming calls for proposals of the EU (i.e. EIDHR </w:t>
      </w:r>
      <w:r>
        <w:rPr>
          <w:rFonts w:asciiTheme="minorHAnsi" w:hAnsiTheme="minorHAnsi"/>
        </w:rPr>
        <w:t xml:space="preserve">programme </w:t>
      </w:r>
      <w:r w:rsidRPr="00360ACE">
        <w:rPr>
          <w:rFonts w:asciiTheme="minorHAnsi" w:hAnsiTheme="minorHAnsi"/>
        </w:rPr>
        <w:t>and other relevant programmes)</w:t>
      </w:r>
      <w:r>
        <w:rPr>
          <w:rFonts w:asciiTheme="minorHAnsi" w:hAnsiTheme="minorHAnsi"/>
        </w:rPr>
        <w:t xml:space="preserve">, facilitating possible coordination among TUDCN partners. </w:t>
      </w:r>
    </w:p>
    <w:p w14:paraId="600A1313" w14:textId="77777777" w:rsidR="006B1368" w:rsidRPr="00360ACE" w:rsidRDefault="006B1368" w:rsidP="006B1368">
      <w:pPr>
        <w:pStyle w:val="ListParagraph"/>
        <w:ind w:left="502"/>
        <w:jc w:val="both"/>
        <w:rPr>
          <w:rFonts w:asciiTheme="minorHAnsi" w:eastAsiaTheme="minorEastAsia" w:hAnsiTheme="minorHAnsi" w:cstheme="minorBidi"/>
          <w:color w:val="auto"/>
          <w:szCs w:val="22"/>
          <w:lang w:val="en-US" w:eastAsia="ja-JP"/>
        </w:rPr>
      </w:pPr>
    </w:p>
    <w:p w14:paraId="7D8A9FA8" w14:textId="77777777" w:rsidR="006B1368" w:rsidRPr="00912D0F" w:rsidRDefault="006B1368" w:rsidP="006B1368">
      <w:pPr>
        <w:pStyle w:val="ListParagraph"/>
        <w:numPr>
          <w:ilvl w:val="0"/>
          <w:numId w:val="6"/>
        </w:numPr>
        <w:jc w:val="both"/>
        <w:rPr>
          <w:rFonts w:asciiTheme="minorHAnsi" w:eastAsiaTheme="minorEastAsia" w:hAnsiTheme="minorHAnsi" w:cstheme="minorBidi"/>
          <w:color w:val="auto"/>
          <w:szCs w:val="22"/>
          <w:lang w:val="en-US" w:eastAsia="ja-JP"/>
        </w:rPr>
      </w:pPr>
      <w:r w:rsidRPr="00912D0F">
        <w:rPr>
          <w:rFonts w:asciiTheme="minorHAnsi" w:eastAsiaTheme="minorEastAsia" w:hAnsiTheme="minorHAnsi" w:cstheme="minorBidi"/>
          <w:b/>
          <w:color w:val="auto"/>
          <w:szCs w:val="22"/>
          <w:lang w:val="en-US" w:eastAsia="ja-JP"/>
        </w:rPr>
        <w:t>Coordinating joint program proposals</w:t>
      </w:r>
      <w:r w:rsidRPr="00360ACE">
        <w:rPr>
          <w:rFonts w:asciiTheme="minorHAnsi" w:eastAsiaTheme="minorEastAsia" w:hAnsiTheme="minorHAnsi" w:cstheme="minorBidi"/>
          <w:color w:val="auto"/>
          <w:szCs w:val="22"/>
          <w:lang w:val="en-US" w:eastAsia="ja-JP"/>
        </w:rPr>
        <w:t>:</w:t>
      </w:r>
      <w:r>
        <w:rPr>
          <w:rFonts w:asciiTheme="minorHAnsi" w:eastAsiaTheme="minorEastAsia" w:hAnsiTheme="minorHAnsi" w:cstheme="minorBidi"/>
          <w:color w:val="auto"/>
          <w:szCs w:val="22"/>
          <w:lang w:val="en-US" w:eastAsia="ja-JP"/>
        </w:rPr>
        <w:t xml:space="preserve"> </w:t>
      </w:r>
      <w:r w:rsidRPr="00360ACE">
        <w:rPr>
          <w:rFonts w:asciiTheme="minorHAnsi" w:hAnsiTheme="minorHAnsi"/>
        </w:rPr>
        <w:t xml:space="preserve">the upcoming call for proposals of the EU </w:t>
      </w:r>
      <w:r>
        <w:rPr>
          <w:rFonts w:asciiTheme="minorHAnsi" w:hAnsiTheme="minorHAnsi"/>
        </w:rPr>
        <w:t xml:space="preserve">- </w:t>
      </w:r>
      <w:r w:rsidRPr="00360ACE">
        <w:rPr>
          <w:rFonts w:asciiTheme="minorHAnsi" w:hAnsiTheme="minorHAnsi"/>
          <w:i/>
        </w:rPr>
        <w:t>Development Education and Awareness Raising (DEAR)</w:t>
      </w:r>
      <w:r>
        <w:rPr>
          <w:rFonts w:asciiTheme="minorHAnsi" w:hAnsiTheme="minorHAnsi"/>
          <w:i/>
        </w:rPr>
        <w:t xml:space="preserve">- </w:t>
      </w:r>
      <w:r w:rsidRPr="00360ACE">
        <w:rPr>
          <w:rFonts w:asciiTheme="minorHAnsi" w:hAnsiTheme="minorHAnsi"/>
        </w:rPr>
        <w:t>offers an opportunity for TUDCN members to join</w:t>
      </w:r>
      <w:r>
        <w:rPr>
          <w:rFonts w:asciiTheme="minorHAnsi" w:hAnsiTheme="minorHAnsi"/>
        </w:rPr>
        <w:t xml:space="preserve"> efforts to advance their </w:t>
      </w:r>
      <w:r w:rsidRPr="00360ACE">
        <w:rPr>
          <w:rFonts w:asciiTheme="minorHAnsi" w:hAnsiTheme="minorHAnsi"/>
        </w:rPr>
        <w:t xml:space="preserve">priorities in the framework of an awareness raising in the EU, contributing to the implementation and monitoring of Agenda 2030 in Europe. This is a work-in-progress in full collaboration with the ETUC. </w:t>
      </w:r>
    </w:p>
    <w:p w14:paraId="7E711F7B" w14:textId="57C4648D" w:rsidR="00A701EB" w:rsidRPr="006B1368" w:rsidRDefault="00A701EB" w:rsidP="006B1368">
      <w:pPr>
        <w:rPr>
          <w:lang w:val="en-US"/>
        </w:rPr>
      </w:pPr>
    </w:p>
    <w:sectPr w:rsidR="00A701EB" w:rsidRPr="006B1368" w:rsidSect="00064020">
      <w:headerReference w:type="even" r:id="rId8"/>
      <w:headerReference w:type="default" r:id="rId9"/>
      <w:footerReference w:type="even" r:id="rId10"/>
      <w:footerReference w:type="default" r:id="rId11"/>
      <w:headerReference w:type="first" r:id="rId12"/>
      <w:footerReference w:type="first" r:id="rId13"/>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2E5C" w14:textId="77777777" w:rsidR="00BC2F49" w:rsidRDefault="00BC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7FB2" w14:textId="77777777" w:rsidR="00BC2F49" w:rsidRDefault="00BC2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38B6" w14:textId="77777777" w:rsidR="00BC2F49" w:rsidRDefault="00BC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77C" w14:textId="2A414A82" w:rsidR="00463227" w:rsidRDefault="00C8468D">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8EE3" w14:textId="668139DA" w:rsidR="00463227" w:rsidRDefault="00C8468D">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63D" w14:textId="541B94DB" w:rsidR="00463227" w:rsidRDefault="00C8468D">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7FB6AAD"/>
    <w:multiLevelType w:val="hybridMultilevel"/>
    <w:tmpl w:val="8BB051B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15AD8"/>
    <w:multiLevelType w:val="multilevel"/>
    <w:tmpl w:val="CE30C0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0319AE"/>
    <w:multiLevelType w:val="hybridMultilevel"/>
    <w:tmpl w:val="1CE02068"/>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4E920CB1"/>
    <w:multiLevelType w:val="multilevel"/>
    <w:tmpl w:val="1F627B2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632839"/>
    <w:multiLevelType w:val="hybridMultilevel"/>
    <w:tmpl w:val="A904A9A4"/>
    <w:lvl w:ilvl="0" w:tplc="EFC4E02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27"/>
    <w:rsid w:val="00064020"/>
    <w:rsid w:val="001175CD"/>
    <w:rsid w:val="001351B9"/>
    <w:rsid w:val="0027327A"/>
    <w:rsid w:val="002A4E8B"/>
    <w:rsid w:val="002F4CD7"/>
    <w:rsid w:val="00303A02"/>
    <w:rsid w:val="003A0DF9"/>
    <w:rsid w:val="00463227"/>
    <w:rsid w:val="005613F6"/>
    <w:rsid w:val="00583C45"/>
    <w:rsid w:val="005A7105"/>
    <w:rsid w:val="00606ABE"/>
    <w:rsid w:val="006B1368"/>
    <w:rsid w:val="008A3C4A"/>
    <w:rsid w:val="00931531"/>
    <w:rsid w:val="00A05592"/>
    <w:rsid w:val="00A701EB"/>
    <w:rsid w:val="00B50CDC"/>
    <w:rsid w:val="00B55C5F"/>
    <w:rsid w:val="00BA3DBE"/>
    <w:rsid w:val="00BC2F49"/>
    <w:rsid w:val="00C802C3"/>
    <w:rsid w:val="00C8468D"/>
    <w:rsid w:val="00C97769"/>
    <w:rsid w:val="00D00190"/>
    <w:rsid w:val="00D77A47"/>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15:docId w15:val="{71107BB7-B73E-4AF6-8AF3-435A55C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EB"/>
    <w:rPr>
      <w:lang w:val="es-ES"/>
    </w:rPr>
  </w:style>
  <w:style w:type="paragraph" w:styleId="Heading2">
    <w:name w:val="heading 2"/>
    <w:basedOn w:val="Normal"/>
    <w:next w:val="Normal"/>
    <w:link w:val="Heading2Char"/>
    <w:uiPriority w:val="9"/>
    <w:unhideWhenUsed/>
    <w:qFormat/>
    <w:rsid w:val="00303A02"/>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before="120" w:after="0" w:line="264" w:lineRule="auto"/>
      <w:outlineLvl w:val="1"/>
    </w:pPr>
    <w:rPr>
      <w:rFonts w:asciiTheme="majorHAnsi" w:eastAsiaTheme="majorEastAsia" w:hAnsiTheme="majorHAnsi" w:cstheme="majorBidi"/>
      <w:caps/>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ListParagraph">
    <w:name w:val="List Paragraph"/>
    <w:basedOn w:val="Normal"/>
    <w:qFormat/>
    <w:rsid w:val="00BA3DBE"/>
    <w:pPr>
      <w:ind w:left="720"/>
      <w:contextualSpacing/>
    </w:pPr>
    <w:rPr>
      <w:rFonts w:ascii="Lucida Grande" w:eastAsia="ヒラギノ角ゴ Pro W3" w:hAnsi="Lucida Grande" w:cs="Times New Roman"/>
      <w:color w:val="000000"/>
      <w:szCs w:val="24"/>
      <w:lang w:val="en-GB"/>
    </w:rPr>
  </w:style>
  <w:style w:type="character" w:styleId="Hyperlink">
    <w:name w:val="Hyperlink"/>
    <w:basedOn w:val="DefaultParagraphFont"/>
    <w:uiPriority w:val="99"/>
    <w:unhideWhenUsed/>
    <w:rsid w:val="00D00190"/>
    <w:rPr>
      <w:color w:val="0000FF" w:themeColor="hyperlink"/>
      <w:u w:val="single"/>
    </w:rPr>
  </w:style>
  <w:style w:type="character" w:customStyle="1" w:styleId="Heading2Char">
    <w:name w:val="Heading 2 Char"/>
    <w:basedOn w:val="DefaultParagraphFont"/>
    <w:link w:val="Heading2"/>
    <w:uiPriority w:val="9"/>
    <w:rsid w:val="00303A02"/>
    <w:rPr>
      <w:rFonts w:asciiTheme="majorHAnsi" w:eastAsiaTheme="majorEastAsia" w:hAnsiTheme="majorHAnsi" w:cstheme="majorBidi"/>
      <w:caps/>
      <w:spacing w:val="15"/>
      <w:shd w:val="clear" w:color="auto" w:fill="C6D9F1" w:themeFill="text2" w:themeFillTint="33"/>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4A6C-D3F6-415C-B180-142946C5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2014</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Levillain, Marion</cp:lastModifiedBy>
  <cp:revision>3</cp:revision>
  <cp:lastPrinted>2014-10-16T08:32:00Z</cp:lastPrinted>
  <dcterms:created xsi:type="dcterms:W3CDTF">2016-03-16T11:06:00Z</dcterms:created>
  <dcterms:modified xsi:type="dcterms:W3CDTF">2016-03-16T11:07:00Z</dcterms:modified>
</cp:coreProperties>
</file>