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CDCC0" w14:textId="3A8B9CEC" w:rsidR="008A3C4A" w:rsidRPr="008A3C4A" w:rsidRDefault="008A3C4A" w:rsidP="008A3C4A">
      <w:pPr>
        <w:spacing w:before="120" w:line="264" w:lineRule="auto"/>
        <w:jc w:val="both"/>
        <w:rPr>
          <w:b/>
          <w:color w:val="A70336"/>
          <w:sz w:val="32"/>
          <w:lang w:val="en-GB"/>
        </w:rPr>
      </w:pPr>
      <w:r w:rsidRPr="008A3C4A">
        <w:rPr>
          <w:b/>
          <w:color w:val="A70336"/>
          <w:sz w:val="32"/>
          <w:lang w:val="en-GB"/>
        </w:rPr>
        <w:t>TUDCN communication and outreach strategy</w:t>
      </w:r>
    </w:p>
    <w:p w14:paraId="58B6D73A" w14:textId="6F9318D7" w:rsidR="00303A02" w:rsidRPr="00FF62CE" w:rsidRDefault="00303A02" w:rsidP="00303A02">
      <w:pPr>
        <w:numPr>
          <w:ilvl w:val="1"/>
          <w:numId w:val="4"/>
        </w:numPr>
        <w:spacing w:before="120" w:line="264" w:lineRule="auto"/>
        <w:jc w:val="both"/>
        <w:rPr>
          <w:b/>
          <w:lang w:val="en-GB"/>
        </w:rPr>
      </w:pPr>
      <w:r w:rsidRPr="00FF62CE">
        <w:rPr>
          <w:lang w:val="en-GB"/>
        </w:rPr>
        <w:t xml:space="preserve">TUDCN </w:t>
      </w:r>
      <w:hyperlink r:id="rId8" w:history="1">
        <w:r w:rsidRPr="00FF62CE">
          <w:rPr>
            <w:rStyle w:val="Hyperlink"/>
            <w:lang w:val="en-GB"/>
          </w:rPr>
          <w:t>website</w:t>
        </w:r>
      </w:hyperlink>
      <w:r w:rsidRPr="00FF62CE">
        <w:rPr>
          <w:lang w:val="en-GB"/>
        </w:rPr>
        <w:t>: new version to be launched in mid-2016. It will include news feeds from members, a revamped document management system and easier access to main sections.</w:t>
      </w:r>
    </w:p>
    <w:p w14:paraId="796BA934" w14:textId="77777777" w:rsidR="00303A02" w:rsidRPr="00C25994" w:rsidRDefault="00303A02" w:rsidP="00303A02">
      <w:pPr>
        <w:numPr>
          <w:ilvl w:val="1"/>
          <w:numId w:val="4"/>
        </w:numPr>
        <w:spacing w:before="120" w:line="264" w:lineRule="auto"/>
        <w:jc w:val="both"/>
        <w:rPr>
          <w:lang w:val="en-GB"/>
        </w:rPr>
      </w:pPr>
      <w:r w:rsidRPr="00C25994">
        <w:rPr>
          <w:lang w:val="en-GB"/>
        </w:rPr>
        <w:t xml:space="preserve">TUDCN </w:t>
      </w:r>
      <w:hyperlink r:id="rId9" w:history="1">
        <w:r w:rsidRPr="00C25994">
          <w:rPr>
            <w:rStyle w:val="Hyperlink"/>
            <w:lang w:val="en-GB"/>
          </w:rPr>
          <w:t>Newsletter</w:t>
        </w:r>
      </w:hyperlink>
      <w:r w:rsidRPr="00C25994">
        <w:rPr>
          <w:lang w:val="en-GB"/>
        </w:rPr>
        <w:t xml:space="preserve">: </w:t>
      </w:r>
      <w:r>
        <w:rPr>
          <w:lang w:val="en-GB"/>
        </w:rPr>
        <w:t>now published on a monthly basis, it will continue showcasing members’ activities, policy updates and reports on internal and external activities.</w:t>
      </w:r>
    </w:p>
    <w:p w14:paraId="324727A1" w14:textId="77777777" w:rsidR="00303A02" w:rsidRPr="00C25994" w:rsidRDefault="00303A02" w:rsidP="00303A02">
      <w:pPr>
        <w:numPr>
          <w:ilvl w:val="1"/>
          <w:numId w:val="4"/>
        </w:numPr>
        <w:spacing w:before="120" w:line="264" w:lineRule="auto"/>
        <w:jc w:val="both"/>
        <w:rPr>
          <w:lang w:val="en-GB"/>
        </w:rPr>
      </w:pPr>
      <w:r w:rsidRPr="00C25994">
        <w:rPr>
          <w:lang w:val="en-GB"/>
        </w:rPr>
        <w:t>TUDCN Twitter (</w:t>
      </w:r>
      <w:hyperlink r:id="rId10" w:history="1">
        <w:r w:rsidRPr="00C25994">
          <w:rPr>
            <w:rStyle w:val="Hyperlink"/>
            <w:lang w:val="en-GB"/>
          </w:rPr>
          <w:t>@TUDCN_RSCD</w:t>
        </w:r>
      </w:hyperlink>
      <w:r w:rsidRPr="00C25994">
        <w:rPr>
          <w:lang w:val="en-GB"/>
        </w:rPr>
        <w:t>)</w:t>
      </w:r>
      <w:r>
        <w:rPr>
          <w:lang w:val="en-GB"/>
        </w:rPr>
        <w:t>: more activity and reaction in the past year.</w:t>
      </w:r>
    </w:p>
    <w:p w14:paraId="6EC80927" w14:textId="77777777" w:rsidR="00303A02" w:rsidRDefault="00303A02" w:rsidP="00303A02">
      <w:pPr>
        <w:numPr>
          <w:ilvl w:val="1"/>
          <w:numId w:val="4"/>
        </w:numPr>
        <w:spacing w:before="120" w:line="264" w:lineRule="auto"/>
        <w:jc w:val="both"/>
        <w:rPr>
          <w:lang w:val="en-GB"/>
        </w:rPr>
      </w:pPr>
      <w:r w:rsidRPr="00C25994">
        <w:rPr>
          <w:lang w:val="en-GB"/>
        </w:rPr>
        <w:t>TUDCN Facebook (</w:t>
      </w:r>
      <w:hyperlink r:id="rId11" w:history="1">
        <w:r w:rsidRPr="00C25994">
          <w:rPr>
            <w:rStyle w:val="Hyperlink"/>
            <w:lang w:val="en-GB"/>
          </w:rPr>
          <w:t>/TUDCN.RSCD</w:t>
        </w:r>
      </w:hyperlink>
      <w:r w:rsidRPr="00C25994">
        <w:rPr>
          <w:lang w:val="en-GB"/>
        </w:rPr>
        <w:t xml:space="preserve">): new page since March 2015. </w:t>
      </w:r>
      <w:r>
        <w:rPr>
          <w:lang w:val="en-GB"/>
        </w:rPr>
        <w:t xml:space="preserve">It </w:t>
      </w:r>
      <w:r w:rsidRPr="00C25994">
        <w:rPr>
          <w:lang w:val="en-GB"/>
        </w:rPr>
        <w:t>showcase</w:t>
      </w:r>
      <w:r>
        <w:rPr>
          <w:lang w:val="en-GB"/>
        </w:rPr>
        <w:t>s</w:t>
      </w:r>
      <w:r w:rsidRPr="00C25994">
        <w:rPr>
          <w:lang w:val="en-GB"/>
        </w:rPr>
        <w:t xml:space="preserve"> main </w:t>
      </w:r>
      <w:r>
        <w:rPr>
          <w:lang w:val="en-GB"/>
        </w:rPr>
        <w:t xml:space="preserve">TUDCN </w:t>
      </w:r>
      <w:r w:rsidRPr="00C25994">
        <w:rPr>
          <w:lang w:val="en-GB"/>
        </w:rPr>
        <w:t xml:space="preserve">activities and publications, </w:t>
      </w:r>
      <w:r>
        <w:rPr>
          <w:lang w:val="en-GB"/>
        </w:rPr>
        <w:t>as well as photos of TUDCN events.</w:t>
      </w:r>
    </w:p>
    <w:p w14:paraId="0B1409D1" w14:textId="77777777" w:rsidR="00303A02" w:rsidRPr="00C25994" w:rsidRDefault="00303A02" w:rsidP="00303A02">
      <w:pPr>
        <w:numPr>
          <w:ilvl w:val="1"/>
          <w:numId w:val="4"/>
        </w:numPr>
        <w:spacing w:before="120" w:line="264" w:lineRule="auto"/>
        <w:jc w:val="both"/>
        <w:rPr>
          <w:lang w:val="en-GB"/>
        </w:rPr>
      </w:pPr>
      <w:r w:rsidRPr="00C25994">
        <w:rPr>
          <w:lang w:val="en-GB"/>
        </w:rPr>
        <w:t xml:space="preserve">TUDCN YouTube channel to be developed throughout 2016, with clips from TUDCN events and podcasts. The </w:t>
      </w:r>
      <w:r>
        <w:rPr>
          <w:lang w:val="en-GB"/>
        </w:rPr>
        <w:t>current T</w:t>
      </w:r>
      <w:r w:rsidRPr="00C25994">
        <w:rPr>
          <w:lang w:val="en-GB"/>
        </w:rPr>
        <w:t xml:space="preserve">UDCN </w:t>
      </w:r>
      <w:hyperlink r:id="rId12" w:history="1">
        <w:r w:rsidRPr="00C25994">
          <w:rPr>
            <w:rStyle w:val="Hyperlink"/>
            <w:lang w:val="en-GB"/>
          </w:rPr>
          <w:t>video</w:t>
        </w:r>
      </w:hyperlink>
      <w:r>
        <w:rPr>
          <w:lang w:val="en-GB"/>
        </w:rPr>
        <w:t xml:space="preserve"> is a</w:t>
      </w:r>
      <w:r w:rsidRPr="00C25994">
        <w:rPr>
          <w:lang w:val="en-GB"/>
        </w:rPr>
        <w:t xml:space="preserve"> great promotion tool. New language versions and subtitles are possible, budget permitting.</w:t>
      </w:r>
    </w:p>
    <w:p w14:paraId="1AC95917" w14:textId="77777777" w:rsidR="00303A02" w:rsidRPr="00C25994" w:rsidRDefault="00303A02" w:rsidP="00303A02">
      <w:pPr>
        <w:numPr>
          <w:ilvl w:val="1"/>
          <w:numId w:val="4"/>
        </w:numPr>
        <w:spacing w:before="120" w:after="0" w:line="264" w:lineRule="auto"/>
        <w:jc w:val="both"/>
        <w:rPr>
          <w:lang w:val="en-GB"/>
        </w:rPr>
      </w:pPr>
      <w:r w:rsidRPr="00C25994">
        <w:rPr>
          <w:lang w:val="en-GB"/>
        </w:rPr>
        <w:t>TUDCN publications:</w:t>
      </w:r>
    </w:p>
    <w:p w14:paraId="396B89BE" w14:textId="77777777" w:rsidR="00303A02" w:rsidRDefault="00303A02" w:rsidP="00303A02">
      <w:pPr>
        <w:numPr>
          <w:ilvl w:val="2"/>
          <w:numId w:val="5"/>
        </w:numPr>
        <w:spacing w:before="120" w:after="0" w:line="264" w:lineRule="auto"/>
        <w:jc w:val="both"/>
        <w:rPr>
          <w:lang w:val="en-GB"/>
        </w:rPr>
      </w:pPr>
      <w:r w:rsidRPr="00C25994">
        <w:rPr>
          <w:lang w:val="en-GB"/>
        </w:rPr>
        <w:t xml:space="preserve">Position papers: new </w:t>
      </w:r>
      <w:r>
        <w:rPr>
          <w:lang w:val="en-GB"/>
        </w:rPr>
        <w:t xml:space="preserve">standard layout </w:t>
      </w:r>
      <w:r w:rsidRPr="00C25994">
        <w:rPr>
          <w:lang w:val="en-GB"/>
        </w:rPr>
        <w:t>and dissemination strategy. Pro-active use of TUDCN visual strategy and colour palette</w:t>
      </w:r>
    </w:p>
    <w:p w14:paraId="6D901550" w14:textId="77777777" w:rsidR="00303A02" w:rsidRPr="00C25994" w:rsidRDefault="00303A02" w:rsidP="00303A02">
      <w:pPr>
        <w:numPr>
          <w:ilvl w:val="2"/>
          <w:numId w:val="5"/>
        </w:numPr>
        <w:spacing w:before="120" w:after="0" w:line="264" w:lineRule="auto"/>
        <w:jc w:val="both"/>
        <w:rPr>
          <w:lang w:val="en-GB"/>
        </w:rPr>
      </w:pPr>
      <w:r>
        <w:rPr>
          <w:lang w:val="en-GB"/>
        </w:rPr>
        <w:t xml:space="preserve">TUDCN researches: </w:t>
      </w:r>
      <w:r w:rsidRPr="00C25994">
        <w:rPr>
          <w:lang w:val="en-GB"/>
        </w:rPr>
        <w:t xml:space="preserve">new </w:t>
      </w:r>
      <w:r>
        <w:rPr>
          <w:lang w:val="en-GB"/>
        </w:rPr>
        <w:t xml:space="preserve">standard layout </w:t>
      </w:r>
      <w:r w:rsidRPr="00C25994">
        <w:rPr>
          <w:lang w:val="en-GB"/>
        </w:rPr>
        <w:t>and dissemination strategy. Pro-active use of TUDCN visual strategy and colour palette</w:t>
      </w:r>
    </w:p>
    <w:p w14:paraId="4B8E8F5B" w14:textId="77777777" w:rsidR="00303A02" w:rsidRPr="00C25994" w:rsidRDefault="00303A02" w:rsidP="00303A02">
      <w:pPr>
        <w:numPr>
          <w:ilvl w:val="2"/>
          <w:numId w:val="5"/>
        </w:numPr>
        <w:spacing w:before="120" w:after="0" w:line="264" w:lineRule="auto"/>
        <w:jc w:val="both"/>
        <w:rPr>
          <w:lang w:val="en-GB"/>
        </w:rPr>
      </w:pPr>
      <w:r w:rsidRPr="00C25994">
        <w:rPr>
          <w:lang w:val="en-GB"/>
        </w:rPr>
        <w:t xml:space="preserve">TUDCN brochures: </w:t>
      </w:r>
      <w:r>
        <w:rPr>
          <w:lang w:val="en-GB"/>
        </w:rPr>
        <w:t>DEAR brochure published in 2016. New About TUDCN brochure to be produced in 2016.</w:t>
      </w:r>
      <w:r w:rsidRPr="00C25994">
        <w:rPr>
          <w:lang w:val="en-GB"/>
        </w:rPr>
        <w:t xml:space="preserve"> </w:t>
      </w:r>
    </w:p>
    <w:p w14:paraId="371E621D" w14:textId="77777777" w:rsidR="00303A02" w:rsidRPr="00C25994" w:rsidRDefault="00303A02" w:rsidP="00303A02">
      <w:pPr>
        <w:numPr>
          <w:ilvl w:val="1"/>
          <w:numId w:val="4"/>
        </w:numPr>
        <w:spacing w:before="120" w:line="264" w:lineRule="auto"/>
        <w:jc w:val="both"/>
        <w:rPr>
          <w:lang w:val="en-GB"/>
        </w:rPr>
      </w:pPr>
      <w:r w:rsidRPr="00C25994">
        <w:rPr>
          <w:lang w:val="en-GB"/>
        </w:rPr>
        <w:t>TUDCN WG on Communications and Outreach to be launched in 2016, liaising the TUDCN Communication and Outreach Officer with communication officers from SSOs, affiliates and/or partners</w:t>
      </w:r>
      <w:r>
        <w:rPr>
          <w:lang w:val="en-GB"/>
        </w:rPr>
        <w:t xml:space="preserve"> and global, regional and national level. The aim is to coordinate communication and outreach efforts and disseminate messages and content in a coordinated and coherent fashion. Once this WG is constituted, a face-to-face meeting could be planned, to approve a global communication and outreach strategy in coordination with the regional development networks.</w:t>
      </w:r>
    </w:p>
    <w:p w14:paraId="23A6B406" w14:textId="42B43881" w:rsidR="00303A02" w:rsidRDefault="00303A02" w:rsidP="00303A02">
      <w:pPr>
        <w:numPr>
          <w:ilvl w:val="1"/>
          <w:numId w:val="4"/>
        </w:numPr>
        <w:spacing w:before="120" w:line="264" w:lineRule="auto"/>
        <w:jc w:val="both"/>
        <w:rPr>
          <w:lang w:val="en-GB"/>
        </w:rPr>
      </w:pPr>
      <w:r>
        <w:rPr>
          <w:lang w:val="en-GB"/>
        </w:rPr>
        <w:t xml:space="preserve">Strategic collaboration with </w:t>
      </w:r>
      <w:hyperlink r:id="rId13" w:history="1">
        <w:r w:rsidRPr="00A76C8E">
          <w:rPr>
            <w:rStyle w:val="Hyperlink"/>
            <w:lang w:val="en-GB"/>
          </w:rPr>
          <w:t>Equal Times</w:t>
        </w:r>
      </w:hyperlink>
      <w:r>
        <w:rPr>
          <w:lang w:val="en-GB"/>
        </w:rPr>
        <w:t xml:space="preserve">, to increase general public interest, articles, features and </w:t>
      </w:r>
      <w:r w:rsidR="008A3C4A">
        <w:rPr>
          <w:lang w:val="en-GB"/>
        </w:rPr>
        <w:t>audio-visual</w:t>
      </w:r>
      <w:r>
        <w:rPr>
          <w:lang w:val="en-GB"/>
        </w:rPr>
        <w:t xml:space="preserve"> material on development and decent work, as well as on the work of TUDCN members. A new TUDCN Visibility and Media Officer will liaise Equal Times with the wider TUDCN network, helping spread globally our priorities and demands, and broadening the audience for development and decent work issues. </w:t>
      </w:r>
    </w:p>
    <w:p w14:paraId="7E711F7B" w14:textId="6DB4A62B" w:rsidR="00A701EB" w:rsidRPr="008A3C4A" w:rsidRDefault="00303A02" w:rsidP="00303A02">
      <w:pPr>
        <w:numPr>
          <w:ilvl w:val="1"/>
          <w:numId w:val="4"/>
        </w:numPr>
        <w:spacing w:before="120" w:line="264" w:lineRule="auto"/>
        <w:jc w:val="both"/>
        <w:rPr>
          <w:lang w:val="en-GB"/>
        </w:rPr>
      </w:pPr>
      <w:r>
        <w:rPr>
          <w:lang w:val="en-GB"/>
        </w:rPr>
        <w:t>Joining up efforts with CSO alliances working on communications and outreach, particularly around in</w:t>
      </w:r>
      <w:bookmarkStart w:id="0" w:name="_GoBack"/>
      <w:bookmarkEnd w:id="0"/>
      <w:r>
        <w:rPr>
          <w:lang w:val="en-GB"/>
        </w:rPr>
        <w:t>ternational summits and events (e.g. Agenda 2030, GPEDC HLM2, UNCTAD etc.).</w:t>
      </w:r>
    </w:p>
    <w:sectPr w:rsidR="00A701EB" w:rsidRPr="008A3C4A" w:rsidSect="00064020">
      <w:headerReference w:type="even" r:id="rId14"/>
      <w:headerReference w:type="default" r:id="rId15"/>
      <w:footerReference w:type="even" r:id="rId16"/>
      <w:footerReference w:type="default" r:id="rId17"/>
      <w:headerReference w:type="first" r:id="rId18"/>
      <w:footerReference w:type="first" r:id="rId19"/>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UI"/>
    <w:charset w:val="80"/>
    <w:family w:val="auto"/>
    <w:pitch w:val="variable"/>
    <w:sig w:usb0="00000000" w:usb1="00000000" w:usb2="07040001" w:usb3="00000000" w:csb0="00020000"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500000000000000"/>
    <w:charset w:val="80"/>
    <w:family w:val="modern"/>
    <w:pitch w:val="fixed"/>
    <w:sig w:usb0="E00002FF" w:usb1="6AC7FDFB" w:usb2="00000012" w:usb3="00000000" w:csb0="0002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2E5C" w14:textId="77777777" w:rsidR="00BC2F49" w:rsidRDefault="00BC2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57FB2" w14:textId="77777777" w:rsidR="00BC2F49" w:rsidRDefault="00BC2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D38B6" w14:textId="77777777" w:rsidR="00BC2F49" w:rsidRDefault="00BC2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BA77C" w14:textId="2A414A82" w:rsidR="00463227" w:rsidRDefault="008A3C4A">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8EE3" w14:textId="668139DA" w:rsidR="00463227" w:rsidRDefault="008A3C4A">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063D" w14:textId="541B94DB" w:rsidR="00463227" w:rsidRDefault="008A3C4A">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48"/>
        </w:tabs>
        <w:ind w:left="348"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7FB6AAD"/>
    <w:multiLevelType w:val="hybridMultilevel"/>
    <w:tmpl w:val="8BB051B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15AD8"/>
    <w:multiLevelType w:val="multilevel"/>
    <w:tmpl w:val="CE30C0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920CB1"/>
    <w:multiLevelType w:val="multilevel"/>
    <w:tmpl w:val="1F627B2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E632839"/>
    <w:multiLevelType w:val="hybridMultilevel"/>
    <w:tmpl w:val="A904A9A4"/>
    <w:lvl w:ilvl="0" w:tplc="EFC4E02C">
      <w:start w:val="1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27"/>
    <w:rsid w:val="00064020"/>
    <w:rsid w:val="001175CD"/>
    <w:rsid w:val="001351B9"/>
    <w:rsid w:val="0027327A"/>
    <w:rsid w:val="002A4E8B"/>
    <w:rsid w:val="002F4CD7"/>
    <w:rsid w:val="00303A02"/>
    <w:rsid w:val="003A0DF9"/>
    <w:rsid w:val="00463227"/>
    <w:rsid w:val="005613F6"/>
    <w:rsid w:val="00583C45"/>
    <w:rsid w:val="005A7105"/>
    <w:rsid w:val="00606ABE"/>
    <w:rsid w:val="008A3C4A"/>
    <w:rsid w:val="00931531"/>
    <w:rsid w:val="00A05592"/>
    <w:rsid w:val="00A701EB"/>
    <w:rsid w:val="00B50CDC"/>
    <w:rsid w:val="00B55C5F"/>
    <w:rsid w:val="00BA3DBE"/>
    <w:rsid w:val="00BC2F49"/>
    <w:rsid w:val="00C802C3"/>
    <w:rsid w:val="00C97769"/>
    <w:rsid w:val="00D00190"/>
    <w:rsid w:val="00D77A47"/>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15:docId w15:val="{71107BB7-B73E-4AF6-8AF3-435A55C9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1EB"/>
    <w:rPr>
      <w:lang w:val="es-ES"/>
    </w:rPr>
  </w:style>
  <w:style w:type="paragraph" w:styleId="Heading2">
    <w:name w:val="heading 2"/>
    <w:basedOn w:val="Normal"/>
    <w:next w:val="Normal"/>
    <w:link w:val="Heading2Char"/>
    <w:uiPriority w:val="9"/>
    <w:unhideWhenUsed/>
    <w:qFormat/>
    <w:rsid w:val="00303A02"/>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before="120" w:after="0" w:line="264" w:lineRule="auto"/>
      <w:outlineLvl w:val="1"/>
    </w:pPr>
    <w:rPr>
      <w:rFonts w:asciiTheme="majorHAnsi" w:eastAsiaTheme="majorEastAsia" w:hAnsiTheme="majorHAnsi" w:cstheme="majorBidi"/>
      <w:caps/>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paragraph" w:styleId="ListParagraph">
    <w:name w:val="List Paragraph"/>
    <w:basedOn w:val="Normal"/>
    <w:uiPriority w:val="34"/>
    <w:qFormat/>
    <w:rsid w:val="00BA3DBE"/>
    <w:pPr>
      <w:ind w:left="720"/>
      <w:contextualSpacing/>
    </w:pPr>
    <w:rPr>
      <w:rFonts w:ascii="Lucida Grande" w:eastAsia="ヒラギノ角ゴ Pro W3" w:hAnsi="Lucida Grande" w:cs="Times New Roman"/>
      <w:color w:val="000000"/>
      <w:szCs w:val="24"/>
      <w:lang w:val="en-GB"/>
    </w:rPr>
  </w:style>
  <w:style w:type="character" w:styleId="Hyperlink">
    <w:name w:val="Hyperlink"/>
    <w:basedOn w:val="DefaultParagraphFont"/>
    <w:uiPriority w:val="99"/>
    <w:unhideWhenUsed/>
    <w:rsid w:val="00D00190"/>
    <w:rPr>
      <w:color w:val="0000FF" w:themeColor="hyperlink"/>
      <w:u w:val="single"/>
    </w:rPr>
  </w:style>
  <w:style w:type="character" w:customStyle="1" w:styleId="Heading2Char">
    <w:name w:val="Heading 2 Char"/>
    <w:basedOn w:val="DefaultParagraphFont"/>
    <w:link w:val="Heading2"/>
    <w:uiPriority w:val="9"/>
    <w:rsid w:val="00303A02"/>
    <w:rPr>
      <w:rFonts w:asciiTheme="majorHAnsi" w:eastAsiaTheme="majorEastAsia" w:hAnsiTheme="majorHAnsi" w:cstheme="majorBidi"/>
      <w:caps/>
      <w:spacing w:val="15"/>
      <w:shd w:val="clear" w:color="auto" w:fill="C6D9F1" w:themeFill="text2" w:themeFillTint="33"/>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c-csi.org/development-cooperation" TargetMode="External"/><Relationship Id="rId13" Type="http://schemas.openxmlformats.org/officeDocument/2006/relationships/hyperlink" Target="http://www.equaltimes.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yRLkmbmKp5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UDCN.RSC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witter.com/TUDCN_rsc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c-csi.org/TUDCN-newsletter-February-2016"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6F181-8165-42B7-958A-A3686B2D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2257</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Levillain, Marion</cp:lastModifiedBy>
  <cp:revision>3</cp:revision>
  <cp:lastPrinted>2014-10-16T08:32:00Z</cp:lastPrinted>
  <dcterms:created xsi:type="dcterms:W3CDTF">2016-03-16T11:00:00Z</dcterms:created>
  <dcterms:modified xsi:type="dcterms:W3CDTF">2016-03-16T11:01:00Z</dcterms:modified>
</cp:coreProperties>
</file>