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548A" w:rsidRPr="0038548A" w:rsidRDefault="00DB17B1" w:rsidP="0038548A">
      <w:pPr>
        <w:pStyle w:val="SubTitulo"/>
        <w:spacing w:after="0" w:line="240" w:lineRule="auto"/>
        <w:rPr>
          <w:rStyle w:val="TituloChar"/>
          <w:rFonts w:ascii="KlavikaBoldCaps-SC" w:hAnsi="KlavikaBoldCaps-SC"/>
          <w:sz w:val="48"/>
          <w:szCs w:val="48"/>
          <w:lang w:val="en-US"/>
        </w:rPr>
      </w:pPr>
      <w:r w:rsidRPr="0038548A">
        <w:rPr>
          <w:rStyle w:val="TituloChar"/>
          <w:rFonts w:ascii="KlavikaBoldCaps-SC" w:hAnsi="KlavikaBoldCaps-SC"/>
          <w:b w:val="0"/>
          <w:sz w:val="48"/>
          <w:szCs w:val="48"/>
          <w:lang w:val="en-US"/>
        </w:rPr>
        <w:t xml:space="preserve">TUDCN </w:t>
      </w:r>
      <w:r w:rsidR="00CB704F" w:rsidRPr="0038548A">
        <w:rPr>
          <w:rStyle w:val="TituloChar"/>
          <w:rFonts w:ascii="KlavikaBoldCaps-SC" w:hAnsi="KlavikaBoldCaps-SC"/>
          <w:b w:val="0"/>
          <w:sz w:val="48"/>
          <w:szCs w:val="48"/>
          <w:lang w:val="en-US"/>
        </w:rPr>
        <w:t>Working Group on TU Partnerships</w:t>
      </w:r>
    </w:p>
    <w:p w:rsidR="00521946" w:rsidRPr="00AB53E6" w:rsidRDefault="00521946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38548A" w:rsidRDefault="0038548A" w:rsidP="0038548A">
      <w:pPr>
        <w:pStyle w:val="SubTitulo"/>
        <w:spacing w:after="0" w:line="240" w:lineRule="auto"/>
        <w:jc w:val="center"/>
        <w:rPr>
          <w:rFonts w:ascii="KlavikaRegular-OSF" w:hAnsi="KlavikaRegular-OSF"/>
          <w:sz w:val="32"/>
          <w:szCs w:val="32"/>
          <w:lang w:val="en-US"/>
        </w:rPr>
      </w:pPr>
      <w:r w:rsidRPr="00664170">
        <w:rPr>
          <w:rFonts w:ascii="KlavikaRegular-OSF" w:hAnsi="KlavikaRegular-OSF"/>
          <w:sz w:val="32"/>
          <w:szCs w:val="32"/>
          <w:lang w:val="en-US"/>
        </w:rPr>
        <w:t xml:space="preserve">Brussels, </w:t>
      </w:r>
      <w:r>
        <w:rPr>
          <w:rFonts w:ascii="KlavikaRegular-OSF" w:hAnsi="KlavikaRegular-OSF"/>
          <w:sz w:val="32"/>
          <w:szCs w:val="32"/>
          <w:lang w:val="en-US"/>
        </w:rPr>
        <w:t>23</w:t>
      </w:r>
      <w:r w:rsidRPr="00664170">
        <w:rPr>
          <w:rFonts w:ascii="KlavikaRegular-OSF" w:hAnsi="KlavikaRegular-OSF"/>
          <w:sz w:val="32"/>
          <w:szCs w:val="32"/>
          <w:lang w:val="en-US"/>
        </w:rPr>
        <w:t xml:space="preserve"> September 2015</w:t>
      </w:r>
    </w:p>
    <w:p w:rsidR="0038548A" w:rsidRPr="0038548A" w:rsidRDefault="0038548A" w:rsidP="0038548A">
      <w:pPr>
        <w:pStyle w:val="SubTitulo"/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521946" w:rsidRPr="00AB53E6" w:rsidRDefault="00A32152" w:rsidP="00A32152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AB53E6">
        <w:rPr>
          <w:rFonts w:ascii="Times New Roman" w:hAnsi="Times New Roman" w:cs="Times New Roman"/>
          <w:b/>
          <w:u w:val="single"/>
          <w:lang w:val="en-GB"/>
        </w:rPr>
        <w:t xml:space="preserve">Session 1: </w:t>
      </w:r>
      <w:r w:rsidR="00240F9B" w:rsidRPr="00AB53E6">
        <w:rPr>
          <w:rFonts w:ascii="Times New Roman" w:hAnsi="Times New Roman" w:cs="Times New Roman"/>
          <w:b/>
          <w:u w:val="single"/>
          <w:lang w:val="en-GB"/>
        </w:rPr>
        <w:t>Organisational Capacity Assessment (OCA)</w:t>
      </w:r>
    </w:p>
    <w:p w:rsidR="00521946" w:rsidRPr="00AB53E6" w:rsidRDefault="00521946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467017" w:rsidRPr="00AB53E6" w:rsidRDefault="00467017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53E6">
        <w:rPr>
          <w:rFonts w:ascii="Times New Roman" w:hAnsi="Times New Roman" w:cs="Times New Roman"/>
          <w:lang w:val="en-GB"/>
        </w:rPr>
        <w:t xml:space="preserve">Following a round of presentations and the adoption of the agenda, </w:t>
      </w:r>
      <w:r w:rsidR="00521946" w:rsidRPr="00AB53E6">
        <w:rPr>
          <w:rFonts w:ascii="Times New Roman" w:hAnsi="Times New Roman" w:cs="Times New Roman"/>
          <w:b/>
          <w:lang w:val="en-GB"/>
        </w:rPr>
        <w:t>Diego</w:t>
      </w:r>
      <w:r w:rsidR="00240F9B" w:rsidRPr="00AB53E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240F9B" w:rsidRPr="00AB53E6">
        <w:rPr>
          <w:rFonts w:ascii="Times New Roman" w:hAnsi="Times New Roman" w:cs="Times New Roman"/>
          <w:b/>
          <w:lang w:val="en-GB"/>
        </w:rPr>
        <w:t>López</w:t>
      </w:r>
      <w:proofErr w:type="spellEnd"/>
      <w:r w:rsidR="003D06E9">
        <w:rPr>
          <w:rFonts w:ascii="Times New Roman" w:hAnsi="Times New Roman" w:cs="Times New Roman"/>
          <w:b/>
          <w:lang w:val="en-GB"/>
        </w:rPr>
        <w:t xml:space="preserve"> (ITUC/TUDCN) </w:t>
      </w:r>
      <w:r w:rsidR="00AB40AB" w:rsidRPr="00AB53E6">
        <w:rPr>
          <w:rFonts w:ascii="Times New Roman" w:hAnsi="Times New Roman" w:cs="Times New Roman"/>
          <w:lang w:val="en-GB"/>
        </w:rPr>
        <w:t>introduced the work on OCA and the timeline that has been followed so far. He then summari</w:t>
      </w:r>
      <w:r w:rsidR="00AB53E6" w:rsidRPr="00AB53E6">
        <w:rPr>
          <w:rFonts w:ascii="Times New Roman" w:hAnsi="Times New Roman" w:cs="Times New Roman"/>
          <w:lang w:val="en-GB"/>
        </w:rPr>
        <w:t>s</w:t>
      </w:r>
      <w:r w:rsidR="00AB40AB" w:rsidRPr="00AB53E6">
        <w:rPr>
          <w:rFonts w:ascii="Times New Roman" w:hAnsi="Times New Roman" w:cs="Times New Roman"/>
          <w:lang w:val="en-GB"/>
        </w:rPr>
        <w:t xml:space="preserve">ed the outputs of the </w:t>
      </w:r>
      <w:hyperlink r:id="rId9" w:history="1">
        <w:r w:rsidR="00240F9B" w:rsidRPr="0038548A">
          <w:rPr>
            <w:rStyle w:val="Hyperlink"/>
            <w:rFonts w:ascii="Times New Roman" w:hAnsi="Times New Roman" w:cs="Times New Roman"/>
            <w:lang w:val="en-GB"/>
          </w:rPr>
          <w:t>OCA seminar</w:t>
        </w:r>
      </w:hyperlink>
      <w:r w:rsidR="00AB40AB" w:rsidRPr="00AB53E6">
        <w:rPr>
          <w:rFonts w:ascii="Times New Roman" w:hAnsi="Times New Roman" w:cs="Times New Roman"/>
          <w:lang w:val="en-GB"/>
        </w:rPr>
        <w:t xml:space="preserve"> that took place in March </w:t>
      </w:r>
      <w:r w:rsidR="00AB53E6" w:rsidRPr="00AB53E6">
        <w:rPr>
          <w:rFonts w:ascii="Times New Roman" w:hAnsi="Times New Roman" w:cs="Times New Roman"/>
          <w:lang w:val="en-GB"/>
        </w:rPr>
        <w:t xml:space="preserve">and put an emphasis </w:t>
      </w:r>
      <w:r w:rsidR="007731DC" w:rsidRPr="00AB53E6">
        <w:rPr>
          <w:rFonts w:ascii="Times New Roman" w:hAnsi="Times New Roman" w:cs="Times New Roman"/>
          <w:lang w:val="en-GB"/>
        </w:rPr>
        <w:t>on the</w:t>
      </w:r>
      <w:r w:rsidR="00521946" w:rsidRPr="00AB53E6">
        <w:rPr>
          <w:rFonts w:ascii="Times New Roman" w:hAnsi="Times New Roman" w:cs="Times New Roman"/>
          <w:lang w:val="en-GB"/>
        </w:rPr>
        <w:t xml:space="preserve"> </w:t>
      </w:r>
      <w:hyperlink r:id="rId10" w:history="1">
        <w:r w:rsidR="00521946" w:rsidRPr="00627024">
          <w:rPr>
            <w:rStyle w:val="Hyperlink"/>
            <w:rFonts w:ascii="Times New Roman" w:hAnsi="Times New Roman" w:cs="Times New Roman"/>
            <w:lang w:val="en-GB"/>
          </w:rPr>
          <w:t>survey</w:t>
        </w:r>
      </w:hyperlink>
      <w:r w:rsidRPr="00AB53E6">
        <w:rPr>
          <w:rFonts w:ascii="Times New Roman" w:hAnsi="Times New Roman" w:cs="Times New Roman"/>
          <w:lang w:val="en-GB"/>
        </w:rPr>
        <w:t xml:space="preserve"> that has been made to gather experiences from trade unions</w:t>
      </w:r>
      <w:r w:rsidR="00521946" w:rsidRPr="00AB53E6">
        <w:rPr>
          <w:rFonts w:ascii="Times New Roman" w:hAnsi="Times New Roman" w:cs="Times New Roman"/>
          <w:lang w:val="en-GB"/>
        </w:rPr>
        <w:t xml:space="preserve"> on OCA</w:t>
      </w:r>
      <w:r w:rsidR="00AB53E6" w:rsidRPr="00AB53E6">
        <w:rPr>
          <w:rFonts w:ascii="Times New Roman" w:hAnsi="Times New Roman" w:cs="Times New Roman"/>
          <w:lang w:val="en-GB"/>
        </w:rPr>
        <w:t>. T</w:t>
      </w:r>
      <w:r w:rsidRPr="00AB53E6">
        <w:rPr>
          <w:rFonts w:ascii="Times New Roman" w:hAnsi="Times New Roman" w:cs="Times New Roman"/>
          <w:lang w:val="en-GB"/>
        </w:rPr>
        <w:t xml:space="preserve">he need to complete this survey </w:t>
      </w:r>
      <w:r w:rsidR="00AB53E6" w:rsidRPr="00AB53E6">
        <w:rPr>
          <w:rFonts w:ascii="Times New Roman" w:hAnsi="Times New Roman" w:cs="Times New Roman"/>
          <w:lang w:val="en-GB"/>
        </w:rPr>
        <w:t xml:space="preserve">is </w:t>
      </w:r>
      <w:r w:rsidR="00627024">
        <w:rPr>
          <w:rFonts w:ascii="Times New Roman" w:hAnsi="Times New Roman" w:cs="Times New Roman"/>
          <w:lang w:val="en-GB"/>
        </w:rPr>
        <w:t>highlighted, as there ha</w:t>
      </w:r>
      <w:r w:rsidR="0046500B">
        <w:rPr>
          <w:rFonts w:ascii="Times New Roman" w:hAnsi="Times New Roman" w:cs="Times New Roman"/>
          <w:lang w:val="en-GB"/>
        </w:rPr>
        <w:t>ve</w:t>
      </w:r>
      <w:r w:rsidRPr="00AB53E6">
        <w:rPr>
          <w:rFonts w:ascii="Times New Roman" w:hAnsi="Times New Roman" w:cs="Times New Roman"/>
          <w:lang w:val="en-GB"/>
        </w:rPr>
        <w:t xml:space="preserve"> been </w:t>
      </w:r>
      <w:r w:rsidR="00627024">
        <w:rPr>
          <w:rFonts w:ascii="Times New Roman" w:hAnsi="Times New Roman" w:cs="Times New Roman"/>
          <w:lang w:val="en-GB"/>
        </w:rPr>
        <w:t>few</w:t>
      </w:r>
      <w:r w:rsidRPr="00AB53E6">
        <w:rPr>
          <w:rFonts w:ascii="Times New Roman" w:hAnsi="Times New Roman" w:cs="Times New Roman"/>
          <w:lang w:val="en-GB"/>
        </w:rPr>
        <w:t xml:space="preserve"> response</w:t>
      </w:r>
      <w:r w:rsidR="00627024">
        <w:rPr>
          <w:rFonts w:ascii="Times New Roman" w:hAnsi="Times New Roman" w:cs="Times New Roman"/>
          <w:lang w:val="en-GB"/>
        </w:rPr>
        <w:t>s f</w:t>
      </w:r>
      <w:r w:rsidRPr="00AB53E6">
        <w:rPr>
          <w:rFonts w:ascii="Times New Roman" w:hAnsi="Times New Roman" w:cs="Times New Roman"/>
          <w:lang w:val="en-GB"/>
        </w:rPr>
        <w:t>r</w:t>
      </w:r>
      <w:r w:rsidR="00627024">
        <w:rPr>
          <w:rFonts w:ascii="Times New Roman" w:hAnsi="Times New Roman" w:cs="Times New Roman"/>
          <w:lang w:val="en-GB"/>
        </w:rPr>
        <w:t>o</w:t>
      </w:r>
      <w:r w:rsidRPr="00AB53E6">
        <w:rPr>
          <w:rFonts w:ascii="Times New Roman" w:hAnsi="Times New Roman" w:cs="Times New Roman"/>
          <w:lang w:val="en-GB"/>
        </w:rPr>
        <w:t>m organisations.</w:t>
      </w:r>
    </w:p>
    <w:p w:rsidR="00467017" w:rsidRPr="00AB53E6" w:rsidRDefault="00467017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DA3EE6" w:rsidRDefault="00627024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Following this, a discussion</w:t>
      </w:r>
      <w:r w:rsidR="00DA3EE6">
        <w:rPr>
          <w:rFonts w:ascii="Times New Roman" w:hAnsi="Times New Roman" w:cs="Times New Roman"/>
          <w:lang w:val="en-GB"/>
        </w:rPr>
        <w:t xml:space="preserve"> on how to proceed with the work </w:t>
      </w:r>
      <w:r>
        <w:rPr>
          <w:rFonts w:ascii="Times New Roman" w:hAnsi="Times New Roman" w:cs="Times New Roman"/>
          <w:lang w:val="en-GB"/>
        </w:rPr>
        <w:t xml:space="preserve">on OCA took place in which the following </w:t>
      </w:r>
      <w:r w:rsidR="00DA3EE6">
        <w:rPr>
          <w:rFonts w:ascii="Times New Roman" w:hAnsi="Times New Roman" w:cs="Times New Roman"/>
          <w:lang w:val="en-GB"/>
        </w:rPr>
        <w:t xml:space="preserve">issues </w:t>
      </w:r>
      <w:r>
        <w:rPr>
          <w:rFonts w:ascii="Times New Roman" w:hAnsi="Times New Roman" w:cs="Times New Roman"/>
          <w:lang w:val="en-GB"/>
        </w:rPr>
        <w:t>were</w:t>
      </w:r>
      <w:r w:rsidR="00DA3EE6">
        <w:rPr>
          <w:rFonts w:ascii="Times New Roman" w:hAnsi="Times New Roman" w:cs="Times New Roman"/>
          <w:lang w:val="en-GB"/>
        </w:rPr>
        <w:t xml:space="preserve"> raised:</w:t>
      </w:r>
    </w:p>
    <w:p w:rsidR="00DA3EE6" w:rsidRDefault="00627024" w:rsidP="00DA3EE6">
      <w:pPr>
        <w:pStyle w:val="Corpotext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There is a n</w:t>
      </w:r>
      <w:r w:rsidR="00DA3EE6" w:rsidRPr="00AB53E6">
        <w:rPr>
          <w:rFonts w:ascii="Times New Roman" w:hAnsi="Times New Roman" w:cs="Times New Roman"/>
          <w:lang w:val="en-GB"/>
        </w:rPr>
        <w:t xml:space="preserve">eed to continue work towards a shared approach and </w:t>
      </w:r>
      <w:r w:rsidR="00DA3EE6">
        <w:rPr>
          <w:rFonts w:ascii="Times New Roman" w:hAnsi="Times New Roman" w:cs="Times New Roman"/>
          <w:lang w:val="en-GB"/>
        </w:rPr>
        <w:t>to elaborate a trade union</w:t>
      </w:r>
      <w:r w:rsidR="00DA3EE6" w:rsidRPr="00AB53E6">
        <w:rPr>
          <w:rFonts w:ascii="Times New Roman" w:hAnsi="Times New Roman" w:cs="Times New Roman"/>
          <w:lang w:val="en-GB"/>
        </w:rPr>
        <w:t xml:space="preserve"> </w:t>
      </w:r>
      <w:r w:rsidR="00DA3EE6">
        <w:rPr>
          <w:rFonts w:ascii="Times New Roman" w:hAnsi="Times New Roman" w:cs="Times New Roman"/>
          <w:lang w:val="en-GB"/>
        </w:rPr>
        <w:t>tool</w:t>
      </w:r>
      <w:r w:rsidR="00DA3EE6" w:rsidRPr="00AB53E6">
        <w:rPr>
          <w:rFonts w:ascii="Times New Roman" w:hAnsi="Times New Roman" w:cs="Times New Roman"/>
          <w:lang w:val="en-GB"/>
        </w:rPr>
        <w:t xml:space="preserve"> on OCA.</w:t>
      </w:r>
    </w:p>
    <w:p w:rsidR="00DA3EE6" w:rsidRDefault="00627024" w:rsidP="00DA3EE6">
      <w:pPr>
        <w:pStyle w:val="Corpotext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 this process </w:t>
      </w:r>
      <w:r w:rsidR="0046500B">
        <w:rPr>
          <w:rFonts w:ascii="Times New Roman" w:hAnsi="Times New Roman" w:cs="Times New Roman"/>
          <w:lang w:val="en-GB"/>
        </w:rPr>
        <w:t>we have</w:t>
      </w:r>
      <w:r w:rsidR="00DA3EE6" w:rsidRPr="00AB53E6">
        <w:rPr>
          <w:rFonts w:ascii="Times New Roman" w:hAnsi="Times New Roman" w:cs="Times New Roman"/>
          <w:lang w:val="en-GB"/>
        </w:rPr>
        <w:t xml:space="preserve"> to involve the trade union leadership. </w:t>
      </w:r>
    </w:p>
    <w:p w:rsidR="00DA3EE6" w:rsidRDefault="00627024" w:rsidP="00DA3EE6">
      <w:pPr>
        <w:pStyle w:val="Corpotext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</w:t>
      </w:r>
      <w:r w:rsidR="00DA3EE6" w:rsidRPr="00DA3EE6">
        <w:rPr>
          <w:rFonts w:ascii="Times New Roman" w:hAnsi="Times New Roman" w:cs="Times New Roman"/>
          <w:lang w:val="en-GB"/>
        </w:rPr>
        <w:t>ore relevance</w:t>
      </w:r>
      <w:r>
        <w:rPr>
          <w:rFonts w:ascii="Times New Roman" w:hAnsi="Times New Roman" w:cs="Times New Roman"/>
          <w:lang w:val="en-GB"/>
        </w:rPr>
        <w:t xml:space="preserve"> has to be given</w:t>
      </w:r>
      <w:r w:rsidR="00DA3EE6" w:rsidRPr="00DA3EE6">
        <w:rPr>
          <w:rFonts w:ascii="Times New Roman" w:hAnsi="Times New Roman" w:cs="Times New Roman"/>
          <w:lang w:val="en-GB"/>
        </w:rPr>
        <w:t xml:space="preserve"> to the process for greater ownership and the regions</w:t>
      </w:r>
      <w:r>
        <w:rPr>
          <w:rFonts w:ascii="Times New Roman" w:hAnsi="Times New Roman" w:cs="Times New Roman"/>
          <w:lang w:val="en-GB"/>
        </w:rPr>
        <w:t xml:space="preserve"> have to be involved</w:t>
      </w:r>
      <w:r w:rsidR="00DA3EE6" w:rsidRPr="00DA3EE6">
        <w:rPr>
          <w:rFonts w:ascii="Times New Roman" w:hAnsi="Times New Roman" w:cs="Times New Roman"/>
          <w:lang w:val="en-GB"/>
        </w:rPr>
        <w:t>.</w:t>
      </w:r>
    </w:p>
    <w:p w:rsidR="00DA3EE6" w:rsidRDefault="00627024" w:rsidP="00DA3EE6">
      <w:pPr>
        <w:pStyle w:val="Corpotext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DA3EE6" w:rsidRPr="00DA3EE6">
        <w:rPr>
          <w:rFonts w:ascii="Times New Roman" w:hAnsi="Times New Roman" w:cs="Times New Roman"/>
          <w:lang w:val="en-GB"/>
        </w:rPr>
        <w:t>hings</w:t>
      </w:r>
      <w:r>
        <w:rPr>
          <w:rFonts w:ascii="Times New Roman" w:hAnsi="Times New Roman" w:cs="Times New Roman"/>
          <w:lang w:val="en-GB"/>
        </w:rPr>
        <w:t xml:space="preserve"> have to be kept</w:t>
      </w:r>
      <w:r w:rsidR="00DA3EE6" w:rsidRPr="00DA3EE6">
        <w:rPr>
          <w:rFonts w:ascii="Times New Roman" w:hAnsi="Times New Roman" w:cs="Times New Roman"/>
          <w:lang w:val="en-GB"/>
        </w:rPr>
        <w:t xml:space="preserve"> simple and </w:t>
      </w:r>
      <w:proofErr w:type="gramStart"/>
      <w:r w:rsidR="00DA3EE6" w:rsidRPr="00DA3EE6">
        <w:rPr>
          <w:rFonts w:ascii="Times New Roman" w:hAnsi="Times New Roman" w:cs="Times New Roman"/>
          <w:lang w:val="en-GB"/>
        </w:rPr>
        <w:t>practical,</w:t>
      </w:r>
      <w:proofErr w:type="gramEnd"/>
      <w:r w:rsidR="00DA3EE6" w:rsidRPr="00DA3EE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approaches to OCA have to be</w:t>
      </w:r>
      <w:r w:rsidR="00DA3EE6" w:rsidRPr="00DA3EE6">
        <w:rPr>
          <w:rFonts w:ascii="Times New Roman" w:hAnsi="Times New Roman" w:cs="Times New Roman"/>
          <w:lang w:val="en-GB"/>
        </w:rPr>
        <w:t xml:space="preserve"> flexible and adaptive.</w:t>
      </w:r>
    </w:p>
    <w:p w:rsidR="00DA3EE6" w:rsidRDefault="00627024" w:rsidP="00DA3EE6">
      <w:pPr>
        <w:pStyle w:val="Corpotext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There is a n</w:t>
      </w:r>
      <w:r w:rsidR="00DA3EE6" w:rsidRPr="00DA3EE6">
        <w:rPr>
          <w:rFonts w:ascii="Times New Roman" w:hAnsi="Times New Roman" w:cs="Times New Roman"/>
          <w:lang w:val="en-GB"/>
        </w:rPr>
        <w:t>eed to have more spaces in the trade union partnerships pillar of the network for sharing information on trade union development cooperation projects and experiences.</w:t>
      </w:r>
    </w:p>
    <w:p w:rsidR="00627024" w:rsidRDefault="00627024" w:rsidP="00627024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627024" w:rsidRDefault="003D06E9" w:rsidP="00627024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</w:t>
      </w:r>
      <w:r w:rsidR="00627024" w:rsidRPr="00AB53E6">
        <w:rPr>
          <w:rFonts w:ascii="Times New Roman" w:hAnsi="Times New Roman" w:cs="Times New Roman"/>
          <w:lang w:val="en-GB"/>
        </w:rPr>
        <w:t xml:space="preserve"> new approach to </w:t>
      </w:r>
      <w:r w:rsidR="00627024">
        <w:rPr>
          <w:rFonts w:ascii="Times New Roman" w:hAnsi="Times New Roman" w:cs="Times New Roman"/>
          <w:lang w:val="en-GB"/>
        </w:rPr>
        <w:t>the work on</w:t>
      </w:r>
      <w:r w:rsidR="00627024" w:rsidRPr="00AB53E6">
        <w:rPr>
          <w:rFonts w:ascii="Times New Roman" w:hAnsi="Times New Roman" w:cs="Times New Roman"/>
          <w:lang w:val="en-GB"/>
        </w:rPr>
        <w:t xml:space="preserve"> OCA </w:t>
      </w:r>
      <w:r w:rsidR="00627024">
        <w:rPr>
          <w:rFonts w:ascii="Times New Roman" w:hAnsi="Times New Roman" w:cs="Times New Roman"/>
          <w:lang w:val="en-GB"/>
        </w:rPr>
        <w:t>was</w:t>
      </w:r>
      <w:r w:rsidR="00627024" w:rsidRPr="00AB53E6">
        <w:rPr>
          <w:rFonts w:ascii="Times New Roman" w:hAnsi="Times New Roman" w:cs="Times New Roman"/>
          <w:lang w:val="en-GB"/>
        </w:rPr>
        <w:t xml:space="preserve"> proposed</w:t>
      </w:r>
      <w:r w:rsidR="00627024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 xml:space="preserve">This would consist </w:t>
      </w:r>
      <w:r w:rsidR="0046500B">
        <w:rPr>
          <w:rFonts w:ascii="Times New Roman" w:hAnsi="Times New Roman" w:cs="Times New Roman"/>
          <w:lang w:val="en-GB"/>
        </w:rPr>
        <w:t>on</w:t>
      </w:r>
      <w:r w:rsidR="00627024">
        <w:rPr>
          <w:rFonts w:ascii="Times New Roman" w:hAnsi="Times New Roman" w:cs="Times New Roman"/>
          <w:lang w:val="en-GB"/>
        </w:rPr>
        <w:t xml:space="preserve"> </w:t>
      </w:r>
      <w:r w:rsidR="00627024" w:rsidRPr="00AB53E6">
        <w:rPr>
          <w:rFonts w:ascii="Times New Roman" w:hAnsi="Times New Roman" w:cs="Times New Roman"/>
          <w:lang w:val="en-GB"/>
        </w:rPr>
        <w:t xml:space="preserve">thematic seminars to </w:t>
      </w:r>
      <w:r w:rsidR="00627024">
        <w:rPr>
          <w:rFonts w:ascii="Times New Roman" w:hAnsi="Times New Roman" w:cs="Times New Roman"/>
          <w:lang w:val="en-GB"/>
        </w:rPr>
        <w:t>exchange experience</w:t>
      </w:r>
      <w:r w:rsidR="0046500B">
        <w:rPr>
          <w:rFonts w:ascii="Times New Roman" w:hAnsi="Times New Roman" w:cs="Times New Roman"/>
          <w:lang w:val="en-GB"/>
        </w:rPr>
        <w:t>s</w:t>
      </w:r>
      <w:r w:rsidR="00627024">
        <w:rPr>
          <w:rFonts w:ascii="Times New Roman" w:hAnsi="Times New Roman" w:cs="Times New Roman"/>
          <w:lang w:val="en-GB"/>
        </w:rPr>
        <w:t xml:space="preserve"> on </w:t>
      </w:r>
      <w:r>
        <w:rPr>
          <w:rFonts w:ascii="Times New Roman" w:hAnsi="Times New Roman" w:cs="Times New Roman"/>
          <w:lang w:val="en-GB"/>
        </w:rPr>
        <w:t>a</w:t>
      </w:r>
      <w:r w:rsidR="00627024">
        <w:rPr>
          <w:rFonts w:ascii="Times New Roman" w:hAnsi="Times New Roman" w:cs="Times New Roman"/>
          <w:lang w:val="en-GB"/>
        </w:rPr>
        <w:t xml:space="preserve"> specific theme</w:t>
      </w:r>
      <w:r w:rsidR="00627024" w:rsidRPr="00AB53E6">
        <w:rPr>
          <w:rFonts w:ascii="Times New Roman" w:hAnsi="Times New Roman" w:cs="Times New Roman"/>
          <w:lang w:val="en-GB"/>
        </w:rPr>
        <w:t xml:space="preserve"> and to gather inputs on how work on the specific </w:t>
      </w:r>
      <w:r w:rsidR="00627024">
        <w:rPr>
          <w:rFonts w:ascii="Times New Roman" w:hAnsi="Times New Roman" w:cs="Times New Roman"/>
          <w:lang w:val="en-GB"/>
        </w:rPr>
        <w:t>issue</w:t>
      </w:r>
      <w:r w:rsidR="00627024" w:rsidRPr="00AB53E6">
        <w:rPr>
          <w:rFonts w:ascii="Times New Roman" w:hAnsi="Times New Roman" w:cs="Times New Roman"/>
          <w:lang w:val="en-GB"/>
        </w:rPr>
        <w:t xml:space="preserve"> has contributed to the organizational capacity of partner unions</w:t>
      </w:r>
      <w:r w:rsidR="00627024">
        <w:rPr>
          <w:rFonts w:ascii="Times New Roman" w:hAnsi="Times New Roman" w:cs="Times New Roman"/>
          <w:lang w:val="en-GB"/>
        </w:rPr>
        <w:t>.</w:t>
      </w:r>
      <w:r w:rsidR="00627024">
        <w:rPr>
          <w:rFonts w:ascii="Times New Roman" w:hAnsi="Times New Roman" w:cs="Times New Roman"/>
          <w:lang w:val="en-GB"/>
        </w:rPr>
        <w:t xml:space="preserve"> This idea was discussed</w:t>
      </w:r>
      <w:r>
        <w:rPr>
          <w:rFonts w:ascii="Times New Roman" w:hAnsi="Times New Roman" w:cs="Times New Roman"/>
          <w:lang w:val="en-GB"/>
        </w:rPr>
        <w:t>, emphasising the need to continue working towards and OCA tool and how this tool could be shaped.</w:t>
      </w:r>
    </w:p>
    <w:p w:rsidR="00A32152" w:rsidRPr="00AB53E6" w:rsidRDefault="00A32152" w:rsidP="00A32152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32152" w:rsidRPr="003D06E9" w:rsidRDefault="00A32152" w:rsidP="00A32152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u w:val="single"/>
          <w:lang w:val="en-GB"/>
        </w:rPr>
      </w:pPr>
      <w:r w:rsidRPr="003D06E9">
        <w:rPr>
          <w:rFonts w:ascii="Times New Roman" w:hAnsi="Times New Roman" w:cs="Times New Roman"/>
          <w:b/>
          <w:color w:val="C0504D" w:themeColor="accent2"/>
          <w:u w:val="single"/>
          <w:lang w:val="en-GB"/>
        </w:rPr>
        <w:t>Conclusions</w:t>
      </w:r>
    </w:p>
    <w:p w:rsidR="00A32152" w:rsidRPr="00AB53E6" w:rsidRDefault="00A32152" w:rsidP="00A32152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467017" w:rsidRPr="00AB53E6" w:rsidRDefault="00A32152" w:rsidP="00927815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53E6">
        <w:rPr>
          <w:rFonts w:ascii="Times New Roman" w:hAnsi="Times New Roman" w:cs="Times New Roman"/>
          <w:lang w:val="en-GB"/>
        </w:rPr>
        <w:t>The</w:t>
      </w:r>
      <w:r w:rsidR="00467017" w:rsidRPr="00AB53E6">
        <w:rPr>
          <w:rFonts w:ascii="Times New Roman" w:hAnsi="Times New Roman" w:cs="Times New Roman"/>
          <w:lang w:val="en-GB"/>
        </w:rPr>
        <w:t xml:space="preserve"> work on OCA will </w:t>
      </w:r>
      <w:r w:rsidRPr="00AB53E6">
        <w:rPr>
          <w:rFonts w:ascii="Times New Roman" w:hAnsi="Times New Roman" w:cs="Times New Roman"/>
          <w:lang w:val="en-GB"/>
        </w:rPr>
        <w:t>continue</w:t>
      </w:r>
      <w:r w:rsidR="00467017" w:rsidRPr="00AB53E6">
        <w:rPr>
          <w:rFonts w:ascii="Times New Roman" w:hAnsi="Times New Roman" w:cs="Times New Roman"/>
          <w:lang w:val="en-GB"/>
        </w:rPr>
        <w:t xml:space="preserve"> along two lines:</w:t>
      </w:r>
    </w:p>
    <w:p w:rsidR="00A32152" w:rsidRPr="00AB53E6" w:rsidRDefault="00A32152" w:rsidP="00927815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32152" w:rsidRPr="00AB53E6" w:rsidRDefault="00A32152" w:rsidP="00AB53E6">
      <w:pPr>
        <w:pStyle w:val="Corpotexto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lang w:val="en-GB"/>
        </w:rPr>
      </w:pPr>
      <w:r w:rsidRPr="00AB53E6">
        <w:rPr>
          <w:rFonts w:ascii="Times New Roman" w:hAnsi="Times New Roman" w:cs="Times New Roman"/>
          <w:b/>
          <w:lang w:val="en-GB"/>
        </w:rPr>
        <w:t>W</w:t>
      </w:r>
      <w:r w:rsidRPr="00AB53E6">
        <w:rPr>
          <w:rFonts w:ascii="Times New Roman" w:hAnsi="Times New Roman" w:cs="Times New Roman"/>
          <w:b/>
          <w:lang w:val="en-GB"/>
        </w:rPr>
        <w:t>ork on a specific tool based on the key capacities that came out of the OCA seminar.</w:t>
      </w:r>
    </w:p>
    <w:p w:rsidR="00A32152" w:rsidRPr="00AB53E6" w:rsidRDefault="00A32152" w:rsidP="00A32152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53E6">
        <w:rPr>
          <w:rFonts w:ascii="Times New Roman" w:hAnsi="Times New Roman" w:cs="Times New Roman"/>
          <w:lang w:val="en-GB"/>
        </w:rPr>
        <w:t xml:space="preserve">The tool could have two layers: </w:t>
      </w:r>
    </w:p>
    <w:p w:rsidR="00A32152" w:rsidRPr="00AB53E6" w:rsidRDefault="00A32152" w:rsidP="00AB53E6">
      <w:pPr>
        <w:pStyle w:val="Corpotext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53E6">
        <w:rPr>
          <w:rFonts w:ascii="Times New Roman" w:hAnsi="Times New Roman" w:cs="Times New Roman"/>
          <w:lang w:val="en-GB"/>
        </w:rPr>
        <w:lastRenderedPageBreak/>
        <w:t>Three clusters to analyse through a simple tool (SWOT analysis?). The clusters could be: how an organisation is advancing with respect to internal issues, to external issues and how it relates to other stakeholders.</w:t>
      </w:r>
    </w:p>
    <w:p w:rsidR="00AB53E6" w:rsidRPr="00AB53E6" w:rsidRDefault="00A32152" w:rsidP="00AB53E6">
      <w:pPr>
        <w:pStyle w:val="Corpotext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53E6">
        <w:rPr>
          <w:rFonts w:ascii="Times New Roman" w:hAnsi="Times New Roman" w:cs="Times New Roman"/>
          <w:lang w:val="en-GB"/>
        </w:rPr>
        <w:t xml:space="preserve">Use the </w:t>
      </w:r>
      <w:hyperlink r:id="rId11" w:history="1">
        <w:r w:rsidRPr="003D06E9">
          <w:rPr>
            <w:rStyle w:val="Hyperlink"/>
            <w:rFonts w:ascii="Times New Roman" w:hAnsi="Times New Roman" w:cs="Times New Roman"/>
            <w:lang w:val="en-GB"/>
          </w:rPr>
          <w:t>key capacities</w:t>
        </w:r>
      </w:hyperlink>
      <w:r w:rsidRPr="00AB53E6">
        <w:rPr>
          <w:rFonts w:ascii="Times New Roman" w:hAnsi="Times New Roman" w:cs="Times New Roman"/>
          <w:lang w:val="en-GB"/>
        </w:rPr>
        <w:t xml:space="preserve"> that came out of the OCA seminar as a basis for this analysis expanding the subcomponents of these capacities.</w:t>
      </w:r>
    </w:p>
    <w:p w:rsidR="00AB53E6" w:rsidRPr="00AB53E6" w:rsidRDefault="00AB53E6" w:rsidP="00AB53E6">
      <w:pPr>
        <w:pStyle w:val="Corpotexto"/>
        <w:spacing w:after="0" w:line="240" w:lineRule="auto"/>
        <w:ind w:left="720"/>
        <w:jc w:val="both"/>
        <w:rPr>
          <w:rFonts w:ascii="Times New Roman" w:hAnsi="Times New Roman" w:cs="Times New Roman"/>
          <w:lang w:val="en-GB"/>
        </w:rPr>
      </w:pPr>
    </w:p>
    <w:p w:rsidR="00AB53E6" w:rsidRPr="00AB53E6" w:rsidRDefault="00AB53E6" w:rsidP="00AB53E6">
      <w:pPr>
        <w:pStyle w:val="Corpotexto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lang w:val="en-GB"/>
        </w:rPr>
      </w:pPr>
      <w:r w:rsidRPr="00AB53E6">
        <w:rPr>
          <w:rFonts w:ascii="Times New Roman" w:hAnsi="Times New Roman" w:cs="Times New Roman"/>
          <w:b/>
          <w:lang w:val="en-GB"/>
        </w:rPr>
        <w:t>Organisation of thematic seminars to share experiences of organisations on a specific area of work and relate it to OCA.</w:t>
      </w:r>
    </w:p>
    <w:p w:rsidR="00AB53E6" w:rsidRPr="00AB53E6" w:rsidRDefault="00AB53E6" w:rsidP="00AB53E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53E6">
        <w:rPr>
          <w:rFonts w:ascii="Times New Roman" w:hAnsi="Times New Roman" w:cs="Times New Roman"/>
          <w:lang w:val="en-GB"/>
        </w:rPr>
        <w:t>These seminars would contribute to:</w:t>
      </w:r>
    </w:p>
    <w:p w:rsidR="00AB53E6" w:rsidRPr="00AB53E6" w:rsidRDefault="00AB53E6" w:rsidP="00AB53E6">
      <w:pPr>
        <w:pStyle w:val="Corpotext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AB53E6">
        <w:rPr>
          <w:rFonts w:ascii="Times New Roman" w:hAnsi="Times New Roman" w:cs="Times New Roman"/>
          <w:lang w:val="en-GB"/>
        </w:rPr>
        <w:t>d</w:t>
      </w:r>
      <w:r w:rsidRPr="00AB53E6">
        <w:rPr>
          <w:rFonts w:ascii="Times New Roman" w:hAnsi="Times New Roman" w:cs="Times New Roman"/>
          <w:lang w:val="en-GB"/>
        </w:rPr>
        <w:t>iscuss</w:t>
      </w:r>
      <w:proofErr w:type="gramEnd"/>
      <w:r w:rsidRPr="00AB53E6">
        <w:rPr>
          <w:rFonts w:ascii="Times New Roman" w:hAnsi="Times New Roman" w:cs="Times New Roman"/>
          <w:lang w:val="en-GB"/>
        </w:rPr>
        <w:t xml:space="preserve"> the strengths and weaknesses of the work done</w:t>
      </w:r>
      <w:r w:rsidRPr="00AB53E6">
        <w:rPr>
          <w:rFonts w:ascii="Times New Roman" w:hAnsi="Times New Roman" w:cs="Times New Roman"/>
          <w:lang w:val="en-GB"/>
        </w:rPr>
        <w:t xml:space="preserve"> on the specific issue</w:t>
      </w:r>
      <w:r w:rsidRPr="00AB53E6">
        <w:rPr>
          <w:rFonts w:ascii="Times New Roman" w:hAnsi="Times New Roman" w:cs="Times New Roman"/>
          <w:lang w:val="en-GB"/>
        </w:rPr>
        <w:t xml:space="preserve"> and how and what organisational capacities this work has contributed to strengthen. Gather information on how thematic work impacts the capacity of organisations. </w:t>
      </w:r>
    </w:p>
    <w:p w:rsidR="00AB53E6" w:rsidRPr="00AB53E6" w:rsidRDefault="00AB53E6" w:rsidP="00AB53E6">
      <w:pPr>
        <w:pStyle w:val="Corpotext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53E6">
        <w:rPr>
          <w:rFonts w:ascii="Times New Roman" w:hAnsi="Times New Roman" w:cs="Times New Roman"/>
          <w:lang w:val="en-GB"/>
        </w:rPr>
        <w:t>Contribute to the OCA guidelines through discussions based on real experiences, keeping things close to the real work of organisations, keeping everyone on board and making it useful for everybody.</w:t>
      </w:r>
    </w:p>
    <w:p w:rsidR="00AB53E6" w:rsidRPr="00AB53E6" w:rsidRDefault="00AB53E6" w:rsidP="00AB53E6">
      <w:pPr>
        <w:pStyle w:val="Corpotext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53E6">
        <w:rPr>
          <w:rFonts w:ascii="Times New Roman" w:hAnsi="Times New Roman" w:cs="Times New Roman"/>
          <w:lang w:val="en-GB"/>
        </w:rPr>
        <w:t>I</w:t>
      </w:r>
      <w:r w:rsidRPr="00AB53E6">
        <w:rPr>
          <w:rFonts w:ascii="Times New Roman" w:hAnsi="Times New Roman" w:cs="Times New Roman"/>
          <w:lang w:val="en-GB"/>
        </w:rPr>
        <w:t xml:space="preserve">ncrease ownership and involve the political level. </w:t>
      </w:r>
    </w:p>
    <w:p w:rsidR="00AB53E6" w:rsidRPr="00AB53E6" w:rsidRDefault="00AB53E6" w:rsidP="00AB53E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53E6">
        <w:rPr>
          <w:rFonts w:ascii="Times New Roman" w:hAnsi="Times New Roman" w:cs="Times New Roman"/>
          <w:lang w:val="en-GB"/>
        </w:rPr>
        <w:t>The t</w:t>
      </w:r>
      <w:r w:rsidRPr="00AB53E6">
        <w:rPr>
          <w:rFonts w:ascii="Times New Roman" w:hAnsi="Times New Roman" w:cs="Times New Roman"/>
          <w:lang w:val="en-GB"/>
        </w:rPr>
        <w:t xml:space="preserve">hemes </w:t>
      </w:r>
      <w:r w:rsidRPr="00AB53E6">
        <w:rPr>
          <w:rFonts w:ascii="Times New Roman" w:hAnsi="Times New Roman" w:cs="Times New Roman"/>
          <w:lang w:val="en-GB"/>
        </w:rPr>
        <w:t xml:space="preserve">will have </w:t>
      </w:r>
      <w:r w:rsidRPr="00AB53E6">
        <w:rPr>
          <w:rFonts w:ascii="Times New Roman" w:hAnsi="Times New Roman" w:cs="Times New Roman"/>
          <w:lang w:val="en-GB"/>
        </w:rPr>
        <w:t xml:space="preserve">to be defined. Examples could </w:t>
      </w:r>
      <w:r w:rsidRPr="00AB53E6">
        <w:rPr>
          <w:rFonts w:ascii="Times New Roman" w:hAnsi="Times New Roman" w:cs="Times New Roman"/>
          <w:lang w:val="en-GB"/>
        </w:rPr>
        <w:t>include</w:t>
      </w:r>
      <w:r w:rsidRPr="00AB53E6">
        <w:rPr>
          <w:rFonts w:ascii="Times New Roman" w:hAnsi="Times New Roman" w:cs="Times New Roman"/>
          <w:lang w:val="en-GB"/>
        </w:rPr>
        <w:t>: informal economy, organising, social protection, global value chains…</w:t>
      </w:r>
    </w:p>
    <w:p w:rsidR="00467017" w:rsidRPr="00AB53E6" w:rsidRDefault="00467017" w:rsidP="00927815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876511" w:rsidRPr="00AB53E6" w:rsidRDefault="00876511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67215B" w:rsidRPr="00AB53E6" w:rsidRDefault="0067215B" w:rsidP="0067215B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Session 2</w:t>
      </w:r>
      <w:r w:rsidRPr="00AB53E6">
        <w:rPr>
          <w:rFonts w:ascii="Times New Roman" w:hAnsi="Times New Roman" w:cs="Times New Roman"/>
          <w:b/>
          <w:u w:val="single"/>
          <w:lang w:val="en-GB"/>
        </w:rPr>
        <w:t xml:space="preserve">: </w:t>
      </w:r>
      <w:r>
        <w:rPr>
          <w:rFonts w:ascii="Times New Roman" w:hAnsi="Times New Roman" w:cs="Times New Roman"/>
          <w:b/>
          <w:u w:val="single"/>
          <w:lang w:val="en-GB"/>
        </w:rPr>
        <w:t>The Trade Union Development Effectiveness Principles and the TUDEP tool</w:t>
      </w:r>
    </w:p>
    <w:p w:rsidR="00521946" w:rsidRPr="00AB53E6" w:rsidRDefault="00521946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33275" w:rsidRDefault="0067215B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after</w:t>
      </w:r>
      <w:r w:rsidR="00A33275">
        <w:rPr>
          <w:rFonts w:ascii="Times New Roman" w:hAnsi="Times New Roman" w:cs="Times New Roman"/>
          <w:lang w:val="en-GB"/>
        </w:rPr>
        <w:t>noon session started with presentation</w:t>
      </w:r>
      <w:r w:rsidR="0046500B">
        <w:rPr>
          <w:rFonts w:ascii="Times New Roman" w:hAnsi="Times New Roman" w:cs="Times New Roman"/>
          <w:lang w:val="en-GB"/>
        </w:rPr>
        <w:t>s</w:t>
      </w:r>
      <w:r w:rsidR="00A33275">
        <w:rPr>
          <w:rFonts w:ascii="Times New Roman" w:hAnsi="Times New Roman" w:cs="Times New Roman"/>
          <w:lang w:val="en-GB"/>
        </w:rPr>
        <w:t xml:space="preserve"> by </w:t>
      </w:r>
      <w:r w:rsidR="00A33275" w:rsidRPr="003D06E9">
        <w:rPr>
          <w:rFonts w:ascii="Times New Roman" w:hAnsi="Times New Roman" w:cs="Times New Roman"/>
          <w:b/>
          <w:lang w:val="en-GB"/>
        </w:rPr>
        <w:t>Dominik Roland from CGSLB</w:t>
      </w:r>
      <w:r w:rsidR="00A33275">
        <w:rPr>
          <w:rFonts w:ascii="Times New Roman" w:hAnsi="Times New Roman" w:cs="Times New Roman"/>
          <w:lang w:val="en-GB"/>
        </w:rPr>
        <w:t xml:space="preserve"> and </w:t>
      </w:r>
      <w:r w:rsidR="00A33275" w:rsidRPr="003D06E9">
        <w:rPr>
          <w:rFonts w:ascii="Times New Roman" w:hAnsi="Times New Roman" w:cs="Times New Roman"/>
          <w:b/>
          <w:lang w:val="en-GB"/>
        </w:rPr>
        <w:t>Veerle Lens from CSC</w:t>
      </w:r>
      <w:r w:rsidR="00A33275">
        <w:rPr>
          <w:rFonts w:ascii="Times New Roman" w:hAnsi="Times New Roman" w:cs="Times New Roman"/>
          <w:lang w:val="en-GB"/>
        </w:rPr>
        <w:t xml:space="preserve"> on their experiences on working with TUDEP. This was followed by a presentation by </w:t>
      </w:r>
      <w:r w:rsidR="00A33275" w:rsidRPr="003D06E9">
        <w:rPr>
          <w:rFonts w:ascii="Times New Roman" w:hAnsi="Times New Roman" w:cs="Times New Roman"/>
          <w:b/>
          <w:lang w:val="en-GB"/>
        </w:rPr>
        <w:t>Huib Huyse from the HIVA institute</w:t>
      </w:r>
      <w:r w:rsidR="00A33275">
        <w:rPr>
          <w:rFonts w:ascii="Times New Roman" w:hAnsi="Times New Roman" w:cs="Times New Roman"/>
          <w:lang w:val="en-GB"/>
        </w:rPr>
        <w:t xml:space="preserve"> on the experiences of using TUDEP in evaluations.</w:t>
      </w:r>
      <w:r w:rsidR="003C7A42">
        <w:rPr>
          <w:rFonts w:ascii="Times New Roman" w:hAnsi="Times New Roman" w:cs="Times New Roman"/>
          <w:lang w:val="en-GB"/>
        </w:rPr>
        <w:t xml:space="preserve"> A revision has been made of the TUDEP tools </w:t>
      </w:r>
      <w:r w:rsidR="0046500B">
        <w:rPr>
          <w:rFonts w:ascii="Times New Roman" w:hAnsi="Times New Roman" w:cs="Times New Roman"/>
          <w:lang w:val="en-GB"/>
        </w:rPr>
        <w:t>while using them</w:t>
      </w:r>
      <w:r w:rsidR="003C7A42">
        <w:rPr>
          <w:rFonts w:ascii="Times New Roman" w:hAnsi="Times New Roman" w:cs="Times New Roman"/>
          <w:lang w:val="en-GB"/>
        </w:rPr>
        <w:t xml:space="preserve"> with different organisations. The new documents will be uploaded on the </w:t>
      </w:r>
      <w:hyperlink r:id="rId12" w:history="1">
        <w:r w:rsidR="003C7A42" w:rsidRPr="003D06E9">
          <w:rPr>
            <w:rStyle w:val="Hyperlink"/>
            <w:rFonts w:ascii="Times New Roman" w:hAnsi="Times New Roman" w:cs="Times New Roman"/>
            <w:lang w:val="en-GB"/>
          </w:rPr>
          <w:t>TUDEP webpage</w:t>
        </w:r>
      </w:hyperlink>
      <w:r w:rsidR="003C7A42">
        <w:rPr>
          <w:rFonts w:ascii="Times New Roman" w:hAnsi="Times New Roman" w:cs="Times New Roman"/>
          <w:lang w:val="en-GB"/>
        </w:rPr>
        <w:t>.</w:t>
      </w:r>
    </w:p>
    <w:p w:rsidR="00A33275" w:rsidRDefault="00A33275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33275" w:rsidRPr="00AB53E6" w:rsidRDefault="00A33275" w:rsidP="00A33275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53E6">
        <w:rPr>
          <w:rFonts w:ascii="Times New Roman" w:hAnsi="Times New Roman" w:cs="Times New Roman"/>
          <w:lang w:val="en-GB"/>
        </w:rPr>
        <w:t>S</w:t>
      </w:r>
      <w:r w:rsidR="003C7A42">
        <w:rPr>
          <w:rFonts w:ascii="Times New Roman" w:hAnsi="Times New Roman" w:cs="Times New Roman"/>
          <w:lang w:val="en-GB"/>
        </w:rPr>
        <w:t xml:space="preserve">ome suggestions on </w:t>
      </w:r>
      <w:r>
        <w:rPr>
          <w:rFonts w:ascii="Times New Roman" w:hAnsi="Times New Roman" w:cs="Times New Roman"/>
          <w:lang w:val="en-GB"/>
        </w:rPr>
        <w:t>what works</w:t>
      </w:r>
      <w:r w:rsidR="00CE37CC">
        <w:rPr>
          <w:rFonts w:ascii="Times New Roman" w:hAnsi="Times New Roman" w:cs="Times New Roman"/>
          <w:lang w:val="en-GB"/>
        </w:rPr>
        <w:t xml:space="preserve"> well and what doesn’t </w:t>
      </w:r>
      <w:r w:rsidR="0046500B">
        <w:rPr>
          <w:rFonts w:ascii="Times New Roman" w:hAnsi="Times New Roman" w:cs="Times New Roman"/>
          <w:lang w:val="en-GB"/>
        </w:rPr>
        <w:t>when using</w:t>
      </w:r>
      <w:r w:rsidR="00CE37CC">
        <w:rPr>
          <w:rFonts w:ascii="Times New Roman" w:hAnsi="Times New Roman" w:cs="Times New Roman"/>
          <w:lang w:val="en-GB"/>
        </w:rPr>
        <w:t xml:space="preserve"> TUDEP</w:t>
      </w:r>
      <w:r w:rsidR="003C7A42">
        <w:rPr>
          <w:rFonts w:ascii="Times New Roman" w:hAnsi="Times New Roman" w:cs="Times New Roman"/>
          <w:lang w:val="en-GB"/>
        </w:rPr>
        <w:t xml:space="preserve"> were made by </w:t>
      </w:r>
      <w:r w:rsidR="003C7A42" w:rsidRPr="003D06E9">
        <w:rPr>
          <w:rFonts w:ascii="Times New Roman" w:hAnsi="Times New Roman" w:cs="Times New Roman"/>
          <w:b/>
          <w:lang w:val="en-GB"/>
        </w:rPr>
        <w:t>Huib Huyse</w:t>
      </w:r>
      <w:r w:rsidR="00CE37CC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Pr="00AB53E6">
        <w:rPr>
          <w:rFonts w:ascii="Times New Roman" w:hAnsi="Times New Roman" w:cs="Times New Roman"/>
          <w:lang w:val="en-GB"/>
        </w:rPr>
        <w:t xml:space="preserve"> </w:t>
      </w:r>
    </w:p>
    <w:p w:rsidR="00A33275" w:rsidRDefault="00A33275" w:rsidP="00A33275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CE37CC" w:rsidTr="0046500B">
        <w:trPr>
          <w:trHeight w:val="389"/>
        </w:trPr>
        <w:tc>
          <w:tcPr>
            <w:tcW w:w="4518" w:type="dxa"/>
          </w:tcPr>
          <w:p w:rsidR="00CE37CC" w:rsidRPr="00CE37CC" w:rsidRDefault="00CE37CC" w:rsidP="00CE37CC">
            <w:pPr>
              <w:pStyle w:val="Corpotex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CE37CC">
              <w:rPr>
                <w:rFonts w:ascii="Times New Roman" w:hAnsi="Times New Roman" w:cs="Times New Roman"/>
                <w:i/>
                <w:lang w:val="en-GB"/>
              </w:rPr>
              <w:t>What works</w:t>
            </w:r>
          </w:p>
        </w:tc>
        <w:tc>
          <w:tcPr>
            <w:tcW w:w="4518" w:type="dxa"/>
          </w:tcPr>
          <w:p w:rsidR="00CE37CC" w:rsidRPr="0046500B" w:rsidRDefault="00CE37CC" w:rsidP="0046500B">
            <w:pPr>
              <w:pStyle w:val="Corpotex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CE37CC">
              <w:rPr>
                <w:rFonts w:ascii="Times New Roman" w:hAnsi="Times New Roman" w:cs="Times New Roman"/>
                <w:i/>
                <w:lang w:val="en-GB"/>
              </w:rPr>
              <w:t>What doesn’t work:</w:t>
            </w:r>
          </w:p>
        </w:tc>
      </w:tr>
      <w:tr w:rsidR="00CE37CC" w:rsidTr="00CE37CC">
        <w:tc>
          <w:tcPr>
            <w:tcW w:w="4518" w:type="dxa"/>
          </w:tcPr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>External facilitation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AB53E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 xml:space="preserve">Presence </w:t>
            </w:r>
            <w:r>
              <w:rPr>
                <w:rFonts w:ascii="Times New Roman" w:hAnsi="Times New Roman" w:cs="Times New Roman"/>
                <w:lang w:val="en-GB"/>
              </w:rPr>
              <w:t xml:space="preserve">of </w:t>
            </w:r>
            <w:r w:rsidRPr="00AB53E6">
              <w:rPr>
                <w:rFonts w:ascii="Times New Roman" w:hAnsi="Times New Roman" w:cs="Times New Roman"/>
                <w:lang w:val="en-GB"/>
              </w:rPr>
              <w:t>SSO representatives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AB53E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>A pre-session with a self-assessment programme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AB53E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>A detailed discussion of the Principles (with concrete examples)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AB53E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>Translation of the questionnaire into</w:t>
            </w:r>
            <w:r>
              <w:rPr>
                <w:rFonts w:ascii="Times New Roman" w:hAnsi="Times New Roman" w:cs="Times New Roman"/>
                <w:lang w:val="en-GB"/>
              </w:rPr>
              <w:t xml:space="preserve"> the</w:t>
            </w:r>
            <w:r w:rsidRPr="00AB53E6">
              <w:rPr>
                <w:rFonts w:ascii="Times New Roman" w:hAnsi="Times New Roman" w:cs="Times New Roman"/>
                <w:lang w:val="en-GB"/>
              </w:rPr>
              <w:t xml:space="preserve"> local language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AB53E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>Interacti</w:t>
            </w:r>
            <w:r>
              <w:rPr>
                <w:rFonts w:ascii="Times New Roman" w:hAnsi="Times New Roman" w:cs="Times New Roman"/>
                <w:lang w:val="en-GB"/>
              </w:rPr>
              <w:t>on with other evaluation exercises.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 xml:space="preserve">Collecting additional feedback from </w:t>
            </w:r>
            <w:r w:rsidRPr="00AB53E6">
              <w:rPr>
                <w:rFonts w:ascii="Times New Roman" w:hAnsi="Times New Roman" w:cs="Times New Roman"/>
                <w:lang w:val="en-GB"/>
              </w:rPr>
              <w:lastRenderedPageBreak/>
              <w:t>other stakeholders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AB53E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 xml:space="preserve">Working with sub-groups to discuss the 8 statements (from the questionnaire) for </w:t>
            </w:r>
            <w:r>
              <w:rPr>
                <w:rFonts w:ascii="Times New Roman" w:hAnsi="Times New Roman" w:cs="Times New Roman"/>
                <w:lang w:val="en-GB"/>
              </w:rPr>
              <w:t>each Principle.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>Documenting the</w:t>
            </w:r>
            <w:r>
              <w:rPr>
                <w:rFonts w:ascii="Times New Roman" w:hAnsi="Times New Roman" w:cs="Times New Roman"/>
                <w:lang w:val="en-GB"/>
              </w:rPr>
              <w:t xml:space="preserve"> arguments in the questionnaire.</w:t>
            </w:r>
          </w:p>
          <w:p w:rsidR="00CE37CC" w:rsidRPr="0046500B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00AB53E6">
              <w:rPr>
                <w:rFonts w:ascii="Times New Roman" w:hAnsi="Times New Roman" w:cs="Times New Roman"/>
                <w:lang w:val="en-GB"/>
              </w:rPr>
              <w:t xml:space="preserve">aking the time to discuss certain concerns, </w:t>
            </w:r>
            <w:r w:rsidR="0046500B">
              <w:rPr>
                <w:rFonts w:ascii="Times New Roman" w:hAnsi="Times New Roman" w:cs="Times New Roman"/>
                <w:lang w:val="en-GB"/>
              </w:rPr>
              <w:t>looking</w:t>
            </w:r>
            <w:r w:rsidRPr="00AB53E6">
              <w:rPr>
                <w:rFonts w:ascii="Times New Roman" w:hAnsi="Times New Roman" w:cs="Times New Roman"/>
                <w:lang w:val="en-GB"/>
              </w:rPr>
              <w:t xml:space="preserve"> further into low scores (which are self-evaluations)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4518" w:type="dxa"/>
          </w:tcPr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302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lastRenderedPageBreak/>
              <w:t>Limited time (leads to superficial replies)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AB53E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302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>No external facilitation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302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>I</w:t>
            </w:r>
            <w:r>
              <w:rPr>
                <w:rFonts w:ascii="Times New Roman" w:hAnsi="Times New Roman" w:cs="Times New Roman"/>
                <w:lang w:val="en-GB"/>
              </w:rPr>
              <w:t>nsecurity about the partnership.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302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>Dividing participants in groups if leadership is dominant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AB53E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302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Having p</w:t>
            </w:r>
            <w:r w:rsidRPr="00AB53E6">
              <w:rPr>
                <w:rFonts w:ascii="Times New Roman" w:hAnsi="Times New Roman" w:cs="Times New Roman"/>
                <w:lang w:val="en-GB"/>
              </w:rPr>
              <w:t xml:space="preserve">articipants </w:t>
            </w:r>
            <w:r>
              <w:rPr>
                <w:rFonts w:ascii="Times New Roman" w:hAnsi="Times New Roman" w:cs="Times New Roman"/>
                <w:lang w:val="en-GB"/>
              </w:rPr>
              <w:t xml:space="preserve">that are </w:t>
            </w:r>
            <w:r w:rsidRPr="00AB53E6">
              <w:rPr>
                <w:rFonts w:ascii="Times New Roman" w:hAnsi="Times New Roman" w:cs="Times New Roman"/>
                <w:lang w:val="en-GB"/>
              </w:rPr>
              <w:t>not familiar with the project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302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>Lengthy questionnaire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AB53E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CE37CC" w:rsidRPr="00AB53E6" w:rsidRDefault="00CE37CC" w:rsidP="0046500B">
            <w:pPr>
              <w:pStyle w:val="Corpotexto"/>
              <w:numPr>
                <w:ilvl w:val="1"/>
                <w:numId w:val="10"/>
              </w:numPr>
              <w:spacing w:after="0" w:line="240" w:lineRule="auto"/>
              <w:ind w:left="302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B53E6">
              <w:rPr>
                <w:rFonts w:ascii="Times New Roman" w:hAnsi="Times New Roman" w:cs="Times New Roman"/>
                <w:lang w:val="en-GB"/>
              </w:rPr>
              <w:t>Certain phrasings</w:t>
            </w:r>
            <w:r>
              <w:rPr>
                <w:rFonts w:ascii="Times New Roman" w:hAnsi="Times New Roman" w:cs="Times New Roman"/>
                <w:lang w:val="en-GB"/>
              </w:rPr>
              <w:t xml:space="preserve"> of the questionnaire.</w:t>
            </w:r>
          </w:p>
          <w:p w:rsidR="00CE37CC" w:rsidRDefault="00CE37CC" w:rsidP="00A33275">
            <w:pPr>
              <w:pStyle w:val="Corpotexto"/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E37CC" w:rsidRDefault="00CE37CC" w:rsidP="00A33275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33275" w:rsidRDefault="00A33275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After this, </w:t>
      </w:r>
      <w:r w:rsidR="0038548A" w:rsidRPr="003D06E9">
        <w:rPr>
          <w:rFonts w:ascii="Times New Roman" w:hAnsi="Times New Roman" w:cs="Times New Roman"/>
          <w:b/>
          <w:lang w:val="en-GB"/>
        </w:rPr>
        <w:t xml:space="preserve">Diego </w:t>
      </w:r>
      <w:proofErr w:type="spellStart"/>
      <w:r w:rsidR="0038548A" w:rsidRPr="003D06E9">
        <w:rPr>
          <w:rFonts w:ascii="Times New Roman" w:hAnsi="Times New Roman" w:cs="Times New Roman"/>
          <w:b/>
          <w:lang w:val="en-GB"/>
        </w:rPr>
        <w:t>Ló</w:t>
      </w:r>
      <w:r w:rsidR="0067215B" w:rsidRPr="003D06E9">
        <w:rPr>
          <w:rFonts w:ascii="Times New Roman" w:hAnsi="Times New Roman" w:cs="Times New Roman"/>
          <w:b/>
          <w:lang w:val="en-GB"/>
        </w:rPr>
        <w:t>pez</w:t>
      </w:r>
      <w:proofErr w:type="spellEnd"/>
      <w:r w:rsidR="003D06E9">
        <w:rPr>
          <w:rFonts w:ascii="Times New Roman" w:hAnsi="Times New Roman" w:cs="Times New Roman"/>
          <w:b/>
          <w:lang w:val="en-GB"/>
        </w:rPr>
        <w:t xml:space="preserve"> (ITUC/TUDCN)</w:t>
      </w:r>
      <w:r w:rsidR="0067215B">
        <w:rPr>
          <w:rFonts w:ascii="Times New Roman" w:hAnsi="Times New Roman" w:cs="Times New Roman"/>
          <w:lang w:val="en-GB"/>
        </w:rPr>
        <w:t xml:space="preserve"> present</w:t>
      </w:r>
      <w:r>
        <w:rPr>
          <w:rFonts w:ascii="Times New Roman" w:hAnsi="Times New Roman" w:cs="Times New Roman"/>
          <w:lang w:val="en-GB"/>
        </w:rPr>
        <w:t>ed</w:t>
      </w:r>
      <w:r w:rsidR="0067215B">
        <w:rPr>
          <w:rFonts w:ascii="Times New Roman" w:hAnsi="Times New Roman" w:cs="Times New Roman"/>
          <w:lang w:val="en-GB"/>
        </w:rPr>
        <w:t xml:space="preserve"> the coming activities related to TUDEP, consisting of a</w:t>
      </w:r>
      <w:r>
        <w:rPr>
          <w:rFonts w:ascii="Times New Roman" w:hAnsi="Times New Roman" w:cs="Times New Roman"/>
          <w:lang w:val="en-GB"/>
        </w:rPr>
        <w:t xml:space="preserve"> partnerships</w:t>
      </w:r>
      <w:r w:rsidR="0067215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seminar</w:t>
      </w:r>
      <w:r w:rsidR="0067215B">
        <w:rPr>
          <w:rFonts w:ascii="Times New Roman" w:hAnsi="Times New Roman" w:cs="Times New Roman"/>
          <w:lang w:val="en-GB"/>
        </w:rPr>
        <w:t xml:space="preserve"> in Sao Paolo in October 2015 and a </w:t>
      </w:r>
      <w:r>
        <w:rPr>
          <w:rFonts w:ascii="Times New Roman" w:hAnsi="Times New Roman" w:cs="Times New Roman"/>
          <w:lang w:val="en-GB"/>
        </w:rPr>
        <w:t>partnerships seminar</w:t>
      </w:r>
      <w:r w:rsidR="0067215B">
        <w:rPr>
          <w:rFonts w:ascii="Times New Roman" w:hAnsi="Times New Roman" w:cs="Times New Roman"/>
          <w:lang w:val="en-GB"/>
        </w:rPr>
        <w:t xml:space="preserve"> in Africa during the first quarter of 2016. </w:t>
      </w:r>
    </w:p>
    <w:p w:rsidR="00A33275" w:rsidRDefault="00A33275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38548A" w:rsidRDefault="00CE37CC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Following these presentations a discussion took place on how to increase the use of TUDEP</w:t>
      </w:r>
      <w:r w:rsidR="0038548A">
        <w:rPr>
          <w:rFonts w:ascii="Times New Roman" w:hAnsi="Times New Roman" w:cs="Times New Roman"/>
          <w:lang w:val="en-GB"/>
        </w:rPr>
        <w:t>.</w:t>
      </w:r>
    </w:p>
    <w:p w:rsidR="0038548A" w:rsidRDefault="0038548A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38548A" w:rsidRPr="003D06E9" w:rsidRDefault="0038548A" w:rsidP="0038548A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u w:val="single"/>
          <w:lang w:val="en-GB"/>
        </w:rPr>
      </w:pPr>
      <w:r w:rsidRPr="003D06E9">
        <w:rPr>
          <w:rFonts w:ascii="Times New Roman" w:hAnsi="Times New Roman" w:cs="Times New Roman"/>
          <w:b/>
          <w:color w:val="C0504D" w:themeColor="accent2"/>
          <w:u w:val="single"/>
          <w:lang w:val="en-GB"/>
        </w:rPr>
        <w:t>Conclusions</w:t>
      </w:r>
    </w:p>
    <w:p w:rsidR="0038548A" w:rsidRDefault="0038548A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521946" w:rsidRDefault="003C7A42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38548A">
        <w:rPr>
          <w:rFonts w:ascii="Times New Roman" w:hAnsi="Times New Roman" w:cs="Times New Roman"/>
          <w:lang w:val="en-GB"/>
        </w:rPr>
        <w:t>The following conclusions emerged to increase the use of TUDEP</w:t>
      </w:r>
      <w:r>
        <w:rPr>
          <w:rFonts w:ascii="Times New Roman" w:hAnsi="Times New Roman" w:cs="Times New Roman"/>
          <w:lang w:val="en-GB"/>
        </w:rPr>
        <w:t>:</w:t>
      </w:r>
    </w:p>
    <w:p w:rsidR="003C7A42" w:rsidRDefault="003C7A42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3C7A42" w:rsidRPr="003C7A42" w:rsidRDefault="0046500B" w:rsidP="003C7A42">
      <w:pPr>
        <w:pStyle w:val="Corpotext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Vulgarising</w:t>
      </w:r>
      <w:r w:rsidR="003C7A42" w:rsidRPr="003C7A42">
        <w:rPr>
          <w:rFonts w:ascii="Times New Roman" w:hAnsi="Times New Roman" w:cs="Times New Roman"/>
          <w:lang w:val="en-GB"/>
        </w:rPr>
        <w:t xml:space="preserve"> the principles and tools: </w:t>
      </w:r>
      <w:r w:rsidR="003C7A42" w:rsidRPr="003C7A42">
        <w:rPr>
          <w:rFonts w:ascii="Times New Roman" w:hAnsi="Times New Roman" w:cs="Times New Roman"/>
          <w:lang w:val="en-GB"/>
        </w:rPr>
        <w:t>illustrated</w:t>
      </w:r>
      <w:r w:rsidR="003C7A42" w:rsidRPr="003C7A42">
        <w:rPr>
          <w:rFonts w:ascii="Times New Roman" w:hAnsi="Times New Roman" w:cs="Times New Roman"/>
          <w:lang w:val="en-GB"/>
        </w:rPr>
        <w:t xml:space="preserve"> leaflet, review the language and booklet.</w:t>
      </w:r>
    </w:p>
    <w:p w:rsidR="003C7A42" w:rsidRPr="003C7A42" w:rsidRDefault="003C7A42" w:rsidP="003C7A42">
      <w:pPr>
        <w:pStyle w:val="Corpotext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Making</w:t>
      </w:r>
      <w:r w:rsidRPr="003C7A42">
        <w:rPr>
          <w:rFonts w:ascii="Times New Roman" w:hAnsi="Times New Roman" w:cs="Times New Roman"/>
          <w:lang w:val="en-GB"/>
        </w:rPr>
        <w:t xml:space="preserve"> a manual for facilitators for TUDEP workshops.</w:t>
      </w:r>
    </w:p>
    <w:p w:rsidR="003C7A42" w:rsidRPr="003C7A42" w:rsidRDefault="003C7A42" w:rsidP="003C7A42">
      <w:pPr>
        <w:pStyle w:val="Corpotext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C7A42">
        <w:rPr>
          <w:rFonts w:ascii="Times New Roman" w:hAnsi="Times New Roman" w:cs="Times New Roman"/>
          <w:lang w:val="en-GB"/>
        </w:rPr>
        <w:t>Pu</w:t>
      </w:r>
      <w:r>
        <w:rPr>
          <w:rFonts w:ascii="Times New Roman" w:hAnsi="Times New Roman" w:cs="Times New Roman"/>
          <w:lang w:val="en-GB"/>
        </w:rPr>
        <w:t>t</w:t>
      </w:r>
      <w:r w:rsidRPr="003C7A42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>ing</w:t>
      </w:r>
      <w:r w:rsidRPr="003C7A42">
        <w:rPr>
          <w:rFonts w:ascii="Times New Roman" w:hAnsi="Times New Roman" w:cs="Times New Roman"/>
          <w:lang w:val="en-GB"/>
        </w:rPr>
        <w:t xml:space="preserve"> the Principles and</w:t>
      </w:r>
      <w:r w:rsidR="003D06E9">
        <w:rPr>
          <w:rFonts w:ascii="Times New Roman" w:hAnsi="Times New Roman" w:cs="Times New Roman"/>
          <w:lang w:val="en-GB"/>
        </w:rPr>
        <w:t xml:space="preserve"> the tool forward in other fora</w:t>
      </w:r>
      <w:r w:rsidRPr="003C7A42">
        <w:rPr>
          <w:rFonts w:ascii="Times New Roman" w:hAnsi="Times New Roman" w:cs="Times New Roman"/>
          <w:lang w:val="en-GB"/>
        </w:rPr>
        <w:t xml:space="preserve"> </w:t>
      </w:r>
      <w:r w:rsidR="003D06E9">
        <w:rPr>
          <w:rFonts w:ascii="Times New Roman" w:hAnsi="Times New Roman" w:cs="Times New Roman"/>
          <w:lang w:val="en-GB"/>
        </w:rPr>
        <w:t xml:space="preserve">(e.g. </w:t>
      </w:r>
      <w:r w:rsidRPr="003C7A42">
        <w:rPr>
          <w:rFonts w:ascii="Times New Roman" w:hAnsi="Times New Roman" w:cs="Times New Roman"/>
          <w:lang w:val="en-GB"/>
        </w:rPr>
        <w:t>GUF-TUSSO meetings</w:t>
      </w:r>
      <w:r w:rsidR="003D06E9">
        <w:rPr>
          <w:rFonts w:ascii="Times New Roman" w:hAnsi="Times New Roman" w:cs="Times New Roman"/>
          <w:lang w:val="en-GB"/>
        </w:rPr>
        <w:t>)</w:t>
      </w:r>
    </w:p>
    <w:p w:rsidR="003C7A42" w:rsidRPr="003C7A42" w:rsidRDefault="003C7A42" w:rsidP="003C7A42">
      <w:pPr>
        <w:pStyle w:val="Corpotext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C7A42">
        <w:rPr>
          <w:rFonts w:ascii="Times New Roman" w:hAnsi="Times New Roman" w:cs="Times New Roman"/>
          <w:lang w:val="en-GB"/>
        </w:rPr>
        <w:t>Study</w:t>
      </w:r>
      <w:r>
        <w:rPr>
          <w:rFonts w:ascii="Times New Roman" w:hAnsi="Times New Roman" w:cs="Times New Roman"/>
          <w:lang w:val="en-GB"/>
        </w:rPr>
        <w:t>ing</w:t>
      </w:r>
      <w:r w:rsidRPr="003C7A42">
        <w:rPr>
          <w:rFonts w:ascii="Times New Roman" w:hAnsi="Times New Roman" w:cs="Times New Roman"/>
          <w:lang w:val="en-GB"/>
        </w:rPr>
        <w:t xml:space="preserve"> the idea of reducing the number of questions in the </w:t>
      </w:r>
      <w:r>
        <w:rPr>
          <w:rFonts w:ascii="Times New Roman" w:hAnsi="Times New Roman" w:cs="Times New Roman"/>
          <w:lang w:val="en-GB"/>
        </w:rPr>
        <w:t>questionnaire</w:t>
      </w:r>
      <w:r w:rsidRPr="003C7A42">
        <w:rPr>
          <w:rFonts w:ascii="Times New Roman" w:hAnsi="Times New Roman" w:cs="Times New Roman"/>
          <w:lang w:val="en-GB"/>
        </w:rPr>
        <w:t>.</w:t>
      </w:r>
    </w:p>
    <w:p w:rsidR="003C7A42" w:rsidRDefault="003C7A42" w:rsidP="003C7A42">
      <w:pPr>
        <w:pStyle w:val="Corpotext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C7A42">
        <w:rPr>
          <w:rFonts w:ascii="Times New Roman" w:hAnsi="Times New Roman" w:cs="Times New Roman"/>
          <w:lang w:val="en-GB"/>
        </w:rPr>
        <w:t>Reflect</w:t>
      </w:r>
      <w:r>
        <w:rPr>
          <w:rFonts w:ascii="Times New Roman" w:hAnsi="Times New Roman" w:cs="Times New Roman"/>
          <w:lang w:val="en-GB"/>
        </w:rPr>
        <w:t>ing</w:t>
      </w:r>
      <w:r w:rsidRPr="003C7A42">
        <w:rPr>
          <w:rFonts w:ascii="Times New Roman" w:hAnsi="Times New Roman" w:cs="Times New Roman"/>
          <w:lang w:val="en-GB"/>
        </w:rPr>
        <w:t xml:space="preserve"> upon the use of TUDEP in South-South and triangular Cooperation.</w:t>
      </w:r>
    </w:p>
    <w:p w:rsidR="00521946" w:rsidRDefault="00521946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46500B" w:rsidRPr="00AB53E6" w:rsidRDefault="0046500B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3C7A42" w:rsidRPr="00AB53E6" w:rsidRDefault="003C7A42" w:rsidP="003C7A42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Session 3</w:t>
      </w:r>
      <w:r w:rsidRPr="00AB53E6">
        <w:rPr>
          <w:rFonts w:ascii="Times New Roman" w:hAnsi="Times New Roman" w:cs="Times New Roman"/>
          <w:b/>
          <w:u w:val="single"/>
          <w:lang w:val="en-GB"/>
        </w:rPr>
        <w:t xml:space="preserve">: </w:t>
      </w:r>
      <w:r w:rsidRPr="003C7A42">
        <w:rPr>
          <w:rFonts w:ascii="Times New Roman" w:hAnsi="Times New Roman" w:cs="Times New Roman"/>
          <w:b/>
          <w:u w:val="single"/>
          <w:lang w:val="en-GB"/>
        </w:rPr>
        <w:t>Other priorities for partnerships work</w:t>
      </w:r>
    </w:p>
    <w:p w:rsidR="00521946" w:rsidRPr="00AB53E6" w:rsidRDefault="00521946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521946" w:rsidRPr="00AB53E6" w:rsidRDefault="003C7A42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After the deliberations on TUDEP the floor </w:t>
      </w:r>
      <w:r w:rsidR="003D06E9">
        <w:rPr>
          <w:rFonts w:ascii="Times New Roman" w:hAnsi="Times New Roman" w:cs="Times New Roman"/>
          <w:lang w:val="en-GB"/>
        </w:rPr>
        <w:t>was</w:t>
      </w:r>
      <w:r>
        <w:rPr>
          <w:rFonts w:ascii="Times New Roman" w:hAnsi="Times New Roman" w:cs="Times New Roman"/>
          <w:lang w:val="en-GB"/>
        </w:rPr>
        <w:t xml:space="preserve"> opened to inputs on other priorities that the trade union</w:t>
      </w:r>
      <w:r w:rsidR="008775A6" w:rsidRPr="00AB53E6">
        <w:rPr>
          <w:rFonts w:ascii="Times New Roman" w:hAnsi="Times New Roman" w:cs="Times New Roman"/>
          <w:lang w:val="en-GB"/>
        </w:rPr>
        <w:t xml:space="preserve"> Partnerships </w:t>
      </w:r>
      <w:r>
        <w:rPr>
          <w:rFonts w:ascii="Times New Roman" w:hAnsi="Times New Roman" w:cs="Times New Roman"/>
          <w:lang w:val="en-GB"/>
        </w:rPr>
        <w:t xml:space="preserve">working group should take on. The issue of </w:t>
      </w:r>
      <w:r w:rsidRPr="003D06E9">
        <w:rPr>
          <w:rFonts w:ascii="Times New Roman" w:hAnsi="Times New Roman" w:cs="Times New Roman"/>
          <w:u w:val="single"/>
          <w:lang w:val="en-GB"/>
        </w:rPr>
        <w:t>exit strategies</w:t>
      </w:r>
      <w:r>
        <w:rPr>
          <w:rFonts w:ascii="Times New Roman" w:hAnsi="Times New Roman" w:cs="Times New Roman"/>
          <w:lang w:val="en-GB"/>
        </w:rPr>
        <w:t xml:space="preserve"> is raised </w:t>
      </w:r>
      <w:r w:rsidR="0038548A">
        <w:rPr>
          <w:rFonts w:ascii="Times New Roman" w:hAnsi="Times New Roman" w:cs="Times New Roman"/>
          <w:lang w:val="en-GB"/>
        </w:rPr>
        <w:t>given that a</w:t>
      </w:r>
      <w:r w:rsidR="008775A6" w:rsidRPr="00AB53E6">
        <w:rPr>
          <w:rFonts w:ascii="Times New Roman" w:hAnsi="Times New Roman" w:cs="Times New Roman"/>
          <w:lang w:val="en-GB"/>
        </w:rPr>
        <w:t xml:space="preserve"> number of (southern)</w:t>
      </w:r>
      <w:r w:rsidR="00521946" w:rsidRPr="00AB53E6">
        <w:rPr>
          <w:rFonts w:ascii="Times New Roman" w:hAnsi="Times New Roman" w:cs="Times New Roman"/>
          <w:lang w:val="en-GB"/>
        </w:rPr>
        <w:t xml:space="preserve"> partners will </w:t>
      </w:r>
      <w:r w:rsidR="008775A6" w:rsidRPr="00AB53E6">
        <w:rPr>
          <w:rFonts w:ascii="Times New Roman" w:hAnsi="Times New Roman" w:cs="Times New Roman"/>
          <w:lang w:val="en-GB"/>
        </w:rPr>
        <w:t xml:space="preserve">be </w:t>
      </w:r>
      <w:r w:rsidR="003D06E9">
        <w:rPr>
          <w:rFonts w:ascii="Times New Roman" w:hAnsi="Times New Roman" w:cs="Times New Roman"/>
          <w:lang w:val="en-GB"/>
        </w:rPr>
        <w:t>removed</w:t>
      </w:r>
      <w:r w:rsidR="00521946" w:rsidRPr="00AB53E6">
        <w:rPr>
          <w:rFonts w:ascii="Times New Roman" w:hAnsi="Times New Roman" w:cs="Times New Roman"/>
          <w:lang w:val="en-GB"/>
        </w:rPr>
        <w:t xml:space="preserve"> from </w:t>
      </w:r>
      <w:r w:rsidR="008775A6" w:rsidRPr="00AB53E6">
        <w:rPr>
          <w:rFonts w:ascii="Times New Roman" w:hAnsi="Times New Roman" w:cs="Times New Roman"/>
          <w:lang w:val="en-GB"/>
        </w:rPr>
        <w:t xml:space="preserve">the </w:t>
      </w:r>
      <w:r w:rsidR="00521946" w:rsidRPr="00AB53E6">
        <w:rPr>
          <w:rFonts w:ascii="Times New Roman" w:hAnsi="Times New Roman" w:cs="Times New Roman"/>
          <w:lang w:val="en-GB"/>
        </w:rPr>
        <w:t>DAC-list</w:t>
      </w:r>
      <w:r w:rsidR="008775A6" w:rsidRPr="00AB53E6">
        <w:rPr>
          <w:rFonts w:ascii="Times New Roman" w:hAnsi="Times New Roman" w:cs="Times New Roman"/>
          <w:lang w:val="en-GB"/>
        </w:rPr>
        <w:t xml:space="preserve"> (since their economic situation is improving)</w:t>
      </w:r>
      <w:r w:rsidR="00521946" w:rsidRPr="00AB53E6">
        <w:rPr>
          <w:rFonts w:ascii="Times New Roman" w:hAnsi="Times New Roman" w:cs="Times New Roman"/>
          <w:lang w:val="en-GB"/>
        </w:rPr>
        <w:t xml:space="preserve">. Linked to that </w:t>
      </w:r>
      <w:r w:rsidR="008775A6" w:rsidRPr="00AB53E6">
        <w:rPr>
          <w:rFonts w:ascii="Times New Roman" w:hAnsi="Times New Roman" w:cs="Times New Roman"/>
          <w:lang w:val="en-GB"/>
        </w:rPr>
        <w:t xml:space="preserve">there </w:t>
      </w:r>
      <w:r w:rsidR="00521946" w:rsidRPr="00AB53E6">
        <w:rPr>
          <w:rFonts w:ascii="Times New Roman" w:hAnsi="Times New Roman" w:cs="Times New Roman"/>
          <w:lang w:val="en-GB"/>
        </w:rPr>
        <w:t>is the issue of financial sustainability/autonomy, i</w:t>
      </w:r>
      <w:r w:rsidR="0038548A">
        <w:rPr>
          <w:rFonts w:ascii="Times New Roman" w:hAnsi="Times New Roman" w:cs="Times New Roman"/>
          <w:lang w:val="en-GB"/>
        </w:rPr>
        <w:t>.</w:t>
      </w:r>
      <w:r w:rsidR="00521946" w:rsidRPr="00AB53E6">
        <w:rPr>
          <w:rFonts w:ascii="Times New Roman" w:hAnsi="Times New Roman" w:cs="Times New Roman"/>
          <w:lang w:val="en-GB"/>
        </w:rPr>
        <w:t>e</w:t>
      </w:r>
      <w:r w:rsidR="0038548A">
        <w:rPr>
          <w:rFonts w:ascii="Times New Roman" w:hAnsi="Times New Roman" w:cs="Times New Roman"/>
          <w:lang w:val="en-GB"/>
        </w:rPr>
        <w:t>.</w:t>
      </w:r>
      <w:r w:rsidR="00521946" w:rsidRPr="00AB53E6">
        <w:rPr>
          <w:rFonts w:ascii="Times New Roman" w:hAnsi="Times New Roman" w:cs="Times New Roman"/>
          <w:lang w:val="en-GB"/>
        </w:rPr>
        <w:t xml:space="preserve"> what happens after </w:t>
      </w:r>
      <w:r w:rsidR="008775A6" w:rsidRPr="00AB53E6">
        <w:rPr>
          <w:rFonts w:ascii="Times New Roman" w:hAnsi="Times New Roman" w:cs="Times New Roman"/>
          <w:lang w:val="en-GB"/>
        </w:rPr>
        <w:t xml:space="preserve">a </w:t>
      </w:r>
      <w:r w:rsidR="00521946" w:rsidRPr="00AB53E6">
        <w:rPr>
          <w:rFonts w:ascii="Times New Roman" w:hAnsi="Times New Roman" w:cs="Times New Roman"/>
          <w:lang w:val="en-GB"/>
        </w:rPr>
        <w:t>project</w:t>
      </w:r>
      <w:r w:rsidR="008775A6" w:rsidRPr="00AB53E6">
        <w:rPr>
          <w:rFonts w:ascii="Times New Roman" w:hAnsi="Times New Roman" w:cs="Times New Roman"/>
          <w:lang w:val="en-GB"/>
        </w:rPr>
        <w:t xml:space="preserve"> or </w:t>
      </w:r>
      <w:r w:rsidR="00521946" w:rsidRPr="00AB53E6">
        <w:rPr>
          <w:rFonts w:ascii="Times New Roman" w:hAnsi="Times New Roman" w:cs="Times New Roman"/>
          <w:lang w:val="en-GB"/>
        </w:rPr>
        <w:t xml:space="preserve">cooperation is concluded. </w:t>
      </w:r>
    </w:p>
    <w:p w:rsidR="00521946" w:rsidRPr="00AB53E6" w:rsidRDefault="00521946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521946" w:rsidRPr="00AB53E6" w:rsidRDefault="008775A6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53E6">
        <w:rPr>
          <w:rFonts w:ascii="Times New Roman" w:hAnsi="Times New Roman" w:cs="Times New Roman"/>
          <w:lang w:val="en-GB"/>
        </w:rPr>
        <w:t xml:space="preserve">On a finishing note, it is emphasised to all participants that the </w:t>
      </w:r>
      <w:r w:rsidR="004058BA" w:rsidRPr="00AB53E6">
        <w:rPr>
          <w:rFonts w:ascii="Times New Roman" w:hAnsi="Times New Roman" w:cs="Times New Roman"/>
          <w:lang w:val="en-GB"/>
        </w:rPr>
        <w:t>Working Group</w:t>
      </w:r>
      <w:r w:rsidR="00521946" w:rsidRPr="00AB53E6">
        <w:rPr>
          <w:rFonts w:ascii="Times New Roman" w:hAnsi="Times New Roman" w:cs="Times New Roman"/>
          <w:lang w:val="en-GB"/>
        </w:rPr>
        <w:t xml:space="preserve"> </w:t>
      </w:r>
      <w:r w:rsidRPr="00AB53E6">
        <w:rPr>
          <w:rFonts w:ascii="Times New Roman" w:hAnsi="Times New Roman" w:cs="Times New Roman"/>
          <w:lang w:val="en-GB"/>
        </w:rPr>
        <w:t xml:space="preserve">has a mailing list which was set up </w:t>
      </w:r>
      <w:r w:rsidR="004058BA" w:rsidRPr="00AB53E6">
        <w:rPr>
          <w:rFonts w:ascii="Times New Roman" w:hAnsi="Times New Roman" w:cs="Times New Roman"/>
          <w:lang w:val="en-GB"/>
        </w:rPr>
        <w:t>as a particular means to facilitate exchanges o</w:t>
      </w:r>
      <w:r w:rsidR="0038548A">
        <w:rPr>
          <w:rFonts w:ascii="Times New Roman" w:hAnsi="Times New Roman" w:cs="Times New Roman"/>
          <w:lang w:val="en-GB"/>
        </w:rPr>
        <w:t>n</w:t>
      </w:r>
      <w:r w:rsidR="004058BA" w:rsidRPr="00AB53E6">
        <w:rPr>
          <w:rFonts w:ascii="Times New Roman" w:hAnsi="Times New Roman" w:cs="Times New Roman"/>
          <w:lang w:val="en-GB"/>
        </w:rPr>
        <w:t xml:space="preserve"> t</w:t>
      </w:r>
      <w:r w:rsidR="0046500B">
        <w:rPr>
          <w:rFonts w:ascii="Times New Roman" w:hAnsi="Times New Roman" w:cs="Times New Roman"/>
          <w:lang w:val="en-GB"/>
        </w:rPr>
        <w:t>his</w:t>
      </w:r>
      <w:r w:rsidR="00521946" w:rsidRPr="00AB53E6">
        <w:rPr>
          <w:rFonts w:ascii="Times New Roman" w:hAnsi="Times New Roman" w:cs="Times New Roman"/>
          <w:lang w:val="en-GB"/>
        </w:rPr>
        <w:t xml:space="preserve"> kind of issues</w:t>
      </w:r>
      <w:r w:rsidR="0038548A">
        <w:rPr>
          <w:rFonts w:ascii="Times New Roman" w:hAnsi="Times New Roman" w:cs="Times New Roman"/>
          <w:lang w:val="en-GB"/>
        </w:rPr>
        <w:t>, in which everyone is encouraged to participate.</w:t>
      </w:r>
      <w:r w:rsidR="004058BA" w:rsidRPr="00AB53E6">
        <w:rPr>
          <w:rFonts w:ascii="Times New Roman" w:hAnsi="Times New Roman" w:cs="Times New Roman"/>
          <w:lang w:val="en-GB"/>
        </w:rPr>
        <w:t xml:space="preserve"> </w:t>
      </w:r>
    </w:p>
    <w:p w:rsidR="00521946" w:rsidRPr="00AB53E6" w:rsidRDefault="00521946" w:rsidP="00521946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4058BA" w:rsidRPr="00AB53E6" w:rsidRDefault="0038548A" w:rsidP="0038548A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conclusions of this working group meeting will be part of the conclusions of the </w:t>
      </w:r>
      <w:hyperlink r:id="rId13" w:history="1">
        <w:r w:rsidRPr="004F7FE4">
          <w:rPr>
            <w:rStyle w:val="Hyperlink"/>
            <w:rFonts w:ascii="Times New Roman" w:hAnsi="Times New Roman" w:cs="Times New Roman"/>
            <w:lang w:val="en-GB"/>
          </w:rPr>
          <w:t xml:space="preserve">Open </w:t>
        </w:r>
        <w:r w:rsidR="003D06E9" w:rsidRPr="004F7FE4">
          <w:rPr>
            <w:rStyle w:val="Hyperlink"/>
            <w:rFonts w:ascii="Times New Roman" w:hAnsi="Times New Roman" w:cs="Times New Roman"/>
            <w:lang w:val="en-GB"/>
          </w:rPr>
          <w:t>Coordination</w:t>
        </w:r>
        <w:r w:rsidRPr="004F7FE4">
          <w:rPr>
            <w:rStyle w:val="Hyperlink"/>
            <w:rFonts w:ascii="Times New Roman" w:hAnsi="Times New Roman" w:cs="Times New Roman"/>
            <w:lang w:val="en-GB"/>
          </w:rPr>
          <w:t xml:space="preserve"> Meeting of the TUDCN</w:t>
        </w:r>
      </w:hyperlink>
      <w:bookmarkStart w:id="0" w:name="_GoBack"/>
      <w:bookmarkEnd w:id="0"/>
      <w:r w:rsidR="004058BA" w:rsidRPr="00AB53E6">
        <w:rPr>
          <w:rFonts w:ascii="Times New Roman" w:hAnsi="Times New Roman" w:cs="Times New Roman"/>
          <w:lang w:val="en-GB"/>
        </w:rPr>
        <w:t>.</w:t>
      </w:r>
    </w:p>
    <w:sectPr w:rsidR="004058BA" w:rsidRPr="00AB53E6" w:rsidSect="003D06E9">
      <w:headerReference w:type="default" r:id="rId14"/>
      <w:pgSz w:w="11906" w:h="16838"/>
      <w:pgMar w:top="1985" w:right="1466" w:bottom="2268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BC" w:rsidRDefault="002D43BC">
      <w:pPr>
        <w:spacing w:after="0" w:line="240" w:lineRule="auto"/>
      </w:pPr>
      <w:r>
        <w:separator/>
      </w:r>
    </w:p>
  </w:endnote>
  <w:endnote w:type="continuationSeparator" w:id="0">
    <w:p w:rsidR="002D43BC" w:rsidRDefault="002D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BoldCaps-SC">
    <w:altName w:val="Segoe UI Semibold"/>
    <w:charset w:val="00"/>
    <w:family w:val="auto"/>
    <w:pitch w:val="variable"/>
    <w:sig w:usb0="00000001" w:usb1="5000204A" w:usb2="00000000" w:usb3="00000000" w:csb0="00000111" w:csb1="00000000"/>
  </w:font>
  <w:font w:name="KlavikaRegular-OSF">
    <w:altName w:val="Segoe UI"/>
    <w:charset w:val="00"/>
    <w:family w:val="auto"/>
    <w:pitch w:val="variable"/>
    <w:sig w:usb0="00000001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BC" w:rsidRDefault="002D43BC">
      <w:pPr>
        <w:spacing w:after="0" w:line="240" w:lineRule="auto"/>
      </w:pPr>
      <w:r>
        <w:separator/>
      </w:r>
    </w:p>
  </w:footnote>
  <w:footnote w:type="continuationSeparator" w:id="0">
    <w:p w:rsidR="002D43BC" w:rsidRDefault="002D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9D" w:rsidRDefault="002D43BC">
    <w:pPr>
      <w:pStyle w:val="Header"/>
    </w:pPr>
    <w:r>
      <w:rPr>
        <w:noProof/>
        <w:lang w:val="en-US"/>
      </w:rPr>
      <w:pict>
        <v:shapetype id="_x0000_m2050" coordsize="21600,21600" o:spt="100" adj="0,,0" path="m,l21600,r,21600l,21600xe">
          <v:stroke joinstyle="round"/>
          <v:formulas/>
          <v:path o:connecttype="segments"/>
        </v:shapetype>
      </w:pict>
    </w:r>
    <w:r>
      <w:rPr>
        <w:noProof/>
        <w:lang w:val="en-US"/>
      </w:rPr>
      <w:pict>
        <v:shape id="WordPictureWatermark" o:spid="_x0000_s2049" type="#_x0000_m2050" style="position:absolute;margin-left:0;margin-top:0;width:595.2pt;height:841.9pt;z-index:-251658240;mso-position-horizontal:center;mso-position-horizontal-relative:margin;mso-position-vertical:center;mso-position-vertical-relative:margin" o:spt="75" o:preferrelative="t" adj="0,,0" path="m@4@5l@4@11@9@11@9@5xe" filled="f" stroked="f">
          <v:stroke joinstyle="miter"/>
          <v:imagedata r:id="rId1" o:title="image1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D9A"/>
    <w:multiLevelType w:val="hybridMultilevel"/>
    <w:tmpl w:val="02D0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A3B"/>
    <w:multiLevelType w:val="hybridMultilevel"/>
    <w:tmpl w:val="92E4DDD0"/>
    <w:lvl w:ilvl="0" w:tplc="B4F8F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7612"/>
    <w:multiLevelType w:val="hybridMultilevel"/>
    <w:tmpl w:val="0C9E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5806"/>
    <w:multiLevelType w:val="hybridMultilevel"/>
    <w:tmpl w:val="6068E2B4"/>
    <w:lvl w:ilvl="0" w:tplc="C6AE9F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962AB"/>
    <w:multiLevelType w:val="hybridMultilevel"/>
    <w:tmpl w:val="F4563820"/>
    <w:lvl w:ilvl="0" w:tplc="ECCE5B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60E2"/>
    <w:multiLevelType w:val="multilevel"/>
    <w:tmpl w:val="2AA670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0B306A6"/>
    <w:multiLevelType w:val="hybridMultilevel"/>
    <w:tmpl w:val="4ADC5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83127"/>
    <w:multiLevelType w:val="hybridMultilevel"/>
    <w:tmpl w:val="595EF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2283A"/>
    <w:multiLevelType w:val="hybridMultilevel"/>
    <w:tmpl w:val="21DC5344"/>
    <w:lvl w:ilvl="0" w:tplc="8B5498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D6E16"/>
    <w:multiLevelType w:val="hybridMultilevel"/>
    <w:tmpl w:val="D542C124"/>
    <w:lvl w:ilvl="0" w:tplc="ECCE5B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54038"/>
    <w:multiLevelType w:val="multilevel"/>
    <w:tmpl w:val="7FFFFFFF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CA6545"/>
    <w:multiLevelType w:val="hybridMultilevel"/>
    <w:tmpl w:val="93826AF0"/>
    <w:lvl w:ilvl="0" w:tplc="D846A97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54722"/>
    <w:multiLevelType w:val="hybridMultilevel"/>
    <w:tmpl w:val="92C05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E2A21"/>
    <w:multiLevelType w:val="hybridMultilevel"/>
    <w:tmpl w:val="9D566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0"/>
    <w:rsid w:val="00002E6A"/>
    <w:rsid w:val="0006464B"/>
    <w:rsid w:val="000B627F"/>
    <w:rsid w:val="000B64E9"/>
    <w:rsid w:val="000C0EA9"/>
    <w:rsid w:val="000E19DF"/>
    <w:rsid w:val="001043F6"/>
    <w:rsid w:val="0012519A"/>
    <w:rsid w:val="001373ED"/>
    <w:rsid w:val="0014106A"/>
    <w:rsid w:val="001724AE"/>
    <w:rsid w:val="00192C39"/>
    <w:rsid w:val="001A52EF"/>
    <w:rsid w:val="001B3A6F"/>
    <w:rsid w:val="001D69F2"/>
    <w:rsid w:val="0022514F"/>
    <w:rsid w:val="00236F56"/>
    <w:rsid w:val="00240F9B"/>
    <w:rsid w:val="00247391"/>
    <w:rsid w:val="002564B0"/>
    <w:rsid w:val="002578E3"/>
    <w:rsid w:val="00261087"/>
    <w:rsid w:val="002949A1"/>
    <w:rsid w:val="002961DE"/>
    <w:rsid w:val="002C1B84"/>
    <w:rsid w:val="002C6AE7"/>
    <w:rsid w:val="002D0A95"/>
    <w:rsid w:val="002D43BC"/>
    <w:rsid w:val="002E01B3"/>
    <w:rsid w:val="002E5B2F"/>
    <w:rsid w:val="003015F3"/>
    <w:rsid w:val="00320CAB"/>
    <w:rsid w:val="00324857"/>
    <w:rsid w:val="0033173F"/>
    <w:rsid w:val="003607B4"/>
    <w:rsid w:val="00370AC4"/>
    <w:rsid w:val="0038548A"/>
    <w:rsid w:val="0039799D"/>
    <w:rsid w:val="003C33FE"/>
    <w:rsid w:val="003C7A42"/>
    <w:rsid w:val="003D06E9"/>
    <w:rsid w:val="003D1451"/>
    <w:rsid w:val="004058BA"/>
    <w:rsid w:val="00420849"/>
    <w:rsid w:val="00420CFB"/>
    <w:rsid w:val="00426370"/>
    <w:rsid w:val="0046500B"/>
    <w:rsid w:val="00467017"/>
    <w:rsid w:val="004940C6"/>
    <w:rsid w:val="00496824"/>
    <w:rsid w:val="004F7FE4"/>
    <w:rsid w:val="005023BF"/>
    <w:rsid w:val="00503A03"/>
    <w:rsid w:val="00506C4A"/>
    <w:rsid w:val="005153F6"/>
    <w:rsid w:val="00521946"/>
    <w:rsid w:val="00563848"/>
    <w:rsid w:val="00591F90"/>
    <w:rsid w:val="00593AFB"/>
    <w:rsid w:val="005D1EC0"/>
    <w:rsid w:val="005D2896"/>
    <w:rsid w:val="005E398B"/>
    <w:rsid w:val="00611CE2"/>
    <w:rsid w:val="00623F30"/>
    <w:rsid w:val="006250E1"/>
    <w:rsid w:val="00627024"/>
    <w:rsid w:val="00641CBB"/>
    <w:rsid w:val="006610C1"/>
    <w:rsid w:val="00663637"/>
    <w:rsid w:val="0067215B"/>
    <w:rsid w:val="006972BA"/>
    <w:rsid w:val="007460A7"/>
    <w:rsid w:val="007731DC"/>
    <w:rsid w:val="007731FE"/>
    <w:rsid w:val="00776B58"/>
    <w:rsid w:val="008103B1"/>
    <w:rsid w:val="0082237A"/>
    <w:rsid w:val="0085572B"/>
    <w:rsid w:val="00876511"/>
    <w:rsid w:val="008775A6"/>
    <w:rsid w:val="0089423E"/>
    <w:rsid w:val="0089652C"/>
    <w:rsid w:val="008B4009"/>
    <w:rsid w:val="008C6840"/>
    <w:rsid w:val="008D54DE"/>
    <w:rsid w:val="008E4C83"/>
    <w:rsid w:val="009022FA"/>
    <w:rsid w:val="00912244"/>
    <w:rsid w:val="00927815"/>
    <w:rsid w:val="00935308"/>
    <w:rsid w:val="00953D61"/>
    <w:rsid w:val="009A2F2D"/>
    <w:rsid w:val="009C4082"/>
    <w:rsid w:val="009D0AE9"/>
    <w:rsid w:val="009F7A8B"/>
    <w:rsid w:val="00A11D08"/>
    <w:rsid w:val="00A25351"/>
    <w:rsid w:val="00A27D5F"/>
    <w:rsid w:val="00A32152"/>
    <w:rsid w:val="00A33275"/>
    <w:rsid w:val="00A37D5E"/>
    <w:rsid w:val="00A40D63"/>
    <w:rsid w:val="00A53181"/>
    <w:rsid w:val="00A63576"/>
    <w:rsid w:val="00AA4A5B"/>
    <w:rsid w:val="00AA6021"/>
    <w:rsid w:val="00AB40AB"/>
    <w:rsid w:val="00AB4500"/>
    <w:rsid w:val="00AB53E6"/>
    <w:rsid w:val="00AD4F45"/>
    <w:rsid w:val="00B04E0C"/>
    <w:rsid w:val="00B11DE4"/>
    <w:rsid w:val="00B177B7"/>
    <w:rsid w:val="00B22748"/>
    <w:rsid w:val="00B227D3"/>
    <w:rsid w:val="00B3121E"/>
    <w:rsid w:val="00B43B4B"/>
    <w:rsid w:val="00B560EF"/>
    <w:rsid w:val="00B56897"/>
    <w:rsid w:val="00B732B9"/>
    <w:rsid w:val="00B80EF3"/>
    <w:rsid w:val="00B86A59"/>
    <w:rsid w:val="00B96CCB"/>
    <w:rsid w:val="00BB3695"/>
    <w:rsid w:val="00BE17D1"/>
    <w:rsid w:val="00C47E22"/>
    <w:rsid w:val="00C864AE"/>
    <w:rsid w:val="00C9115F"/>
    <w:rsid w:val="00C92864"/>
    <w:rsid w:val="00CA09FD"/>
    <w:rsid w:val="00CB704F"/>
    <w:rsid w:val="00CC29DC"/>
    <w:rsid w:val="00CD46C5"/>
    <w:rsid w:val="00CE37CC"/>
    <w:rsid w:val="00CE7566"/>
    <w:rsid w:val="00D56636"/>
    <w:rsid w:val="00D61679"/>
    <w:rsid w:val="00DA3EE6"/>
    <w:rsid w:val="00DB17B1"/>
    <w:rsid w:val="00DE0E06"/>
    <w:rsid w:val="00E31EBD"/>
    <w:rsid w:val="00E65BB1"/>
    <w:rsid w:val="00E91D27"/>
    <w:rsid w:val="00EA20CC"/>
    <w:rsid w:val="00EA6F98"/>
    <w:rsid w:val="00EB10B9"/>
    <w:rsid w:val="00EC3454"/>
    <w:rsid w:val="00EC6889"/>
    <w:rsid w:val="00EE5A49"/>
    <w:rsid w:val="00F25099"/>
    <w:rsid w:val="00F37F1D"/>
    <w:rsid w:val="00F4732F"/>
    <w:rsid w:val="00F82BCB"/>
    <w:rsid w:val="00F84A12"/>
    <w:rsid w:val="00FA01D8"/>
    <w:rsid w:val="00FA4EC0"/>
    <w:rsid w:val="00FB54A7"/>
    <w:rsid w:val="00FC761A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bsico">
    <w:name w:val="[Parágrafo básico]"/>
    <w:basedOn w:val="Normal"/>
    <w:pPr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rpotexto">
    <w:name w:val="Corpo texto"/>
    <w:basedOn w:val="Pargrafobsico"/>
    <w:qFormat/>
    <w:pPr>
      <w:spacing w:after="240" w:line="336" w:lineRule="auto"/>
    </w:pPr>
    <w:rPr>
      <w:rFonts w:asciiTheme="minorHAnsi" w:hAnsiTheme="minorHAnsi"/>
    </w:rPr>
  </w:style>
  <w:style w:type="paragraph" w:customStyle="1" w:styleId="SubTitulo">
    <w:name w:val="SubTitulo"/>
    <w:basedOn w:val="Normal"/>
    <w:qFormat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rPr>
      <w:b/>
      <w:sz w:val="52"/>
      <w:szCs w:val="5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48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0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E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bsico">
    <w:name w:val="[Parágrafo básico]"/>
    <w:basedOn w:val="Normal"/>
    <w:pPr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rpotexto">
    <w:name w:val="Corpo texto"/>
    <w:basedOn w:val="Pargrafobsico"/>
    <w:qFormat/>
    <w:pPr>
      <w:spacing w:after="240" w:line="336" w:lineRule="auto"/>
    </w:pPr>
    <w:rPr>
      <w:rFonts w:asciiTheme="minorHAnsi" w:hAnsiTheme="minorHAnsi"/>
    </w:rPr>
  </w:style>
  <w:style w:type="paragraph" w:customStyle="1" w:styleId="SubTitulo">
    <w:name w:val="SubTitulo"/>
    <w:basedOn w:val="Normal"/>
    <w:qFormat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rPr>
      <w:b/>
      <w:sz w:val="52"/>
      <w:szCs w:val="5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48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0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E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32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429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74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11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c-csi.org/open-coordination-meeting-24-2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c-csi.org/tu-development-effectiness-profi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c-csi.org/IMG/docx/oca_seminar_report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net/results/SM-WSBBRNL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c-csi.org/documents-from-the-meeting-1590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2F88-809D-4990-930E-4261BE6D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151012 document</vt:lpstr>
    </vt:vector>
  </TitlesOfParts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151012 document</dc:title>
  <dc:creator/>
  <cp:lastModifiedBy/>
  <cp:revision>1</cp:revision>
  <cp:lastPrinted>2015-07-24T13:18:00Z</cp:lastPrinted>
  <dcterms:created xsi:type="dcterms:W3CDTF">2015-10-12T14:41:00Z</dcterms:created>
  <dcterms:modified xsi:type="dcterms:W3CDTF">2015-10-12T15:07:00Z</dcterms:modified>
</cp:coreProperties>
</file>